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A36CA" w14:textId="77777777" w:rsidR="008C66D4" w:rsidRPr="00664C82" w:rsidRDefault="00B63536" w:rsidP="00581AB4">
      <w:pPr>
        <w:jc w:val="both"/>
        <w:rPr>
          <w:lang w:val="es-419"/>
        </w:rPr>
      </w:pPr>
      <w:r w:rsidRPr="00664C82">
        <w:rPr>
          <w:b/>
          <w:noProof/>
          <w:lang w:val="es-419"/>
        </w:rPr>
        <w:drawing>
          <wp:inline distT="0" distB="0" distL="0" distR="0" wp14:anchorId="1EBB5D74" wp14:editId="14FCDD1F">
            <wp:extent cx="5486400" cy="932688"/>
            <wp:effectExtent l="0" t="0" r="0" b="1270"/>
            <wp:docPr id="101367072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70721" name="Picture 1" descr="A black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932688"/>
                    </a:xfrm>
                    <a:prstGeom prst="rect">
                      <a:avLst/>
                    </a:prstGeom>
                  </pic:spPr>
                </pic:pic>
              </a:graphicData>
            </a:graphic>
          </wp:inline>
        </w:drawing>
      </w:r>
    </w:p>
    <w:p w14:paraId="5694CC48" w14:textId="77777777" w:rsidR="00B92014" w:rsidRPr="00664C82" w:rsidRDefault="00B92014" w:rsidP="00581AB4">
      <w:pPr>
        <w:jc w:val="both"/>
        <w:rPr>
          <w:b/>
          <w:lang w:val="es-419"/>
        </w:rPr>
      </w:pPr>
    </w:p>
    <w:p w14:paraId="256DCB63" w14:textId="77777777" w:rsidR="00840F1E" w:rsidRPr="00664C82" w:rsidRDefault="00840F1E" w:rsidP="00581AB4">
      <w:pPr>
        <w:jc w:val="both"/>
        <w:rPr>
          <w:b/>
          <w:lang w:val="es-419"/>
        </w:rPr>
      </w:pPr>
    </w:p>
    <w:p w14:paraId="002057A8" w14:textId="77777777" w:rsidR="00840F1E" w:rsidRPr="00664C82" w:rsidRDefault="00840F1E" w:rsidP="00581AB4">
      <w:pPr>
        <w:jc w:val="both"/>
        <w:rPr>
          <w:b/>
          <w:lang w:val="es-419"/>
        </w:rPr>
      </w:pPr>
    </w:p>
    <w:p w14:paraId="73CF6E77" w14:textId="77777777" w:rsidR="00840F1E" w:rsidRPr="00664C82" w:rsidRDefault="00840F1E" w:rsidP="00581AB4">
      <w:pPr>
        <w:jc w:val="both"/>
        <w:rPr>
          <w:b/>
          <w:lang w:val="es-419"/>
        </w:rPr>
      </w:pPr>
    </w:p>
    <w:p w14:paraId="77CDD266" w14:textId="24A4E67F" w:rsidR="008C66D4" w:rsidRPr="00664C82" w:rsidRDefault="006E54BE" w:rsidP="00E70B0E">
      <w:pPr>
        <w:jc w:val="center"/>
        <w:rPr>
          <w:b/>
          <w:lang w:val="es-419"/>
        </w:rPr>
      </w:pPr>
      <w:r w:rsidRPr="00664C82">
        <w:rPr>
          <w:b/>
          <w:lang w:val="es-419"/>
        </w:rPr>
        <w:t>DD11: Documento de discusión sobre alternativas al bromuro de metilo</w:t>
      </w:r>
    </w:p>
    <w:p w14:paraId="2E0D955B" w14:textId="77777777" w:rsidR="008C66D4" w:rsidRPr="00664C82" w:rsidRDefault="008C66D4" w:rsidP="00581AB4">
      <w:pPr>
        <w:jc w:val="both"/>
        <w:rPr>
          <w:b/>
          <w:lang w:val="es-419"/>
        </w:rPr>
      </w:pPr>
    </w:p>
    <w:p w14:paraId="5A27991A" w14:textId="77777777" w:rsidR="00840F1E" w:rsidRPr="00664C82" w:rsidRDefault="00840F1E" w:rsidP="00581AB4">
      <w:pPr>
        <w:jc w:val="both"/>
        <w:rPr>
          <w:lang w:val="es-419"/>
        </w:rPr>
      </w:pPr>
    </w:p>
    <w:p w14:paraId="3C295A81" w14:textId="77777777" w:rsidR="00840F1E" w:rsidRPr="00664C82" w:rsidRDefault="00840F1E" w:rsidP="00581AB4">
      <w:pPr>
        <w:jc w:val="both"/>
        <w:rPr>
          <w:lang w:val="es-419"/>
        </w:rPr>
      </w:pPr>
    </w:p>
    <w:p w14:paraId="1981DB76" w14:textId="77777777" w:rsidR="00840F1E" w:rsidRPr="00664C82" w:rsidRDefault="00840F1E" w:rsidP="00581AB4">
      <w:pPr>
        <w:jc w:val="both"/>
        <w:rPr>
          <w:lang w:val="es-419"/>
        </w:rPr>
      </w:pPr>
    </w:p>
    <w:p w14:paraId="25CCF41E" w14:textId="77777777" w:rsidR="00840F1E" w:rsidRPr="00664C82" w:rsidRDefault="00840F1E" w:rsidP="00581AB4">
      <w:pPr>
        <w:jc w:val="both"/>
        <w:rPr>
          <w:lang w:val="es-419"/>
        </w:rPr>
      </w:pPr>
    </w:p>
    <w:p w14:paraId="42BDE9DB" w14:textId="77777777" w:rsidR="00840F1E" w:rsidRPr="00664C82" w:rsidRDefault="00840F1E" w:rsidP="00581AB4">
      <w:pPr>
        <w:jc w:val="both"/>
        <w:rPr>
          <w:lang w:val="es-419"/>
        </w:rPr>
      </w:pPr>
    </w:p>
    <w:p w14:paraId="0AC150ED" w14:textId="52A869AE" w:rsidR="008C66D4" w:rsidRPr="00664C82" w:rsidRDefault="006E54BE" w:rsidP="00581AB4">
      <w:pPr>
        <w:jc w:val="both"/>
        <w:rPr>
          <w:lang w:val="es-419"/>
        </w:rPr>
      </w:pPr>
      <w:r w:rsidRPr="00664C82">
        <w:rPr>
          <w:lang w:val="es-419"/>
        </w:rPr>
        <w:t>Preparado por el Grupo de expertos sobre «alternativas al bromuro de metilo» de la Organización Norteamericana de Protección a las Plantas (NAPPO) el cual está integrado por expertos en la materia de las organizaciones nacionales de protección fitosanitaria de cada país miembro, así como de la industria, en colaboración con otros expertos de los países miembros de la NAPPO.</w:t>
      </w:r>
    </w:p>
    <w:p w14:paraId="354A49D2" w14:textId="77777777" w:rsidR="008C66D4" w:rsidRPr="00664C82" w:rsidRDefault="008C66D4" w:rsidP="00581AB4">
      <w:pPr>
        <w:jc w:val="both"/>
        <w:rPr>
          <w:lang w:val="es-419"/>
        </w:rPr>
      </w:pPr>
    </w:p>
    <w:p w14:paraId="59C30D78" w14:textId="0D3EE2C7" w:rsidR="00CB68A2" w:rsidRDefault="00F213F3" w:rsidP="00581AB4">
      <w:pPr>
        <w:jc w:val="both"/>
        <w:rPr>
          <w:lang w:val="es-419"/>
        </w:rPr>
      </w:pPr>
      <w:r>
        <w:rPr>
          <w:lang w:val="es-419"/>
        </w:rPr>
        <w:t xml:space="preserve">El Comité Ejecutivo, Comité Consultivo y de Manejo y la Secretaría de la NAPPO </w:t>
      </w:r>
      <w:r w:rsidR="00CB68A2">
        <w:rPr>
          <w:lang w:val="es-419"/>
        </w:rPr>
        <w:t xml:space="preserve">reconocen y agradecen sinceramente a los siguientes expertos en la materia quienes contribuyeron a la elaboración del presente documento: </w:t>
      </w:r>
    </w:p>
    <w:p w14:paraId="7DFEE031" w14:textId="602D384D" w:rsidR="008C66D4" w:rsidRPr="00664C82" w:rsidRDefault="00CB68A2" w:rsidP="00581AB4">
      <w:pPr>
        <w:jc w:val="both"/>
        <w:rPr>
          <w:lang w:val="es-419"/>
        </w:rPr>
      </w:pPr>
      <w:r w:rsidRPr="00747E39">
        <w:rPr>
          <w:lang w:val="es-419"/>
        </w:rPr>
        <w:t>Naima Ait Oumejjout, Erin LeClair, Vincent Hervet (CFIA); Robert Baca, Spencer Walse, Rachel King (APHIS PPQ); Israel Cueto Espinosa, Guillermo Santiago Martínez, Victor Manuel Gutiérrez Palomares (SENASICA) ; Guiller</w:t>
      </w:r>
      <w:r w:rsidR="00BE76C2" w:rsidRPr="00747E39">
        <w:rPr>
          <w:lang w:val="es-419"/>
        </w:rPr>
        <w:t>mo</w:t>
      </w:r>
      <w:r w:rsidRPr="00747E39">
        <w:rPr>
          <w:lang w:val="es-419"/>
        </w:rPr>
        <w:t xml:space="preserve"> López Guillén, Javier Ireta Moreno (INIFAP) ; Concepción Rodríguez Maciel (COLPOS</w:t>
      </w:r>
      <w:r>
        <w:rPr>
          <w:lang w:val="es-419"/>
        </w:rPr>
        <w:t>)</w:t>
      </w:r>
      <w:r w:rsidR="005B6442">
        <w:rPr>
          <w:lang w:val="es-419"/>
        </w:rPr>
        <w:t>; Jim Cranney</w:t>
      </w:r>
      <w:r w:rsidR="00876614">
        <w:rPr>
          <w:lang w:val="es-419"/>
        </w:rPr>
        <w:t xml:space="preserve"> (California Citrus Quality Council); Adnan Uzunovic (Canada Wood)</w:t>
      </w:r>
      <w:r w:rsidR="00793025">
        <w:rPr>
          <w:lang w:val="es-419"/>
        </w:rPr>
        <w:t xml:space="preserve"> y Virna Stillwaugh (Northwest Horticultural Council)</w:t>
      </w:r>
      <w:r>
        <w:rPr>
          <w:lang w:val="es-419"/>
        </w:rPr>
        <w:t>.</w:t>
      </w:r>
    </w:p>
    <w:p w14:paraId="35EBAF03" w14:textId="77777777" w:rsidR="00840F1E" w:rsidRPr="00664C82" w:rsidRDefault="00840F1E" w:rsidP="00581AB4">
      <w:pPr>
        <w:jc w:val="both"/>
        <w:rPr>
          <w:lang w:val="es-419"/>
        </w:rPr>
      </w:pPr>
    </w:p>
    <w:p w14:paraId="2DA5DFA1" w14:textId="77777777" w:rsidR="00840F1E" w:rsidRPr="00664C82" w:rsidRDefault="00B63536" w:rsidP="00581AB4">
      <w:pPr>
        <w:jc w:val="both"/>
        <w:rPr>
          <w:lang w:val="es-419"/>
        </w:rPr>
      </w:pPr>
      <w:r w:rsidRPr="00664C82">
        <w:rPr>
          <w:lang w:val="es-419"/>
        </w:rPr>
        <w:br w:type="page"/>
      </w:r>
    </w:p>
    <w:sdt>
      <w:sdtPr>
        <w:rPr>
          <w:rFonts w:ascii="Arial" w:eastAsia="Arial" w:hAnsi="Arial" w:cs="Arial"/>
          <w:color w:val="auto"/>
          <w:sz w:val="22"/>
          <w:szCs w:val="22"/>
          <w:lang w:val="es-419"/>
        </w:rPr>
        <w:id w:val="-1812551032"/>
        <w:docPartObj>
          <w:docPartGallery w:val="Table of Contents"/>
          <w:docPartUnique/>
        </w:docPartObj>
      </w:sdtPr>
      <w:sdtEndPr>
        <w:rPr>
          <w:b/>
          <w:bCs/>
        </w:rPr>
      </w:sdtEndPr>
      <w:sdtContent>
        <w:p w14:paraId="4F80FFA6" w14:textId="62AB5A2F" w:rsidR="003C10D9" w:rsidRPr="00664C82" w:rsidRDefault="006E54BE" w:rsidP="00581AB4">
          <w:pPr>
            <w:pStyle w:val="TOCHeading"/>
            <w:jc w:val="both"/>
            <w:rPr>
              <w:lang w:val="es-419"/>
            </w:rPr>
          </w:pPr>
          <w:r w:rsidRPr="00664C82">
            <w:rPr>
              <w:rFonts w:ascii="Arial" w:eastAsia="Arial" w:hAnsi="Arial" w:cs="Arial"/>
              <w:sz w:val="22"/>
              <w:szCs w:val="22"/>
              <w:lang w:val="es-419"/>
            </w:rPr>
            <w:t>Índice</w:t>
          </w:r>
        </w:p>
        <w:p w14:paraId="08B064F0" w14:textId="4E6DE2AC" w:rsidR="00695915" w:rsidRPr="00664C82" w:rsidRDefault="00B63536">
          <w:pPr>
            <w:pStyle w:val="TOC1"/>
            <w:tabs>
              <w:tab w:val="right" w:leader="dot" w:pos="9350"/>
            </w:tabs>
            <w:rPr>
              <w:rFonts w:asciiTheme="minorHAnsi" w:eastAsiaTheme="minorEastAsia" w:hAnsiTheme="minorHAnsi" w:cstheme="minorBidi"/>
              <w:noProof/>
              <w:kern w:val="2"/>
              <w:sz w:val="24"/>
              <w:szCs w:val="24"/>
              <w:lang w:val="es-419"/>
              <w14:ligatures w14:val="standardContextual"/>
            </w:rPr>
          </w:pPr>
          <w:r w:rsidRPr="00664C82">
            <w:rPr>
              <w:lang w:val="es-419"/>
            </w:rPr>
            <w:fldChar w:fldCharType="begin"/>
          </w:r>
          <w:r w:rsidRPr="00664C82">
            <w:rPr>
              <w:lang w:val="es-419"/>
            </w:rPr>
            <w:instrText xml:space="preserve"> TOC \o "1-3" \h \z \u </w:instrText>
          </w:r>
          <w:r w:rsidRPr="00664C82">
            <w:rPr>
              <w:lang w:val="es-419"/>
            </w:rPr>
            <w:fldChar w:fldCharType="separate"/>
          </w:r>
          <w:hyperlink w:anchor="_Toc206682816" w:history="1">
            <w:r w:rsidR="00695915" w:rsidRPr="00664C82">
              <w:rPr>
                <w:rStyle w:val="Hyperlink"/>
                <w:noProof/>
                <w:lang w:val="es-419"/>
              </w:rPr>
              <w:t>Objetivo</w:t>
            </w:r>
            <w:r w:rsidR="00695915" w:rsidRPr="00664C82">
              <w:rPr>
                <w:noProof/>
                <w:webHidden/>
                <w:lang w:val="es-419"/>
              </w:rPr>
              <w:tab/>
            </w:r>
            <w:r w:rsidR="00695915" w:rsidRPr="00664C82">
              <w:rPr>
                <w:noProof/>
                <w:webHidden/>
                <w:lang w:val="es-419"/>
              </w:rPr>
              <w:fldChar w:fldCharType="begin"/>
            </w:r>
            <w:r w:rsidR="00695915" w:rsidRPr="00664C82">
              <w:rPr>
                <w:noProof/>
                <w:webHidden/>
                <w:lang w:val="es-419"/>
              </w:rPr>
              <w:instrText xml:space="preserve"> PAGEREF _Toc206682816 \h </w:instrText>
            </w:r>
            <w:r w:rsidR="00695915" w:rsidRPr="00664C82">
              <w:rPr>
                <w:noProof/>
                <w:webHidden/>
                <w:lang w:val="es-419"/>
              </w:rPr>
            </w:r>
            <w:r w:rsidR="00695915" w:rsidRPr="00664C82">
              <w:rPr>
                <w:noProof/>
                <w:webHidden/>
                <w:lang w:val="es-419"/>
              </w:rPr>
              <w:fldChar w:fldCharType="separate"/>
            </w:r>
            <w:r w:rsidR="00F03A9D">
              <w:rPr>
                <w:noProof/>
                <w:webHidden/>
                <w:lang w:val="es-419"/>
              </w:rPr>
              <w:t>4</w:t>
            </w:r>
            <w:r w:rsidR="00695915" w:rsidRPr="00664C82">
              <w:rPr>
                <w:noProof/>
                <w:webHidden/>
                <w:lang w:val="es-419"/>
              </w:rPr>
              <w:fldChar w:fldCharType="end"/>
            </w:r>
          </w:hyperlink>
        </w:p>
        <w:p w14:paraId="721CF8E4" w14:textId="0729E682" w:rsidR="00695915" w:rsidRPr="00664C82" w:rsidRDefault="00695915">
          <w:pPr>
            <w:pStyle w:val="TOC1"/>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17" w:history="1">
            <w:r w:rsidRPr="00664C82">
              <w:rPr>
                <w:rStyle w:val="Hyperlink"/>
                <w:noProof/>
                <w:lang w:val="es-419"/>
              </w:rPr>
              <w:t>1.0 Introducción</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_Toc206682817 \h </w:instrText>
            </w:r>
            <w:r w:rsidRPr="00664C82">
              <w:rPr>
                <w:noProof/>
                <w:webHidden/>
                <w:lang w:val="es-419"/>
              </w:rPr>
            </w:r>
            <w:r w:rsidRPr="00664C82">
              <w:rPr>
                <w:noProof/>
                <w:webHidden/>
                <w:lang w:val="es-419"/>
              </w:rPr>
              <w:fldChar w:fldCharType="separate"/>
            </w:r>
            <w:r w:rsidR="00F03A9D">
              <w:rPr>
                <w:noProof/>
                <w:webHidden/>
                <w:lang w:val="es-419"/>
              </w:rPr>
              <w:t>4</w:t>
            </w:r>
            <w:r w:rsidRPr="00664C82">
              <w:rPr>
                <w:noProof/>
                <w:webHidden/>
                <w:lang w:val="es-419"/>
              </w:rPr>
              <w:fldChar w:fldCharType="end"/>
            </w:r>
          </w:hyperlink>
        </w:p>
        <w:p w14:paraId="5C853B63" w14:textId="64EFFC1B" w:rsidR="00695915" w:rsidRPr="00664C82" w:rsidRDefault="00695915">
          <w:pPr>
            <w:pStyle w:val="TOC1"/>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18" w:history="1">
            <w:r w:rsidRPr="00664C82">
              <w:rPr>
                <w:rStyle w:val="Hyperlink"/>
                <w:noProof/>
                <w:lang w:val="es-419"/>
              </w:rPr>
              <w:t>2.0 Perspectiva general de los usos del BrMe en los países miembro de la NAPPO</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_Toc206682818 \h </w:instrText>
            </w:r>
            <w:r w:rsidRPr="00664C82">
              <w:rPr>
                <w:noProof/>
                <w:webHidden/>
                <w:lang w:val="es-419"/>
              </w:rPr>
            </w:r>
            <w:r w:rsidRPr="00664C82">
              <w:rPr>
                <w:noProof/>
                <w:webHidden/>
                <w:lang w:val="es-419"/>
              </w:rPr>
              <w:fldChar w:fldCharType="separate"/>
            </w:r>
            <w:r w:rsidR="00F03A9D">
              <w:rPr>
                <w:noProof/>
                <w:webHidden/>
                <w:lang w:val="es-419"/>
              </w:rPr>
              <w:t>6</w:t>
            </w:r>
            <w:r w:rsidRPr="00664C82">
              <w:rPr>
                <w:noProof/>
                <w:webHidden/>
                <w:lang w:val="es-419"/>
              </w:rPr>
              <w:fldChar w:fldCharType="end"/>
            </w:r>
          </w:hyperlink>
        </w:p>
        <w:p w14:paraId="7E4428D7" w14:textId="64C83314" w:rsidR="00695915" w:rsidRPr="00664C82" w:rsidRDefault="00695915">
          <w:pPr>
            <w:pStyle w:val="TOC2"/>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19" w:history="1">
            <w:r w:rsidRPr="00664C82">
              <w:rPr>
                <w:rStyle w:val="Hyperlink"/>
                <w:noProof/>
                <w:lang w:val="es-419"/>
              </w:rPr>
              <w:t>2.1 Canadá</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_Toc206682819 \h </w:instrText>
            </w:r>
            <w:r w:rsidRPr="00664C82">
              <w:rPr>
                <w:noProof/>
                <w:webHidden/>
                <w:lang w:val="es-419"/>
              </w:rPr>
            </w:r>
            <w:r w:rsidRPr="00664C82">
              <w:rPr>
                <w:noProof/>
                <w:webHidden/>
                <w:lang w:val="es-419"/>
              </w:rPr>
              <w:fldChar w:fldCharType="separate"/>
            </w:r>
            <w:r w:rsidR="00F03A9D">
              <w:rPr>
                <w:noProof/>
                <w:webHidden/>
                <w:lang w:val="es-419"/>
              </w:rPr>
              <w:t>6</w:t>
            </w:r>
            <w:r w:rsidRPr="00664C82">
              <w:rPr>
                <w:noProof/>
                <w:webHidden/>
                <w:lang w:val="es-419"/>
              </w:rPr>
              <w:fldChar w:fldCharType="end"/>
            </w:r>
          </w:hyperlink>
        </w:p>
        <w:p w14:paraId="17DFC52E" w14:textId="467AF67F" w:rsidR="00695915" w:rsidRPr="00664C82" w:rsidRDefault="00695915">
          <w:pPr>
            <w:pStyle w:val="TOC2"/>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20" w:history="1">
            <w:r w:rsidRPr="00664C82">
              <w:rPr>
                <w:rStyle w:val="Hyperlink"/>
                <w:noProof/>
                <w:lang w:val="es-419"/>
              </w:rPr>
              <w:t>2.2 Estados Unidos</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_Toc206682820 \h </w:instrText>
            </w:r>
            <w:r w:rsidRPr="00664C82">
              <w:rPr>
                <w:noProof/>
                <w:webHidden/>
                <w:lang w:val="es-419"/>
              </w:rPr>
            </w:r>
            <w:r w:rsidRPr="00664C82">
              <w:rPr>
                <w:noProof/>
                <w:webHidden/>
                <w:lang w:val="es-419"/>
              </w:rPr>
              <w:fldChar w:fldCharType="separate"/>
            </w:r>
            <w:r w:rsidR="00F03A9D">
              <w:rPr>
                <w:noProof/>
                <w:webHidden/>
                <w:lang w:val="es-419"/>
              </w:rPr>
              <w:t>6</w:t>
            </w:r>
            <w:r w:rsidRPr="00664C82">
              <w:rPr>
                <w:noProof/>
                <w:webHidden/>
                <w:lang w:val="es-419"/>
              </w:rPr>
              <w:fldChar w:fldCharType="end"/>
            </w:r>
          </w:hyperlink>
        </w:p>
        <w:p w14:paraId="7E9C3FF6" w14:textId="5A6A1F13" w:rsidR="00695915" w:rsidRPr="00664C82" w:rsidRDefault="00695915">
          <w:pPr>
            <w:pStyle w:val="TOC2"/>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21" w:history="1">
            <w:r w:rsidRPr="00664C82">
              <w:rPr>
                <w:rStyle w:val="Hyperlink"/>
                <w:noProof/>
                <w:lang w:val="es-419"/>
              </w:rPr>
              <w:t>2.3 México</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_Toc206682821 \h </w:instrText>
            </w:r>
            <w:r w:rsidRPr="00664C82">
              <w:rPr>
                <w:noProof/>
                <w:webHidden/>
                <w:lang w:val="es-419"/>
              </w:rPr>
            </w:r>
            <w:r w:rsidRPr="00664C82">
              <w:rPr>
                <w:noProof/>
                <w:webHidden/>
                <w:lang w:val="es-419"/>
              </w:rPr>
              <w:fldChar w:fldCharType="separate"/>
            </w:r>
            <w:r w:rsidR="00F03A9D">
              <w:rPr>
                <w:noProof/>
                <w:webHidden/>
                <w:lang w:val="es-419"/>
              </w:rPr>
              <w:t>7</w:t>
            </w:r>
            <w:r w:rsidRPr="00664C82">
              <w:rPr>
                <w:noProof/>
                <w:webHidden/>
                <w:lang w:val="es-419"/>
              </w:rPr>
              <w:fldChar w:fldCharType="end"/>
            </w:r>
          </w:hyperlink>
        </w:p>
        <w:p w14:paraId="4B4EC0CB" w14:textId="3F669EB1" w:rsidR="00695915" w:rsidRPr="00664C82" w:rsidRDefault="00695915">
          <w:pPr>
            <w:pStyle w:val="TOC1"/>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22" w:history="1">
            <w:r w:rsidRPr="00664C82">
              <w:rPr>
                <w:rStyle w:val="Hyperlink"/>
                <w:noProof/>
                <w:lang w:val="es-419"/>
              </w:rPr>
              <w:t>3.0 Ventajas y desventajas del uso del bromuro de metilo</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_Toc206682822 \h </w:instrText>
            </w:r>
            <w:r w:rsidRPr="00664C82">
              <w:rPr>
                <w:noProof/>
                <w:webHidden/>
                <w:lang w:val="es-419"/>
              </w:rPr>
            </w:r>
            <w:r w:rsidRPr="00664C82">
              <w:rPr>
                <w:noProof/>
                <w:webHidden/>
                <w:lang w:val="es-419"/>
              </w:rPr>
              <w:fldChar w:fldCharType="separate"/>
            </w:r>
            <w:r w:rsidR="00F03A9D">
              <w:rPr>
                <w:noProof/>
                <w:webHidden/>
                <w:lang w:val="es-419"/>
              </w:rPr>
              <w:t>7</w:t>
            </w:r>
            <w:r w:rsidRPr="00664C82">
              <w:rPr>
                <w:noProof/>
                <w:webHidden/>
                <w:lang w:val="es-419"/>
              </w:rPr>
              <w:fldChar w:fldCharType="end"/>
            </w:r>
          </w:hyperlink>
        </w:p>
        <w:p w14:paraId="2747127A" w14:textId="3A937EE0" w:rsidR="00695915" w:rsidRPr="00664C82" w:rsidRDefault="00695915">
          <w:pPr>
            <w:pStyle w:val="TOC1"/>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23" w:history="1">
            <w:r w:rsidRPr="00664C82">
              <w:rPr>
                <w:rStyle w:val="Hyperlink"/>
                <w:noProof/>
                <w:lang w:val="es-419"/>
              </w:rPr>
              <w:t>4.0 Tratamientos alternativos al BrMe</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_Toc206682823 \h </w:instrText>
            </w:r>
            <w:r w:rsidRPr="00664C82">
              <w:rPr>
                <w:noProof/>
                <w:webHidden/>
                <w:lang w:val="es-419"/>
              </w:rPr>
            </w:r>
            <w:r w:rsidRPr="00664C82">
              <w:rPr>
                <w:noProof/>
                <w:webHidden/>
                <w:lang w:val="es-419"/>
              </w:rPr>
              <w:fldChar w:fldCharType="separate"/>
            </w:r>
            <w:r w:rsidR="00F03A9D">
              <w:rPr>
                <w:noProof/>
                <w:webHidden/>
                <w:lang w:val="es-419"/>
              </w:rPr>
              <w:t>9</w:t>
            </w:r>
            <w:r w:rsidRPr="00664C82">
              <w:rPr>
                <w:noProof/>
                <w:webHidden/>
                <w:lang w:val="es-419"/>
              </w:rPr>
              <w:fldChar w:fldCharType="end"/>
            </w:r>
          </w:hyperlink>
        </w:p>
        <w:p w14:paraId="6C9C86EB" w14:textId="40DBF158" w:rsidR="00695915" w:rsidRPr="00664C82" w:rsidRDefault="00695915">
          <w:pPr>
            <w:pStyle w:val="TOC2"/>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24" w:history="1">
            <w:r w:rsidRPr="00664C82">
              <w:rPr>
                <w:rStyle w:val="Hyperlink"/>
                <w:noProof/>
                <w:lang w:val="es-419"/>
              </w:rPr>
              <w:t>4.1 Alternativas directas – reemplazo del BrMe con otros fumigantes</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_Toc206682824 \h </w:instrText>
            </w:r>
            <w:r w:rsidRPr="00664C82">
              <w:rPr>
                <w:noProof/>
                <w:webHidden/>
                <w:lang w:val="es-419"/>
              </w:rPr>
            </w:r>
            <w:r w:rsidRPr="00664C82">
              <w:rPr>
                <w:noProof/>
                <w:webHidden/>
                <w:lang w:val="es-419"/>
              </w:rPr>
              <w:fldChar w:fldCharType="separate"/>
            </w:r>
            <w:r w:rsidR="00F03A9D">
              <w:rPr>
                <w:noProof/>
                <w:webHidden/>
                <w:lang w:val="es-419"/>
              </w:rPr>
              <w:t>9</w:t>
            </w:r>
            <w:r w:rsidRPr="00664C82">
              <w:rPr>
                <w:noProof/>
                <w:webHidden/>
                <w:lang w:val="es-419"/>
              </w:rPr>
              <w:fldChar w:fldCharType="end"/>
            </w:r>
          </w:hyperlink>
        </w:p>
        <w:p w14:paraId="4BF0D2D7" w14:textId="6E97093B" w:rsidR="00695915" w:rsidRPr="00664C82" w:rsidRDefault="00695915">
          <w:pPr>
            <w:pStyle w:val="TOC3"/>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25" w:history="1">
            <w:r w:rsidRPr="00664C82">
              <w:rPr>
                <w:rStyle w:val="Hyperlink"/>
                <w:noProof/>
                <w:lang w:val="es-419"/>
              </w:rPr>
              <w:t>4.1.1 Dinitrilo de etano (EDN)</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_Toc206682825 \h </w:instrText>
            </w:r>
            <w:r w:rsidRPr="00664C82">
              <w:rPr>
                <w:noProof/>
                <w:webHidden/>
                <w:lang w:val="es-419"/>
              </w:rPr>
            </w:r>
            <w:r w:rsidRPr="00664C82">
              <w:rPr>
                <w:noProof/>
                <w:webHidden/>
                <w:lang w:val="es-419"/>
              </w:rPr>
              <w:fldChar w:fldCharType="separate"/>
            </w:r>
            <w:r w:rsidR="00F03A9D">
              <w:rPr>
                <w:noProof/>
                <w:webHidden/>
                <w:lang w:val="es-419"/>
              </w:rPr>
              <w:t>10</w:t>
            </w:r>
            <w:r w:rsidRPr="00664C82">
              <w:rPr>
                <w:noProof/>
                <w:webHidden/>
                <w:lang w:val="es-419"/>
              </w:rPr>
              <w:fldChar w:fldCharType="end"/>
            </w:r>
          </w:hyperlink>
        </w:p>
        <w:p w14:paraId="70D56A7A" w14:textId="395117F8" w:rsidR="00695915" w:rsidRPr="00664C82" w:rsidRDefault="00695915">
          <w:pPr>
            <w:pStyle w:val="TOC3"/>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26" w:history="1">
            <w:r w:rsidRPr="00664C82">
              <w:rPr>
                <w:rStyle w:val="Hyperlink"/>
                <w:noProof/>
                <w:lang w:val="es-419"/>
              </w:rPr>
              <w:t xml:space="preserve">4.1.2 </w:t>
            </w:r>
            <w:r w:rsidRPr="00664C82">
              <w:rPr>
                <w:rStyle w:val="Hyperlink"/>
                <w:bCs/>
                <w:noProof/>
                <w:lang w:val="es-419"/>
              </w:rPr>
              <w:t xml:space="preserve">Fluoruro de sulfurilo (SF) </w:t>
            </w:r>
            <w:r w:rsidRPr="00664C82">
              <w:rPr>
                <w:rStyle w:val="Hyperlink"/>
                <w:noProof/>
                <w:lang w:val="es-419"/>
              </w:rPr>
              <w:t>(SO</w:t>
            </w:r>
            <w:r w:rsidRPr="00664C82">
              <w:rPr>
                <w:rStyle w:val="Hyperlink"/>
                <w:noProof/>
                <w:vertAlign w:val="subscript"/>
                <w:lang w:val="es-419"/>
              </w:rPr>
              <w:t>2</w:t>
            </w:r>
            <w:r w:rsidRPr="00664C82">
              <w:rPr>
                <w:rStyle w:val="Hyperlink"/>
                <w:noProof/>
                <w:lang w:val="es-419"/>
              </w:rPr>
              <w:t>F</w:t>
            </w:r>
            <w:r w:rsidRPr="00664C82">
              <w:rPr>
                <w:rStyle w:val="Hyperlink"/>
                <w:noProof/>
                <w:vertAlign w:val="subscript"/>
                <w:lang w:val="es-419"/>
              </w:rPr>
              <w:t>2</w:t>
            </w:r>
            <w:r w:rsidRPr="00664C82">
              <w:rPr>
                <w:rStyle w:val="Hyperlink"/>
                <w:noProof/>
                <w:lang w:val="es-419"/>
              </w:rPr>
              <w:t>)</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_Toc206682826 \h </w:instrText>
            </w:r>
            <w:r w:rsidRPr="00664C82">
              <w:rPr>
                <w:noProof/>
                <w:webHidden/>
                <w:lang w:val="es-419"/>
              </w:rPr>
            </w:r>
            <w:r w:rsidRPr="00664C82">
              <w:rPr>
                <w:noProof/>
                <w:webHidden/>
                <w:lang w:val="es-419"/>
              </w:rPr>
              <w:fldChar w:fldCharType="separate"/>
            </w:r>
            <w:r w:rsidR="00F03A9D">
              <w:rPr>
                <w:noProof/>
                <w:webHidden/>
                <w:lang w:val="es-419"/>
              </w:rPr>
              <w:t>12</w:t>
            </w:r>
            <w:r w:rsidRPr="00664C82">
              <w:rPr>
                <w:noProof/>
                <w:webHidden/>
                <w:lang w:val="es-419"/>
              </w:rPr>
              <w:fldChar w:fldCharType="end"/>
            </w:r>
          </w:hyperlink>
        </w:p>
        <w:p w14:paraId="4662CB7F" w14:textId="6DE1861C" w:rsidR="00695915" w:rsidRPr="00664C82" w:rsidRDefault="00695915">
          <w:pPr>
            <w:pStyle w:val="TOC3"/>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27" w:history="1">
            <w:r w:rsidRPr="00664C82">
              <w:rPr>
                <w:rStyle w:val="Hyperlink"/>
                <w:noProof/>
                <w:lang w:val="es-419"/>
              </w:rPr>
              <w:t>4.1.3 Fosfano (Ph</w:t>
            </w:r>
            <w:r w:rsidRPr="00664C82">
              <w:rPr>
                <w:rStyle w:val="Hyperlink"/>
                <w:noProof/>
                <w:vertAlign w:val="subscript"/>
                <w:lang w:val="es-419"/>
              </w:rPr>
              <w:t>3</w:t>
            </w:r>
            <w:r w:rsidRPr="00664C82">
              <w:rPr>
                <w:rStyle w:val="Hyperlink"/>
                <w:noProof/>
                <w:lang w:val="es-419"/>
              </w:rPr>
              <w:t>)</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_Toc206682827 \h </w:instrText>
            </w:r>
            <w:r w:rsidRPr="00664C82">
              <w:rPr>
                <w:noProof/>
                <w:webHidden/>
                <w:lang w:val="es-419"/>
              </w:rPr>
            </w:r>
            <w:r w:rsidRPr="00664C82">
              <w:rPr>
                <w:noProof/>
                <w:webHidden/>
                <w:lang w:val="es-419"/>
              </w:rPr>
              <w:fldChar w:fldCharType="separate"/>
            </w:r>
            <w:r w:rsidR="00F03A9D">
              <w:rPr>
                <w:noProof/>
                <w:webHidden/>
                <w:lang w:val="es-419"/>
              </w:rPr>
              <w:t>12</w:t>
            </w:r>
            <w:r w:rsidRPr="00664C82">
              <w:rPr>
                <w:noProof/>
                <w:webHidden/>
                <w:lang w:val="es-419"/>
              </w:rPr>
              <w:fldChar w:fldCharType="end"/>
            </w:r>
          </w:hyperlink>
        </w:p>
        <w:p w14:paraId="5725A6AB" w14:textId="3B6AEFC8" w:rsidR="00695915" w:rsidRPr="00664C82" w:rsidRDefault="00695915">
          <w:pPr>
            <w:pStyle w:val="TOC3"/>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28" w:history="1">
            <w:r w:rsidRPr="00664C82">
              <w:rPr>
                <w:rStyle w:val="Hyperlink"/>
                <w:noProof/>
                <w:lang w:val="es-419"/>
              </w:rPr>
              <w:t>4.1.4 Yoduro de metilo (MI)</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_Toc206682828 \h </w:instrText>
            </w:r>
            <w:r w:rsidRPr="00664C82">
              <w:rPr>
                <w:noProof/>
                <w:webHidden/>
                <w:lang w:val="es-419"/>
              </w:rPr>
            </w:r>
            <w:r w:rsidRPr="00664C82">
              <w:rPr>
                <w:noProof/>
                <w:webHidden/>
                <w:lang w:val="es-419"/>
              </w:rPr>
              <w:fldChar w:fldCharType="separate"/>
            </w:r>
            <w:r w:rsidR="00F03A9D">
              <w:rPr>
                <w:noProof/>
                <w:webHidden/>
                <w:lang w:val="es-419"/>
              </w:rPr>
              <w:t>13</w:t>
            </w:r>
            <w:r w:rsidRPr="00664C82">
              <w:rPr>
                <w:noProof/>
                <w:webHidden/>
                <w:lang w:val="es-419"/>
              </w:rPr>
              <w:fldChar w:fldCharType="end"/>
            </w:r>
          </w:hyperlink>
        </w:p>
        <w:p w14:paraId="5A77DEA9" w14:textId="3DB61CA8" w:rsidR="00695915" w:rsidRPr="00664C82" w:rsidRDefault="00695915">
          <w:pPr>
            <w:pStyle w:val="TOC3"/>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29" w:history="1">
            <w:r w:rsidRPr="00664C82">
              <w:rPr>
                <w:rStyle w:val="Hyperlink"/>
                <w:noProof/>
                <w:lang w:val="es-419"/>
              </w:rPr>
              <w:t>4.1.5 Óxido nítrico (NO)</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_Toc206682829 \h </w:instrText>
            </w:r>
            <w:r w:rsidRPr="00664C82">
              <w:rPr>
                <w:noProof/>
                <w:webHidden/>
                <w:lang w:val="es-419"/>
              </w:rPr>
            </w:r>
            <w:r w:rsidRPr="00664C82">
              <w:rPr>
                <w:noProof/>
                <w:webHidden/>
                <w:lang w:val="es-419"/>
              </w:rPr>
              <w:fldChar w:fldCharType="separate"/>
            </w:r>
            <w:r w:rsidR="00F03A9D">
              <w:rPr>
                <w:noProof/>
                <w:webHidden/>
                <w:lang w:val="es-419"/>
              </w:rPr>
              <w:t>13</w:t>
            </w:r>
            <w:r w:rsidRPr="00664C82">
              <w:rPr>
                <w:noProof/>
                <w:webHidden/>
                <w:lang w:val="es-419"/>
              </w:rPr>
              <w:fldChar w:fldCharType="end"/>
            </w:r>
          </w:hyperlink>
        </w:p>
        <w:p w14:paraId="43A5F2DA" w14:textId="66767319" w:rsidR="00695915" w:rsidRPr="00664C82" w:rsidRDefault="00695915">
          <w:pPr>
            <w:pStyle w:val="TOC3"/>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30" w:history="1">
            <w:r w:rsidRPr="00664C82">
              <w:rPr>
                <w:rStyle w:val="Hyperlink"/>
                <w:noProof/>
                <w:lang w:val="es-419"/>
              </w:rPr>
              <w:t>4.1.6 Formiato de etilo, EF; (C</w:t>
            </w:r>
            <w:r w:rsidRPr="00664C82">
              <w:rPr>
                <w:rStyle w:val="Hyperlink"/>
                <w:rFonts w:ascii="Cambria Math" w:hAnsi="Cambria Math" w:cs="Cambria Math"/>
                <w:noProof/>
                <w:lang w:val="es-419"/>
              </w:rPr>
              <w:t>₃</w:t>
            </w:r>
            <w:r w:rsidRPr="00664C82">
              <w:rPr>
                <w:rStyle w:val="Hyperlink"/>
                <w:noProof/>
                <w:lang w:val="es-419"/>
              </w:rPr>
              <w:t>H</w:t>
            </w:r>
            <w:r w:rsidRPr="00664C82">
              <w:rPr>
                <w:rStyle w:val="Hyperlink"/>
                <w:rFonts w:ascii="Cambria Math" w:hAnsi="Cambria Math" w:cs="Cambria Math"/>
                <w:noProof/>
                <w:lang w:val="es-419"/>
              </w:rPr>
              <w:t>₆</w:t>
            </w:r>
            <w:r w:rsidRPr="00664C82">
              <w:rPr>
                <w:rStyle w:val="Hyperlink"/>
                <w:noProof/>
                <w:lang w:val="es-419"/>
              </w:rPr>
              <w:t>O</w:t>
            </w:r>
            <w:r w:rsidRPr="00664C82">
              <w:rPr>
                <w:rStyle w:val="Hyperlink"/>
                <w:rFonts w:ascii="Cambria Math" w:hAnsi="Cambria Math" w:cs="Cambria Math"/>
                <w:noProof/>
                <w:lang w:val="es-419"/>
              </w:rPr>
              <w:t>₂</w:t>
            </w:r>
            <w:r w:rsidRPr="00664C82">
              <w:rPr>
                <w:rStyle w:val="Hyperlink"/>
                <w:noProof/>
                <w:lang w:val="es-419"/>
              </w:rPr>
              <w:t>)</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_Toc206682830 \h </w:instrText>
            </w:r>
            <w:r w:rsidRPr="00664C82">
              <w:rPr>
                <w:noProof/>
                <w:webHidden/>
                <w:lang w:val="es-419"/>
              </w:rPr>
            </w:r>
            <w:r w:rsidRPr="00664C82">
              <w:rPr>
                <w:noProof/>
                <w:webHidden/>
                <w:lang w:val="es-419"/>
              </w:rPr>
              <w:fldChar w:fldCharType="separate"/>
            </w:r>
            <w:r w:rsidR="00F03A9D">
              <w:rPr>
                <w:noProof/>
                <w:webHidden/>
                <w:lang w:val="es-419"/>
              </w:rPr>
              <w:t>14</w:t>
            </w:r>
            <w:r w:rsidRPr="00664C82">
              <w:rPr>
                <w:noProof/>
                <w:webHidden/>
                <w:lang w:val="es-419"/>
              </w:rPr>
              <w:fldChar w:fldCharType="end"/>
            </w:r>
          </w:hyperlink>
        </w:p>
        <w:p w14:paraId="50627FE4" w14:textId="1B695E7E" w:rsidR="00695915" w:rsidRPr="00664C82" w:rsidRDefault="00695915">
          <w:pPr>
            <w:pStyle w:val="TOC3"/>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31" w:history="1">
            <w:r w:rsidRPr="00664C82">
              <w:rPr>
                <w:rStyle w:val="Hyperlink"/>
                <w:noProof/>
                <w:lang w:val="es-419"/>
              </w:rPr>
              <w:t>N 4.1.7 Cianuro de hidrógeno (HCN)</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_Toc206682831 \h </w:instrText>
            </w:r>
            <w:r w:rsidRPr="00664C82">
              <w:rPr>
                <w:noProof/>
                <w:webHidden/>
                <w:lang w:val="es-419"/>
              </w:rPr>
            </w:r>
            <w:r w:rsidRPr="00664C82">
              <w:rPr>
                <w:noProof/>
                <w:webHidden/>
                <w:lang w:val="es-419"/>
              </w:rPr>
              <w:fldChar w:fldCharType="separate"/>
            </w:r>
            <w:r w:rsidR="00F03A9D">
              <w:rPr>
                <w:noProof/>
                <w:webHidden/>
                <w:lang w:val="es-419"/>
              </w:rPr>
              <w:t>14</w:t>
            </w:r>
            <w:r w:rsidRPr="00664C82">
              <w:rPr>
                <w:noProof/>
                <w:webHidden/>
                <w:lang w:val="es-419"/>
              </w:rPr>
              <w:fldChar w:fldCharType="end"/>
            </w:r>
          </w:hyperlink>
        </w:p>
        <w:p w14:paraId="6DD140D7" w14:textId="1A5DBA70" w:rsidR="00695915" w:rsidRPr="00664C82" w:rsidRDefault="00695915">
          <w:pPr>
            <w:pStyle w:val="TOC3"/>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32" w:history="1">
            <w:r w:rsidRPr="00664C82">
              <w:rPr>
                <w:rStyle w:val="Hyperlink"/>
                <w:noProof/>
                <w:lang w:val="es-419"/>
              </w:rPr>
              <w:t>4.1.8 Óxido de etileno (EO)</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_Toc206682832 \h </w:instrText>
            </w:r>
            <w:r w:rsidRPr="00664C82">
              <w:rPr>
                <w:noProof/>
                <w:webHidden/>
                <w:lang w:val="es-419"/>
              </w:rPr>
            </w:r>
            <w:r w:rsidRPr="00664C82">
              <w:rPr>
                <w:noProof/>
                <w:webHidden/>
                <w:lang w:val="es-419"/>
              </w:rPr>
              <w:fldChar w:fldCharType="separate"/>
            </w:r>
            <w:r w:rsidR="00F03A9D">
              <w:rPr>
                <w:noProof/>
                <w:webHidden/>
                <w:lang w:val="es-419"/>
              </w:rPr>
              <w:t>15</w:t>
            </w:r>
            <w:r w:rsidRPr="00664C82">
              <w:rPr>
                <w:noProof/>
                <w:webHidden/>
                <w:lang w:val="es-419"/>
              </w:rPr>
              <w:fldChar w:fldCharType="end"/>
            </w:r>
          </w:hyperlink>
        </w:p>
        <w:p w14:paraId="0FB17158" w14:textId="03F45216" w:rsidR="00695915" w:rsidRPr="00664C82" w:rsidRDefault="00695915">
          <w:pPr>
            <w:pStyle w:val="TOC3"/>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33" w:history="1">
            <w:r w:rsidRPr="00664C82">
              <w:rPr>
                <w:rStyle w:val="Hyperlink"/>
                <w:noProof/>
                <w:lang w:val="es-419"/>
              </w:rPr>
              <w:t>4.1.9 Óxido de propileno</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_Toc206682833 \h </w:instrText>
            </w:r>
            <w:r w:rsidRPr="00664C82">
              <w:rPr>
                <w:noProof/>
                <w:webHidden/>
                <w:lang w:val="es-419"/>
              </w:rPr>
            </w:r>
            <w:r w:rsidRPr="00664C82">
              <w:rPr>
                <w:noProof/>
                <w:webHidden/>
                <w:lang w:val="es-419"/>
              </w:rPr>
              <w:fldChar w:fldCharType="separate"/>
            </w:r>
            <w:r w:rsidR="00F03A9D">
              <w:rPr>
                <w:noProof/>
                <w:webHidden/>
                <w:lang w:val="es-419"/>
              </w:rPr>
              <w:t>15</w:t>
            </w:r>
            <w:r w:rsidRPr="00664C82">
              <w:rPr>
                <w:noProof/>
                <w:webHidden/>
                <w:lang w:val="es-419"/>
              </w:rPr>
              <w:fldChar w:fldCharType="end"/>
            </w:r>
          </w:hyperlink>
        </w:p>
        <w:p w14:paraId="2555EC8D" w14:textId="7771E5EC" w:rsidR="00695915" w:rsidRPr="00664C82" w:rsidRDefault="00695915">
          <w:pPr>
            <w:pStyle w:val="TOC3"/>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34" w:history="1">
            <w:r w:rsidRPr="00664C82">
              <w:rPr>
                <w:rStyle w:val="Hyperlink"/>
                <w:noProof/>
                <w:lang w:val="es-419"/>
              </w:rPr>
              <w:t>4.1.10 Isotiocianato de metilo (metam sodio)</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_Toc206682834 \h </w:instrText>
            </w:r>
            <w:r w:rsidRPr="00664C82">
              <w:rPr>
                <w:noProof/>
                <w:webHidden/>
                <w:lang w:val="es-419"/>
              </w:rPr>
            </w:r>
            <w:r w:rsidRPr="00664C82">
              <w:rPr>
                <w:noProof/>
                <w:webHidden/>
                <w:lang w:val="es-419"/>
              </w:rPr>
              <w:fldChar w:fldCharType="separate"/>
            </w:r>
            <w:r w:rsidR="00F03A9D">
              <w:rPr>
                <w:noProof/>
                <w:webHidden/>
                <w:lang w:val="es-419"/>
              </w:rPr>
              <w:t>15</w:t>
            </w:r>
            <w:r w:rsidRPr="00664C82">
              <w:rPr>
                <w:noProof/>
                <w:webHidden/>
                <w:lang w:val="es-419"/>
              </w:rPr>
              <w:fldChar w:fldCharType="end"/>
            </w:r>
          </w:hyperlink>
        </w:p>
        <w:p w14:paraId="6C609DCF" w14:textId="5F204C32" w:rsidR="00695915" w:rsidRPr="00664C82" w:rsidRDefault="00695915">
          <w:pPr>
            <w:pStyle w:val="TOC3"/>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35" w:history="1">
            <w:r w:rsidRPr="00664C82">
              <w:rPr>
                <w:rStyle w:val="Hyperlink"/>
                <w:noProof/>
                <w:lang w:val="es-419"/>
              </w:rPr>
              <w:t>4.1.11 Cloropicrina</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_Toc206682835 \h </w:instrText>
            </w:r>
            <w:r w:rsidRPr="00664C82">
              <w:rPr>
                <w:noProof/>
                <w:webHidden/>
                <w:lang w:val="es-419"/>
              </w:rPr>
            </w:r>
            <w:r w:rsidRPr="00664C82">
              <w:rPr>
                <w:noProof/>
                <w:webHidden/>
                <w:lang w:val="es-419"/>
              </w:rPr>
              <w:fldChar w:fldCharType="separate"/>
            </w:r>
            <w:r w:rsidR="00F03A9D">
              <w:rPr>
                <w:noProof/>
                <w:webHidden/>
                <w:lang w:val="es-419"/>
              </w:rPr>
              <w:t>16</w:t>
            </w:r>
            <w:r w:rsidRPr="00664C82">
              <w:rPr>
                <w:noProof/>
                <w:webHidden/>
                <w:lang w:val="es-419"/>
              </w:rPr>
              <w:fldChar w:fldCharType="end"/>
            </w:r>
          </w:hyperlink>
        </w:p>
        <w:p w14:paraId="5192FE11" w14:textId="37624936" w:rsidR="00695915" w:rsidRPr="00664C82" w:rsidRDefault="00695915">
          <w:pPr>
            <w:pStyle w:val="TOC3"/>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36" w:history="1">
            <w:r w:rsidRPr="00664C82">
              <w:rPr>
                <w:rStyle w:val="Hyperlink"/>
                <w:noProof/>
                <w:lang w:val="es-419"/>
              </w:rPr>
              <w:t>4.1.12 Sulfuro de carbonilo (CS)</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_Toc206682836 \h </w:instrText>
            </w:r>
            <w:r w:rsidRPr="00664C82">
              <w:rPr>
                <w:noProof/>
                <w:webHidden/>
                <w:lang w:val="es-419"/>
              </w:rPr>
            </w:r>
            <w:r w:rsidRPr="00664C82">
              <w:rPr>
                <w:noProof/>
                <w:webHidden/>
                <w:lang w:val="es-419"/>
              </w:rPr>
              <w:fldChar w:fldCharType="separate"/>
            </w:r>
            <w:r w:rsidR="00F03A9D">
              <w:rPr>
                <w:noProof/>
                <w:webHidden/>
                <w:lang w:val="es-419"/>
              </w:rPr>
              <w:t>16</w:t>
            </w:r>
            <w:r w:rsidRPr="00664C82">
              <w:rPr>
                <w:noProof/>
                <w:webHidden/>
                <w:lang w:val="es-419"/>
              </w:rPr>
              <w:fldChar w:fldCharType="end"/>
            </w:r>
          </w:hyperlink>
        </w:p>
        <w:p w14:paraId="0F29B35C" w14:textId="0F42C72E" w:rsidR="00695915" w:rsidRPr="00664C82" w:rsidRDefault="00695915">
          <w:pPr>
            <w:pStyle w:val="TOC3"/>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37" w:history="1">
            <w:r w:rsidRPr="00664C82">
              <w:rPr>
                <w:rStyle w:val="Hyperlink"/>
                <w:noProof/>
                <w:lang w:val="es-419"/>
              </w:rPr>
              <w:t>4.1.13 Diclorvos</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_Toc206682837 \h </w:instrText>
            </w:r>
            <w:r w:rsidRPr="00664C82">
              <w:rPr>
                <w:noProof/>
                <w:webHidden/>
                <w:lang w:val="es-419"/>
              </w:rPr>
            </w:r>
            <w:r w:rsidRPr="00664C82">
              <w:rPr>
                <w:noProof/>
                <w:webHidden/>
                <w:lang w:val="es-419"/>
              </w:rPr>
              <w:fldChar w:fldCharType="separate"/>
            </w:r>
            <w:r w:rsidR="00F03A9D">
              <w:rPr>
                <w:noProof/>
                <w:webHidden/>
                <w:lang w:val="es-419"/>
              </w:rPr>
              <w:t>17</w:t>
            </w:r>
            <w:r w:rsidRPr="00664C82">
              <w:rPr>
                <w:noProof/>
                <w:webHidden/>
                <w:lang w:val="es-419"/>
              </w:rPr>
              <w:fldChar w:fldCharType="end"/>
            </w:r>
          </w:hyperlink>
        </w:p>
        <w:p w14:paraId="4DD29A73" w14:textId="1DB09C5E" w:rsidR="00695915" w:rsidRPr="00664C82" w:rsidRDefault="00695915">
          <w:pPr>
            <w:pStyle w:val="TOC3"/>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38" w:history="1">
            <w:r w:rsidRPr="00664C82">
              <w:rPr>
                <w:rStyle w:val="Hyperlink"/>
                <w:noProof/>
                <w:lang w:val="es-419"/>
              </w:rPr>
              <w:t>4.1.14 Disulfuro de dimetilo</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_Toc206682838 \h </w:instrText>
            </w:r>
            <w:r w:rsidRPr="00664C82">
              <w:rPr>
                <w:noProof/>
                <w:webHidden/>
                <w:lang w:val="es-419"/>
              </w:rPr>
            </w:r>
            <w:r w:rsidRPr="00664C82">
              <w:rPr>
                <w:noProof/>
                <w:webHidden/>
                <w:lang w:val="es-419"/>
              </w:rPr>
              <w:fldChar w:fldCharType="separate"/>
            </w:r>
            <w:r w:rsidR="00F03A9D">
              <w:rPr>
                <w:noProof/>
                <w:webHidden/>
                <w:lang w:val="es-419"/>
              </w:rPr>
              <w:t>17</w:t>
            </w:r>
            <w:r w:rsidRPr="00664C82">
              <w:rPr>
                <w:noProof/>
                <w:webHidden/>
                <w:lang w:val="es-419"/>
              </w:rPr>
              <w:fldChar w:fldCharType="end"/>
            </w:r>
          </w:hyperlink>
        </w:p>
        <w:p w14:paraId="237C194D" w14:textId="062A3A2E" w:rsidR="00695915" w:rsidRPr="00664C82" w:rsidRDefault="00695915">
          <w:pPr>
            <w:pStyle w:val="TOC3"/>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39" w:history="1">
            <w:r w:rsidRPr="00664C82">
              <w:rPr>
                <w:rStyle w:val="Hyperlink"/>
                <w:noProof/>
                <w:lang w:val="es-419"/>
              </w:rPr>
              <w:t>4.1.15 Atmósferas controladas</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_Toc206682839 \h </w:instrText>
            </w:r>
            <w:r w:rsidRPr="00664C82">
              <w:rPr>
                <w:noProof/>
                <w:webHidden/>
                <w:lang w:val="es-419"/>
              </w:rPr>
            </w:r>
            <w:r w:rsidRPr="00664C82">
              <w:rPr>
                <w:noProof/>
                <w:webHidden/>
                <w:lang w:val="es-419"/>
              </w:rPr>
              <w:fldChar w:fldCharType="separate"/>
            </w:r>
            <w:r w:rsidR="00F03A9D">
              <w:rPr>
                <w:noProof/>
                <w:webHidden/>
                <w:lang w:val="es-419"/>
              </w:rPr>
              <w:t>17</w:t>
            </w:r>
            <w:r w:rsidRPr="00664C82">
              <w:rPr>
                <w:noProof/>
                <w:webHidden/>
                <w:lang w:val="es-419"/>
              </w:rPr>
              <w:fldChar w:fldCharType="end"/>
            </w:r>
          </w:hyperlink>
        </w:p>
        <w:p w14:paraId="6AE36B8C" w14:textId="20F8A4ED" w:rsidR="00695915" w:rsidRPr="00664C82" w:rsidRDefault="00695915">
          <w:pPr>
            <w:pStyle w:val="TOC3"/>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40" w:history="1">
            <w:r w:rsidRPr="00664C82">
              <w:rPr>
                <w:rStyle w:val="Hyperlink"/>
                <w:noProof/>
                <w:lang w:val="es-419"/>
              </w:rPr>
              <w:t>4.1.16 Ciclohexanona [(CH</w:t>
            </w:r>
            <w:r w:rsidRPr="00664C82">
              <w:rPr>
                <w:rStyle w:val="Hyperlink"/>
                <w:rFonts w:ascii="Cambria Math" w:hAnsi="Cambria Math" w:cs="Cambria Math"/>
                <w:noProof/>
                <w:lang w:val="es-419"/>
              </w:rPr>
              <w:t>₂</w:t>
            </w:r>
            <w:r w:rsidRPr="00664C82">
              <w:rPr>
                <w:rStyle w:val="Hyperlink"/>
                <w:noProof/>
                <w:lang w:val="es-419"/>
              </w:rPr>
              <w:t>)</w:t>
            </w:r>
            <w:r w:rsidRPr="00664C82">
              <w:rPr>
                <w:rStyle w:val="Hyperlink"/>
                <w:rFonts w:ascii="Cambria Math" w:hAnsi="Cambria Math" w:cs="Cambria Math"/>
                <w:noProof/>
                <w:lang w:val="es-419"/>
              </w:rPr>
              <w:t>₅</w:t>
            </w:r>
            <w:r w:rsidRPr="00664C82">
              <w:rPr>
                <w:rStyle w:val="Hyperlink"/>
                <w:noProof/>
                <w:lang w:val="es-419"/>
              </w:rPr>
              <w:t>CO]</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_Toc206682840 \h </w:instrText>
            </w:r>
            <w:r w:rsidRPr="00664C82">
              <w:rPr>
                <w:noProof/>
                <w:webHidden/>
                <w:lang w:val="es-419"/>
              </w:rPr>
            </w:r>
            <w:r w:rsidRPr="00664C82">
              <w:rPr>
                <w:noProof/>
                <w:webHidden/>
                <w:lang w:val="es-419"/>
              </w:rPr>
              <w:fldChar w:fldCharType="separate"/>
            </w:r>
            <w:r w:rsidR="00F03A9D">
              <w:rPr>
                <w:noProof/>
                <w:webHidden/>
                <w:lang w:val="es-419"/>
              </w:rPr>
              <w:t>18</w:t>
            </w:r>
            <w:r w:rsidRPr="00664C82">
              <w:rPr>
                <w:noProof/>
                <w:webHidden/>
                <w:lang w:val="es-419"/>
              </w:rPr>
              <w:fldChar w:fldCharType="end"/>
            </w:r>
          </w:hyperlink>
        </w:p>
        <w:p w14:paraId="31A1CC20" w14:textId="767EFCA7" w:rsidR="00695915" w:rsidRPr="00664C82" w:rsidRDefault="00695915">
          <w:pPr>
            <w:pStyle w:val="TOC3"/>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41" w:history="1">
            <w:r w:rsidRPr="00664C82">
              <w:rPr>
                <w:rStyle w:val="Hyperlink"/>
                <w:noProof/>
                <w:lang w:val="es-419"/>
              </w:rPr>
              <w:t xml:space="preserve">4.1.17 </w:t>
            </w:r>
            <w:r w:rsidRPr="00664C82">
              <w:rPr>
                <w:rStyle w:val="Hyperlink"/>
                <w:bCs/>
                <w:noProof/>
                <w:lang w:val="es-419"/>
              </w:rPr>
              <w:t>Dióxido de azufre (SO</w:t>
            </w:r>
            <w:r w:rsidRPr="00664C82">
              <w:rPr>
                <w:rStyle w:val="Hyperlink"/>
                <w:bCs/>
                <w:noProof/>
                <w:vertAlign w:val="subscript"/>
                <w:lang w:val="es-419"/>
              </w:rPr>
              <w:t>2</w:t>
            </w:r>
            <w:r w:rsidRPr="00664C82">
              <w:rPr>
                <w:rStyle w:val="Hyperlink"/>
                <w:noProof/>
                <w:lang w:val="es-419"/>
              </w:rPr>
              <w:t>)</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_Toc206682841 \h </w:instrText>
            </w:r>
            <w:r w:rsidRPr="00664C82">
              <w:rPr>
                <w:noProof/>
                <w:webHidden/>
                <w:lang w:val="es-419"/>
              </w:rPr>
            </w:r>
            <w:r w:rsidRPr="00664C82">
              <w:rPr>
                <w:noProof/>
                <w:webHidden/>
                <w:lang w:val="es-419"/>
              </w:rPr>
              <w:fldChar w:fldCharType="separate"/>
            </w:r>
            <w:r w:rsidR="00F03A9D">
              <w:rPr>
                <w:noProof/>
                <w:webHidden/>
                <w:lang w:val="es-419"/>
              </w:rPr>
              <w:t>18</w:t>
            </w:r>
            <w:r w:rsidRPr="00664C82">
              <w:rPr>
                <w:noProof/>
                <w:webHidden/>
                <w:lang w:val="es-419"/>
              </w:rPr>
              <w:fldChar w:fldCharType="end"/>
            </w:r>
          </w:hyperlink>
        </w:p>
        <w:p w14:paraId="2720C19E" w14:textId="6BE43846" w:rsidR="00695915" w:rsidRPr="00664C82" w:rsidRDefault="00695915">
          <w:pPr>
            <w:pStyle w:val="TOC3"/>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42" w:history="1">
            <w:r w:rsidRPr="00664C82">
              <w:rPr>
                <w:rStyle w:val="Hyperlink"/>
                <w:noProof/>
                <w:lang w:val="es-419"/>
              </w:rPr>
              <w:t>4.1.18 Ozono</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_Toc206682842 \h </w:instrText>
            </w:r>
            <w:r w:rsidRPr="00664C82">
              <w:rPr>
                <w:noProof/>
                <w:webHidden/>
                <w:lang w:val="es-419"/>
              </w:rPr>
            </w:r>
            <w:r w:rsidRPr="00664C82">
              <w:rPr>
                <w:noProof/>
                <w:webHidden/>
                <w:lang w:val="es-419"/>
              </w:rPr>
              <w:fldChar w:fldCharType="separate"/>
            </w:r>
            <w:r w:rsidR="00F03A9D">
              <w:rPr>
                <w:noProof/>
                <w:webHidden/>
                <w:lang w:val="es-419"/>
              </w:rPr>
              <w:t>18</w:t>
            </w:r>
            <w:r w:rsidRPr="00664C82">
              <w:rPr>
                <w:noProof/>
                <w:webHidden/>
                <w:lang w:val="es-419"/>
              </w:rPr>
              <w:fldChar w:fldCharType="end"/>
            </w:r>
          </w:hyperlink>
        </w:p>
        <w:p w14:paraId="2EB083A5" w14:textId="65CFDE18" w:rsidR="00695915" w:rsidRPr="00664C82" w:rsidRDefault="00695915">
          <w:pPr>
            <w:pStyle w:val="TOC2"/>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43" w:history="1">
            <w:r w:rsidRPr="00664C82">
              <w:rPr>
                <w:rStyle w:val="Hyperlink"/>
                <w:noProof/>
                <w:lang w:val="es-419"/>
              </w:rPr>
              <w:t>4.2 Otros tratamientos no fumigantes</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_Toc206682843 \h </w:instrText>
            </w:r>
            <w:r w:rsidRPr="00664C82">
              <w:rPr>
                <w:noProof/>
                <w:webHidden/>
                <w:lang w:val="es-419"/>
              </w:rPr>
            </w:r>
            <w:r w:rsidRPr="00664C82">
              <w:rPr>
                <w:noProof/>
                <w:webHidden/>
                <w:lang w:val="es-419"/>
              </w:rPr>
              <w:fldChar w:fldCharType="separate"/>
            </w:r>
            <w:r w:rsidR="00F03A9D">
              <w:rPr>
                <w:noProof/>
                <w:webHidden/>
                <w:lang w:val="es-419"/>
              </w:rPr>
              <w:t>19</w:t>
            </w:r>
            <w:r w:rsidRPr="00664C82">
              <w:rPr>
                <w:noProof/>
                <w:webHidden/>
                <w:lang w:val="es-419"/>
              </w:rPr>
              <w:fldChar w:fldCharType="end"/>
            </w:r>
          </w:hyperlink>
        </w:p>
        <w:p w14:paraId="44B72217" w14:textId="6C0E8181" w:rsidR="00695915" w:rsidRPr="00664C82" w:rsidRDefault="00695915">
          <w:pPr>
            <w:pStyle w:val="TOC2"/>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44" w:history="1">
            <w:r w:rsidRPr="00664C82">
              <w:rPr>
                <w:rStyle w:val="Hyperlink"/>
                <w:noProof/>
                <w:lang w:val="es-419"/>
              </w:rPr>
              <w:t>4.3 Combinación de medidas fitosanitarias, incluido el enfoque de sistemas</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_Toc206682844 \h </w:instrText>
            </w:r>
            <w:r w:rsidRPr="00664C82">
              <w:rPr>
                <w:noProof/>
                <w:webHidden/>
                <w:lang w:val="es-419"/>
              </w:rPr>
            </w:r>
            <w:r w:rsidRPr="00664C82">
              <w:rPr>
                <w:noProof/>
                <w:webHidden/>
                <w:lang w:val="es-419"/>
              </w:rPr>
              <w:fldChar w:fldCharType="separate"/>
            </w:r>
            <w:r w:rsidR="00F03A9D">
              <w:rPr>
                <w:noProof/>
                <w:webHidden/>
                <w:lang w:val="es-419"/>
              </w:rPr>
              <w:t>20</w:t>
            </w:r>
            <w:r w:rsidRPr="00664C82">
              <w:rPr>
                <w:noProof/>
                <w:webHidden/>
                <w:lang w:val="es-419"/>
              </w:rPr>
              <w:fldChar w:fldCharType="end"/>
            </w:r>
          </w:hyperlink>
        </w:p>
        <w:p w14:paraId="40A39B55" w14:textId="0BDEE104" w:rsidR="00695915" w:rsidRPr="00664C82" w:rsidRDefault="00695915">
          <w:pPr>
            <w:pStyle w:val="TOC1"/>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45" w:history="1">
            <w:r w:rsidRPr="00664C82">
              <w:rPr>
                <w:rStyle w:val="Hyperlink"/>
                <w:noProof/>
                <w:lang w:val="es-419"/>
              </w:rPr>
              <w:t>5.0 Discusión</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_Toc206682845 \h </w:instrText>
            </w:r>
            <w:r w:rsidRPr="00664C82">
              <w:rPr>
                <w:noProof/>
                <w:webHidden/>
                <w:lang w:val="es-419"/>
              </w:rPr>
            </w:r>
            <w:r w:rsidRPr="00664C82">
              <w:rPr>
                <w:noProof/>
                <w:webHidden/>
                <w:lang w:val="es-419"/>
              </w:rPr>
              <w:fldChar w:fldCharType="separate"/>
            </w:r>
            <w:r w:rsidR="00F03A9D">
              <w:rPr>
                <w:noProof/>
                <w:webHidden/>
                <w:lang w:val="es-419"/>
              </w:rPr>
              <w:t>21</w:t>
            </w:r>
            <w:r w:rsidRPr="00664C82">
              <w:rPr>
                <w:noProof/>
                <w:webHidden/>
                <w:lang w:val="es-419"/>
              </w:rPr>
              <w:fldChar w:fldCharType="end"/>
            </w:r>
          </w:hyperlink>
        </w:p>
        <w:p w14:paraId="5F8AD096" w14:textId="2577207D" w:rsidR="00695915" w:rsidRPr="00664C82" w:rsidRDefault="00695915">
          <w:pPr>
            <w:pStyle w:val="TOC1"/>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46" w:history="1">
            <w:r w:rsidRPr="00664C82">
              <w:rPr>
                <w:rStyle w:val="Hyperlink"/>
                <w:noProof/>
                <w:lang w:val="es-419"/>
              </w:rPr>
              <w:t>6.0 Conclusiones, recomendaciones y siguientes pasos</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_Toc206682846 \h </w:instrText>
            </w:r>
            <w:r w:rsidRPr="00664C82">
              <w:rPr>
                <w:noProof/>
                <w:webHidden/>
                <w:lang w:val="es-419"/>
              </w:rPr>
            </w:r>
            <w:r w:rsidRPr="00664C82">
              <w:rPr>
                <w:noProof/>
                <w:webHidden/>
                <w:lang w:val="es-419"/>
              </w:rPr>
              <w:fldChar w:fldCharType="separate"/>
            </w:r>
            <w:r w:rsidR="00F03A9D">
              <w:rPr>
                <w:noProof/>
                <w:webHidden/>
                <w:lang w:val="es-419"/>
              </w:rPr>
              <w:t>25</w:t>
            </w:r>
            <w:r w:rsidRPr="00664C82">
              <w:rPr>
                <w:noProof/>
                <w:webHidden/>
                <w:lang w:val="es-419"/>
              </w:rPr>
              <w:fldChar w:fldCharType="end"/>
            </w:r>
          </w:hyperlink>
        </w:p>
        <w:p w14:paraId="6B70F9FC" w14:textId="5FADF9C3" w:rsidR="00695915" w:rsidRPr="00664C82" w:rsidRDefault="00695915">
          <w:pPr>
            <w:pStyle w:val="TOC1"/>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47" w:history="1">
            <w:r w:rsidRPr="00664C82">
              <w:rPr>
                <w:rStyle w:val="Hyperlink"/>
                <w:noProof/>
                <w:lang w:val="es-419"/>
              </w:rPr>
              <w:t>7.0 Referencias</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_Toc206682847 \h </w:instrText>
            </w:r>
            <w:r w:rsidRPr="00664C82">
              <w:rPr>
                <w:noProof/>
                <w:webHidden/>
                <w:lang w:val="es-419"/>
              </w:rPr>
            </w:r>
            <w:r w:rsidRPr="00664C82">
              <w:rPr>
                <w:noProof/>
                <w:webHidden/>
                <w:lang w:val="es-419"/>
              </w:rPr>
              <w:fldChar w:fldCharType="separate"/>
            </w:r>
            <w:r w:rsidR="00F03A9D">
              <w:rPr>
                <w:noProof/>
                <w:webHidden/>
                <w:lang w:val="es-419"/>
              </w:rPr>
              <w:t>27</w:t>
            </w:r>
            <w:r w:rsidRPr="00664C82">
              <w:rPr>
                <w:noProof/>
                <w:webHidden/>
                <w:lang w:val="es-419"/>
              </w:rPr>
              <w:fldChar w:fldCharType="end"/>
            </w:r>
          </w:hyperlink>
        </w:p>
        <w:p w14:paraId="68331D2C" w14:textId="12BC2B07" w:rsidR="00695915" w:rsidRPr="00664C82" w:rsidRDefault="00695915">
          <w:pPr>
            <w:pStyle w:val="TOC1"/>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48" w:history="1">
            <w:r w:rsidRPr="00664C82">
              <w:rPr>
                <w:rStyle w:val="Hyperlink"/>
                <w:noProof/>
                <w:lang w:val="es-419"/>
              </w:rPr>
              <w:t>8.0 Apéndice</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_Toc206682848 \h </w:instrText>
            </w:r>
            <w:r w:rsidRPr="00664C82">
              <w:rPr>
                <w:noProof/>
                <w:webHidden/>
                <w:lang w:val="es-419"/>
              </w:rPr>
            </w:r>
            <w:r w:rsidRPr="00664C82">
              <w:rPr>
                <w:noProof/>
                <w:webHidden/>
                <w:lang w:val="es-419"/>
              </w:rPr>
              <w:fldChar w:fldCharType="separate"/>
            </w:r>
            <w:r w:rsidR="00F03A9D">
              <w:rPr>
                <w:noProof/>
                <w:webHidden/>
                <w:lang w:val="es-419"/>
              </w:rPr>
              <w:t>33</w:t>
            </w:r>
            <w:r w:rsidRPr="00664C82">
              <w:rPr>
                <w:noProof/>
                <w:webHidden/>
                <w:lang w:val="es-419"/>
              </w:rPr>
              <w:fldChar w:fldCharType="end"/>
            </w:r>
          </w:hyperlink>
        </w:p>
        <w:p w14:paraId="0BF31F18" w14:textId="322E1BCA" w:rsidR="00695915" w:rsidRPr="00664C82" w:rsidRDefault="00695915">
          <w:pPr>
            <w:pStyle w:val="TOC2"/>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49" w:history="1">
            <w:r w:rsidRPr="00664C82">
              <w:rPr>
                <w:rStyle w:val="Hyperlink"/>
                <w:noProof/>
                <w:lang w:val="es-419"/>
              </w:rPr>
              <w:t>Cuadro 1. Propiedades físicas y químicas del EDN y BrMe</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_Toc206682849 \h </w:instrText>
            </w:r>
            <w:r w:rsidRPr="00664C82">
              <w:rPr>
                <w:noProof/>
                <w:webHidden/>
                <w:lang w:val="es-419"/>
              </w:rPr>
            </w:r>
            <w:r w:rsidRPr="00664C82">
              <w:rPr>
                <w:noProof/>
                <w:webHidden/>
                <w:lang w:val="es-419"/>
              </w:rPr>
              <w:fldChar w:fldCharType="separate"/>
            </w:r>
            <w:r w:rsidR="00F03A9D">
              <w:rPr>
                <w:noProof/>
                <w:webHidden/>
                <w:lang w:val="es-419"/>
              </w:rPr>
              <w:t>33</w:t>
            </w:r>
            <w:r w:rsidRPr="00664C82">
              <w:rPr>
                <w:noProof/>
                <w:webHidden/>
                <w:lang w:val="es-419"/>
              </w:rPr>
              <w:fldChar w:fldCharType="end"/>
            </w:r>
          </w:hyperlink>
        </w:p>
        <w:p w14:paraId="08FC83BC" w14:textId="7270D56C" w:rsidR="00695915" w:rsidRPr="00664C82" w:rsidRDefault="00695915">
          <w:pPr>
            <w:pStyle w:val="TOC2"/>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50" w:history="1">
            <w:r w:rsidRPr="00664C82">
              <w:rPr>
                <w:rStyle w:val="Hyperlink"/>
                <w:noProof/>
                <w:lang w:val="es-419"/>
              </w:rPr>
              <w:t>Cuadro 2. Comparación de tratamientos  directos alternativos al BrMe.</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_Toc206682850 \h </w:instrText>
            </w:r>
            <w:r w:rsidRPr="00664C82">
              <w:rPr>
                <w:noProof/>
                <w:webHidden/>
                <w:lang w:val="es-419"/>
              </w:rPr>
            </w:r>
            <w:r w:rsidRPr="00664C82">
              <w:rPr>
                <w:noProof/>
                <w:webHidden/>
                <w:lang w:val="es-419"/>
              </w:rPr>
              <w:fldChar w:fldCharType="separate"/>
            </w:r>
            <w:r w:rsidR="00F03A9D">
              <w:rPr>
                <w:noProof/>
                <w:webHidden/>
                <w:lang w:val="es-419"/>
              </w:rPr>
              <w:t>34</w:t>
            </w:r>
            <w:r w:rsidRPr="00664C82">
              <w:rPr>
                <w:noProof/>
                <w:webHidden/>
                <w:lang w:val="es-419"/>
              </w:rPr>
              <w:fldChar w:fldCharType="end"/>
            </w:r>
          </w:hyperlink>
        </w:p>
        <w:p w14:paraId="5A56769F" w14:textId="5D1C83EA" w:rsidR="00695915" w:rsidRPr="00664C82" w:rsidRDefault="00695915">
          <w:pPr>
            <w:pStyle w:val="TOC2"/>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51" w:history="1">
            <w:r w:rsidRPr="00664C82">
              <w:rPr>
                <w:rStyle w:val="Hyperlink"/>
                <w:noProof/>
                <w:lang w:val="es-419"/>
              </w:rPr>
              <w:t>Cuadro 3. Comparación de métodos indirectos alternativos al BrMe</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_Toc206682851 \h </w:instrText>
            </w:r>
            <w:r w:rsidRPr="00664C82">
              <w:rPr>
                <w:noProof/>
                <w:webHidden/>
                <w:lang w:val="es-419"/>
              </w:rPr>
            </w:r>
            <w:r w:rsidRPr="00664C82">
              <w:rPr>
                <w:noProof/>
                <w:webHidden/>
                <w:lang w:val="es-419"/>
              </w:rPr>
              <w:fldChar w:fldCharType="separate"/>
            </w:r>
            <w:r w:rsidR="00F03A9D">
              <w:rPr>
                <w:noProof/>
                <w:webHidden/>
                <w:lang w:val="es-419"/>
              </w:rPr>
              <w:t>42</w:t>
            </w:r>
            <w:r w:rsidRPr="00664C82">
              <w:rPr>
                <w:noProof/>
                <w:webHidden/>
                <w:lang w:val="es-419"/>
              </w:rPr>
              <w:fldChar w:fldCharType="end"/>
            </w:r>
          </w:hyperlink>
        </w:p>
        <w:p w14:paraId="42119BDC" w14:textId="7CB33BC7" w:rsidR="00695915" w:rsidRPr="00664C82" w:rsidRDefault="00695915">
          <w:pPr>
            <w:pStyle w:val="TOC2"/>
            <w:tabs>
              <w:tab w:val="right" w:leader="dot" w:pos="9350"/>
            </w:tabs>
            <w:rPr>
              <w:rFonts w:asciiTheme="minorHAnsi" w:eastAsiaTheme="minorEastAsia" w:hAnsiTheme="minorHAnsi" w:cstheme="minorBidi"/>
              <w:noProof/>
              <w:kern w:val="2"/>
              <w:sz w:val="24"/>
              <w:szCs w:val="24"/>
              <w:lang w:val="es-419"/>
              <w14:ligatures w14:val="standardContextual"/>
            </w:rPr>
          </w:pPr>
          <w:hyperlink w:anchor="_Toc206682852" w:history="1">
            <w:r w:rsidRPr="00664C82">
              <w:rPr>
                <w:rStyle w:val="Hyperlink"/>
                <w:noProof/>
                <w:lang w:val="es-419"/>
              </w:rPr>
              <w:t>Cuadro 4. Posibles alternativas que se utilizan para diferentes productos a los que se les aplica el BrMe</w:t>
            </w:r>
            <w:r w:rsidRPr="00664C82">
              <w:rPr>
                <w:noProof/>
                <w:webHidden/>
                <w:lang w:val="es-419"/>
              </w:rPr>
              <w:tab/>
            </w:r>
            <w:r w:rsidRPr="00664C82">
              <w:rPr>
                <w:noProof/>
                <w:webHidden/>
                <w:lang w:val="es-419"/>
              </w:rPr>
              <w:fldChar w:fldCharType="begin"/>
            </w:r>
            <w:r w:rsidRPr="00664C82">
              <w:rPr>
                <w:noProof/>
                <w:webHidden/>
                <w:lang w:val="es-419"/>
              </w:rPr>
              <w:instrText xml:space="preserve"> PAGEREF _Toc206682852 \h </w:instrText>
            </w:r>
            <w:r w:rsidRPr="00664C82">
              <w:rPr>
                <w:noProof/>
                <w:webHidden/>
                <w:lang w:val="es-419"/>
              </w:rPr>
            </w:r>
            <w:r w:rsidRPr="00664C82">
              <w:rPr>
                <w:noProof/>
                <w:webHidden/>
                <w:lang w:val="es-419"/>
              </w:rPr>
              <w:fldChar w:fldCharType="separate"/>
            </w:r>
            <w:r w:rsidR="00F03A9D">
              <w:rPr>
                <w:noProof/>
                <w:webHidden/>
                <w:lang w:val="es-419"/>
              </w:rPr>
              <w:t>48</w:t>
            </w:r>
            <w:r w:rsidRPr="00664C82">
              <w:rPr>
                <w:noProof/>
                <w:webHidden/>
                <w:lang w:val="es-419"/>
              </w:rPr>
              <w:fldChar w:fldCharType="end"/>
            </w:r>
          </w:hyperlink>
        </w:p>
        <w:p w14:paraId="7479F6BB" w14:textId="3895288E" w:rsidR="003C10D9" w:rsidRPr="00664C82" w:rsidRDefault="00B63536" w:rsidP="00581AB4">
          <w:pPr>
            <w:jc w:val="both"/>
            <w:rPr>
              <w:lang w:val="es-419"/>
            </w:rPr>
          </w:pPr>
          <w:r w:rsidRPr="00664C82">
            <w:rPr>
              <w:b/>
              <w:bCs/>
              <w:lang w:val="es-419"/>
            </w:rPr>
            <w:fldChar w:fldCharType="end"/>
          </w:r>
        </w:p>
      </w:sdtContent>
    </w:sdt>
    <w:p w14:paraId="05FB6A35" w14:textId="77777777" w:rsidR="003C10D9" w:rsidRPr="00664C82" w:rsidRDefault="00B63536" w:rsidP="00581AB4">
      <w:pPr>
        <w:jc w:val="both"/>
        <w:rPr>
          <w:b/>
          <w:lang w:val="es-419"/>
        </w:rPr>
      </w:pPr>
      <w:r w:rsidRPr="00664C82">
        <w:rPr>
          <w:b/>
          <w:lang w:val="es-419"/>
        </w:rPr>
        <w:br w:type="page"/>
      </w:r>
    </w:p>
    <w:p w14:paraId="192639EA" w14:textId="54EFAAE7" w:rsidR="008C66D4" w:rsidRPr="00664C82" w:rsidRDefault="006E54BE" w:rsidP="00581AB4">
      <w:pPr>
        <w:pStyle w:val="Heading1"/>
        <w:jc w:val="both"/>
        <w:rPr>
          <w:lang w:val="es-419"/>
        </w:rPr>
      </w:pPr>
      <w:bookmarkStart w:id="0" w:name="_Toc206682816"/>
      <w:r w:rsidRPr="00664C82">
        <w:rPr>
          <w:lang w:val="es-419"/>
        </w:rPr>
        <w:lastRenderedPageBreak/>
        <w:t>Objetivo</w:t>
      </w:r>
      <w:bookmarkEnd w:id="0"/>
    </w:p>
    <w:p w14:paraId="6A88847F" w14:textId="1B233A5A" w:rsidR="008C66D4" w:rsidRPr="00664C82" w:rsidRDefault="006E54BE" w:rsidP="00581AB4">
      <w:pPr>
        <w:spacing w:after="0"/>
        <w:jc w:val="both"/>
        <w:rPr>
          <w:lang w:val="es-419"/>
        </w:rPr>
      </w:pPr>
      <w:r w:rsidRPr="00664C82">
        <w:rPr>
          <w:lang w:val="es-419"/>
        </w:rPr>
        <w:t xml:space="preserve">Elaboración de un Documento de discusión de la NAPPO para compartir información acerca de tratamientos o medidas fitosanitarias alternativos al bromuro de metilo (BrMe), con la meta posible de establecer una posición convenida que concuerde con las normas internacionales. Las alternativas que se describen a continuación no son recomendaciones para </w:t>
      </w:r>
      <w:r w:rsidR="00C23AD2" w:rsidRPr="00664C82">
        <w:rPr>
          <w:lang w:val="es-419"/>
        </w:rPr>
        <w:t xml:space="preserve">reemplazar </w:t>
      </w:r>
      <w:r w:rsidRPr="00664C82">
        <w:rPr>
          <w:lang w:val="es-419"/>
        </w:rPr>
        <w:t xml:space="preserve">al bromuro de metilo, ya que corresponde a cada </w:t>
      </w:r>
      <w:r w:rsidR="007445B6">
        <w:rPr>
          <w:lang w:val="es-419"/>
        </w:rPr>
        <w:t>o</w:t>
      </w:r>
      <w:r w:rsidRPr="00664C82">
        <w:rPr>
          <w:lang w:val="es-419"/>
        </w:rPr>
        <w:t xml:space="preserve">rganización </w:t>
      </w:r>
      <w:r w:rsidR="007445B6">
        <w:rPr>
          <w:lang w:val="es-419"/>
        </w:rPr>
        <w:t>n</w:t>
      </w:r>
      <w:r w:rsidRPr="00664C82">
        <w:rPr>
          <w:lang w:val="es-419"/>
        </w:rPr>
        <w:t xml:space="preserve">acional de </w:t>
      </w:r>
      <w:r w:rsidR="007445B6">
        <w:rPr>
          <w:lang w:val="es-419"/>
        </w:rPr>
        <w:t>p</w:t>
      </w:r>
      <w:r w:rsidRPr="00664C82">
        <w:rPr>
          <w:lang w:val="es-419"/>
        </w:rPr>
        <w:t xml:space="preserve">rotección </w:t>
      </w:r>
      <w:r w:rsidR="007445B6">
        <w:rPr>
          <w:lang w:val="es-419"/>
        </w:rPr>
        <w:t>f</w:t>
      </w:r>
      <w:r w:rsidRPr="00664C82">
        <w:rPr>
          <w:lang w:val="es-419"/>
        </w:rPr>
        <w:t>itosanitaria (ONPF) de la región de la NAPPO decidir la forma de implementar o modificar cualquier tratamiento fitosanitario.</w:t>
      </w:r>
    </w:p>
    <w:p w14:paraId="124FE8B6" w14:textId="77777777" w:rsidR="008C66D4" w:rsidRPr="00664C82" w:rsidRDefault="008C66D4" w:rsidP="00581AB4">
      <w:pPr>
        <w:spacing w:after="0"/>
        <w:jc w:val="both"/>
        <w:rPr>
          <w:lang w:val="es-419"/>
        </w:rPr>
      </w:pPr>
    </w:p>
    <w:p w14:paraId="1E9F492A" w14:textId="0293D367" w:rsidR="008C66D4" w:rsidRPr="00664C82" w:rsidRDefault="00B63536" w:rsidP="00581AB4">
      <w:pPr>
        <w:pStyle w:val="Heading1"/>
        <w:jc w:val="both"/>
        <w:rPr>
          <w:lang w:val="es-419"/>
        </w:rPr>
      </w:pPr>
      <w:bookmarkStart w:id="1" w:name="_Toc206682817"/>
      <w:r w:rsidRPr="00664C82">
        <w:rPr>
          <w:lang w:val="es-419"/>
        </w:rPr>
        <w:t xml:space="preserve">1.0 </w:t>
      </w:r>
      <w:r w:rsidR="006E54BE" w:rsidRPr="00664C82">
        <w:rPr>
          <w:lang w:val="es-419"/>
        </w:rPr>
        <w:t>Introducción</w:t>
      </w:r>
      <w:bookmarkEnd w:id="1"/>
      <w:r w:rsidRPr="00664C82">
        <w:rPr>
          <w:lang w:val="es-419"/>
        </w:rPr>
        <w:t xml:space="preserve"> </w:t>
      </w:r>
    </w:p>
    <w:p w14:paraId="5FC688D4" w14:textId="77777777" w:rsidR="008C66D4" w:rsidRPr="00664C82" w:rsidRDefault="008C66D4" w:rsidP="00581AB4">
      <w:pPr>
        <w:jc w:val="both"/>
        <w:rPr>
          <w:lang w:val="es-419"/>
        </w:rPr>
      </w:pPr>
    </w:p>
    <w:p w14:paraId="5E7C0C2C" w14:textId="0C0B1CDE" w:rsidR="008C66D4" w:rsidRPr="00664C82" w:rsidRDefault="006E54BE" w:rsidP="00581AB4">
      <w:pPr>
        <w:jc w:val="both"/>
        <w:rPr>
          <w:lang w:val="es-419"/>
        </w:rPr>
      </w:pPr>
      <w:r w:rsidRPr="00664C82">
        <w:rPr>
          <w:lang w:val="es-419"/>
        </w:rPr>
        <w:t xml:space="preserve">El bromuro de metilo se ha utilizado comercialmente como fumigante desde los años treinta (MBTOC, 1994). Es un producto sumamente versátil, se utiliza en diferentes aplicaciones para el control de plagas transmitidas por el suelo, tales como nematodos, hongos, malezas y artrópodos, entre otros, en cultivos de gran valor. También se utiliza para el manejo de plagas en estructuras, transporte y productos almacenados. El </w:t>
      </w:r>
      <w:r w:rsidR="00DD768D">
        <w:rPr>
          <w:lang w:val="es-419"/>
        </w:rPr>
        <w:t xml:space="preserve">bromuro de metilo </w:t>
      </w:r>
      <w:r w:rsidRPr="00664C82">
        <w:rPr>
          <w:lang w:val="es-419"/>
        </w:rPr>
        <w:t>tiene características que lo convierten en un biocida versátil con un</w:t>
      </w:r>
      <w:r w:rsidR="00F6182C" w:rsidRPr="00664C82">
        <w:rPr>
          <w:lang w:val="es-419"/>
        </w:rPr>
        <w:t>a</w:t>
      </w:r>
      <w:r w:rsidRPr="00664C82">
        <w:rPr>
          <w:lang w:val="es-419"/>
        </w:rPr>
        <w:t xml:space="preserve"> ampli</w:t>
      </w:r>
      <w:r w:rsidR="00F6182C" w:rsidRPr="00664C82">
        <w:rPr>
          <w:lang w:val="es-419"/>
        </w:rPr>
        <w:t xml:space="preserve">a gama </w:t>
      </w:r>
      <w:r w:rsidRPr="00664C82">
        <w:rPr>
          <w:lang w:val="es-419"/>
        </w:rPr>
        <w:t xml:space="preserve">de usos. Cabe destacar que se trata de un gas que penetra bien y suele ser eficaz en un amplio rango de temperaturas. Suele actuar de forma rápida y se disipa muy pronto de los sistemas sometidos a tratamiento, con lo cual causa una interrupción mínima </w:t>
      </w:r>
      <w:r w:rsidR="00523CD4" w:rsidRPr="00664C82">
        <w:rPr>
          <w:lang w:val="es-419"/>
        </w:rPr>
        <w:t>a</w:t>
      </w:r>
      <w:r w:rsidRPr="00664C82">
        <w:rPr>
          <w:lang w:val="es-419"/>
        </w:rPr>
        <w:t xml:space="preserve"> la producción agrícola o </w:t>
      </w:r>
      <w:r w:rsidR="00523CD4" w:rsidRPr="00664C82">
        <w:rPr>
          <w:lang w:val="es-419"/>
        </w:rPr>
        <w:t>a</w:t>
      </w:r>
      <w:r w:rsidRPr="00664C82">
        <w:rPr>
          <w:lang w:val="es-419"/>
        </w:rPr>
        <w:t>l comercio.</w:t>
      </w:r>
    </w:p>
    <w:p w14:paraId="57EBE80C" w14:textId="4A0DE1A1" w:rsidR="00AE5981" w:rsidRPr="00664C82" w:rsidRDefault="00315C09" w:rsidP="00581AB4">
      <w:pPr>
        <w:jc w:val="both"/>
        <w:rPr>
          <w:lang w:val="es-419"/>
        </w:rPr>
      </w:pPr>
      <w:r w:rsidRPr="00664C82">
        <w:rPr>
          <w:lang w:val="es-419"/>
        </w:rPr>
        <w:t xml:space="preserve">Sin embargo, como sustancia que agota la capa de ozono, el BrMe está reglamentado conforme al Protocolo de Montreal desde 1992, cuando se agregó a la lista de sustancias controladas. </w:t>
      </w:r>
      <w:r w:rsidR="006E54BE" w:rsidRPr="00664C82">
        <w:rPr>
          <w:lang w:val="es-419"/>
        </w:rPr>
        <w:t xml:space="preserve">Los usos de cuarentena y preembarque (QPS) están exentos de la disminución y eliminación </w:t>
      </w:r>
      <w:r w:rsidR="00C93D1D" w:rsidRPr="00664C82">
        <w:rPr>
          <w:lang w:val="es-419"/>
        </w:rPr>
        <w:t>gradual</w:t>
      </w:r>
      <w:r w:rsidR="006E54BE" w:rsidRPr="00664C82">
        <w:rPr>
          <w:lang w:val="es-419"/>
        </w:rPr>
        <w:t xml:space="preserve"> según el </w:t>
      </w:r>
      <w:r w:rsidR="00DD768D">
        <w:rPr>
          <w:lang w:val="es-419"/>
        </w:rPr>
        <w:t>P</w:t>
      </w:r>
      <w:r w:rsidR="006E54BE" w:rsidRPr="00664C82">
        <w:rPr>
          <w:lang w:val="es-419"/>
        </w:rPr>
        <w:t xml:space="preserve">rotocolo, debido a la función </w:t>
      </w:r>
      <w:r w:rsidR="00847CEB">
        <w:rPr>
          <w:lang w:val="es-419"/>
        </w:rPr>
        <w:t>importantísima</w:t>
      </w:r>
      <w:r w:rsidR="00847CEB" w:rsidRPr="00664C82">
        <w:rPr>
          <w:lang w:val="es-419"/>
        </w:rPr>
        <w:t xml:space="preserve"> </w:t>
      </w:r>
      <w:r w:rsidR="006E54BE" w:rsidRPr="00664C82">
        <w:rPr>
          <w:lang w:val="es-419"/>
        </w:rPr>
        <w:t>del fumigante en la prevención de la dispersión de especies invasoras, la falta de métodos alternativos factibles de igual eficacia para cumplir los requisitos de los países importadores y la falta de otros métodos con eficacia o viabilidad comercial similares para brindar tratamiento a volúmenes grandes de productos para la exportación.</w:t>
      </w:r>
    </w:p>
    <w:p w14:paraId="1031FC10" w14:textId="10645807" w:rsidR="008C66D4" w:rsidRPr="00664C82" w:rsidRDefault="000A1482" w:rsidP="00581AB4">
      <w:pPr>
        <w:jc w:val="both"/>
        <w:rPr>
          <w:lang w:val="es-419"/>
        </w:rPr>
      </w:pPr>
      <w:r w:rsidRPr="00664C82">
        <w:rPr>
          <w:lang w:val="es-419"/>
        </w:rPr>
        <w:t xml:space="preserve">Al cumplir 35 años, el Protocolo ha logrado disminuir y casi eliminar la mayoría de las sustancias que agotan la capa de ozono, incluidos todos los usos no QPS del </w:t>
      </w:r>
      <w:r w:rsidR="00FC7A8B">
        <w:rPr>
          <w:lang w:val="es-419"/>
        </w:rPr>
        <w:t xml:space="preserve">BrMe. Esto plantea la interrogante de </w:t>
      </w:r>
      <w:r w:rsidRPr="00664C82">
        <w:rPr>
          <w:lang w:val="es-419"/>
        </w:rPr>
        <w:t>si también debería eliminarse y si sigue siendo necesario</w:t>
      </w:r>
      <w:r w:rsidR="00D4513E">
        <w:rPr>
          <w:lang w:val="es-419"/>
        </w:rPr>
        <w:t xml:space="preserve"> </w:t>
      </w:r>
      <w:r w:rsidR="00D4513E" w:rsidRPr="00664C82">
        <w:rPr>
          <w:lang w:val="es-419"/>
        </w:rPr>
        <w:t xml:space="preserve">el uso continuo </w:t>
      </w:r>
      <w:r w:rsidR="00D4513E">
        <w:rPr>
          <w:lang w:val="es-419"/>
        </w:rPr>
        <w:t xml:space="preserve">para fines </w:t>
      </w:r>
      <w:r w:rsidR="00D4513E" w:rsidRPr="00664C82">
        <w:rPr>
          <w:lang w:val="es-419"/>
        </w:rPr>
        <w:t>de QPS</w:t>
      </w:r>
      <w:r w:rsidRPr="00664C82">
        <w:rPr>
          <w:lang w:val="es-419"/>
        </w:rPr>
        <w:t>.</w:t>
      </w:r>
      <w:r w:rsidR="00175121" w:rsidRPr="00664C82">
        <w:rPr>
          <w:lang w:val="es-419"/>
        </w:rPr>
        <w:t xml:space="preserve"> </w:t>
      </w:r>
      <w:r w:rsidR="00557CAD" w:rsidRPr="00664C82">
        <w:rPr>
          <w:lang w:val="es-419"/>
        </w:rPr>
        <w:t xml:space="preserve">Varios países han eliminado </w:t>
      </w:r>
      <w:r w:rsidR="00793CC7" w:rsidRPr="00664C82">
        <w:rPr>
          <w:lang w:val="es-419"/>
        </w:rPr>
        <w:t>gradual</w:t>
      </w:r>
      <w:r w:rsidR="00557CAD" w:rsidRPr="00664C82">
        <w:rPr>
          <w:lang w:val="es-419"/>
        </w:rPr>
        <w:t xml:space="preserve">mente y de manera individual </w:t>
      </w:r>
      <w:r w:rsidR="00D4513E">
        <w:rPr>
          <w:lang w:val="es-419"/>
        </w:rPr>
        <w:t>los</w:t>
      </w:r>
      <w:r w:rsidR="00557CAD" w:rsidRPr="00664C82">
        <w:rPr>
          <w:lang w:val="es-419"/>
        </w:rPr>
        <w:t xml:space="preserve"> usos del BrMe para </w:t>
      </w:r>
      <w:r w:rsidR="00D4513E">
        <w:rPr>
          <w:lang w:val="es-419"/>
        </w:rPr>
        <w:t>propósitos</w:t>
      </w:r>
      <w:r w:rsidR="00D4513E" w:rsidRPr="00664C82">
        <w:rPr>
          <w:lang w:val="es-419"/>
        </w:rPr>
        <w:t xml:space="preserve"> </w:t>
      </w:r>
      <w:r w:rsidR="00C11E3A" w:rsidRPr="00664C82">
        <w:rPr>
          <w:lang w:val="es-419"/>
        </w:rPr>
        <w:t xml:space="preserve">de </w:t>
      </w:r>
      <w:r w:rsidR="00557CAD" w:rsidRPr="00664C82">
        <w:rPr>
          <w:lang w:val="es-419"/>
        </w:rPr>
        <w:t>QPS. En algunos casos, los países también han prohibido el BrMe como un tratamiento fitosanitario aprobado, incluso cuando se aplica fuera de sus fronteras. A pesar de estas medidas, el consumo anual de BrMe para fines de QPS, el cual es un uso exento, se ha mantenido relativamente invariable a casi 10 000 toneladas por más de 25 años. Esto comprende tratamientos durante la importación y exportación, así como los tratamientos que se realizan dentro de un país para cumplir los requisitos de importación de los socios comerciales. En particular, durante este mismo período, el comercio agrícola mundial aumentó y los datos preliminares indicaron que, con el tiempo, tal vez disminuyó el uso de QPS por unidad de comercio internacional (per unit of international trade), (Hennessey y Waleko, 2019).</w:t>
      </w:r>
    </w:p>
    <w:p w14:paraId="689FB446" w14:textId="77777777" w:rsidR="00B86D71" w:rsidRPr="00664C82" w:rsidRDefault="00B63536" w:rsidP="00581AB4">
      <w:pPr>
        <w:jc w:val="both"/>
        <w:rPr>
          <w:lang w:val="es-419"/>
        </w:rPr>
      </w:pPr>
      <w:r w:rsidRPr="00664C82">
        <w:rPr>
          <w:noProof/>
          <w:lang w:val="es-419"/>
        </w:rPr>
        <w:lastRenderedPageBreak/>
        <w:drawing>
          <wp:anchor distT="0" distB="0" distL="0" distR="0" simplePos="0" relativeHeight="251658240" behindDoc="1" locked="0" layoutInCell="1" allowOverlap="1" wp14:anchorId="43BBA7A8" wp14:editId="111BB71E">
            <wp:simplePos x="0" y="0"/>
            <wp:positionH relativeFrom="page">
              <wp:posOffset>914400</wp:posOffset>
            </wp:positionH>
            <wp:positionV relativeFrom="paragraph">
              <wp:posOffset>276225</wp:posOffset>
            </wp:positionV>
            <wp:extent cx="6130501" cy="3291840"/>
            <wp:effectExtent l="0" t="0" r="0" b="0"/>
            <wp:wrapTopAndBottom/>
            <wp:docPr id="68" name="Image 68" descr="Chart, treemap chart&#10;&#10;AI-generated content may be incorrect."/>
            <wp:cNvGraphicFramePr/>
            <a:graphic xmlns:a="http://schemas.openxmlformats.org/drawingml/2006/main">
              <a:graphicData uri="http://schemas.openxmlformats.org/drawingml/2006/picture">
                <pic:pic xmlns:pic="http://schemas.openxmlformats.org/drawingml/2006/picture">
                  <pic:nvPicPr>
                    <pic:cNvPr id="68" name="Image 68" descr="Chart, treemap chart&#10;&#10;AI-generated content may be incorrect."/>
                    <pic:cNvPicPr/>
                  </pic:nvPicPr>
                  <pic:blipFill>
                    <a:blip r:embed="rId12" cstate="print"/>
                    <a:stretch>
                      <a:fillRect/>
                    </a:stretch>
                  </pic:blipFill>
                  <pic:spPr>
                    <a:xfrm>
                      <a:off x="0" y="0"/>
                      <a:ext cx="6130501" cy="3291840"/>
                    </a:xfrm>
                    <a:prstGeom prst="rect">
                      <a:avLst/>
                    </a:prstGeom>
                  </pic:spPr>
                </pic:pic>
              </a:graphicData>
            </a:graphic>
          </wp:anchor>
        </w:drawing>
      </w:r>
    </w:p>
    <w:p w14:paraId="51D3BFB0" w14:textId="3FD7AD7A" w:rsidR="00B86D71" w:rsidRPr="00664C82" w:rsidRDefault="004026C2" w:rsidP="00581AB4">
      <w:pPr>
        <w:jc w:val="both"/>
        <w:rPr>
          <w:lang w:val="es-419"/>
        </w:rPr>
      </w:pPr>
      <w:r w:rsidRPr="00664C82">
        <w:rPr>
          <w:lang w:val="es-419"/>
        </w:rPr>
        <w:t>P</w:t>
      </w:r>
      <w:r w:rsidR="00557CAD" w:rsidRPr="00664C82">
        <w:rPr>
          <w:lang w:val="es-419"/>
        </w:rPr>
        <w:t xml:space="preserve">roporción del consumo de </w:t>
      </w:r>
      <w:r w:rsidR="0027055D">
        <w:rPr>
          <w:lang w:val="es-419"/>
        </w:rPr>
        <w:t>BrMe</w:t>
      </w:r>
      <w:r w:rsidR="00557CAD" w:rsidRPr="00664C82">
        <w:rPr>
          <w:lang w:val="es-419"/>
        </w:rPr>
        <w:t xml:space="preserve"> para </w:t>
      </w:r>
      <w:r w:rsidR="00163895">
        <w:rPr>
          <w:lang w:val="es-419"/>
        </w:rPr>
        <w:t xml:space="preserve">fines </w:t>
      </w:r>
      <w:r w:rsidR="00F644E9" w:rsidRPr="00664C82">
        <w:rPr>
          <w:lang w:val="es-419"/>
        </w:rPr>
        <w:t xml:space="preserve">de </w:t>
      </w:r>
      <w:r w:rsidR="00557CAD" w:rsidRPr="00664C82">
        <w:rPr>
          <w:lang w:val="es-419"/>
        </w:rPr>
        <w:t xml:space="preserve">QPS de los 17 consumidores </w:t>
      </w:r>
      <w:r w:rsidRPr="00664C82">
        <w:rPr>
          <w:lang w:val="es-419"/>
        </w:rPr>
        <w:t xml:space="preserve">principales </w:t>
      </w:r>
      <w:r w:rsidR="00557CAD" w:rsidRPr="00664C82">
        <w:rPr>
          <w:lang w:val="es-419"/>
        </w:rPr>
        <w:t>y otras Partes del Protocolo de Montreal</w:t>
      </w:r>
      <w:r w:rsidRPr="00664C82">
        <w:rPr>
          <w:lang w:val="es-419"/>
        </w:rPr>
        <w:t xml:space="preserve"> </w:t>
      </w:r>
      <w:r w:rsidR="003A2F5A" w:rsidRPr="00664C82">
        <w:rPr>
          <w:lang w:val="es-419"/>
        </w:rPr>
        <w:t>(</w:t>
      </w:r>
      <w:r w:rsidRPr="00664C82">
        <w:rPr>
          <w:lang w:val="es-419"/>
        </w:rPr>
        <w:t xml:space="preserve">promedio del </w:t>
      </w:r>
      <w:r w:rsidR="003A2F5A" w:rsidRPr="00664C82">
        <w:rPr>
          <w:lang w:val="es-419"/>
        </w:rPr>
        <w:t>2015-2020) (MBTOC 2022)</w:t>
      </w:r>
    </w:p>
    <w:p w14:paraId="6209EE99" w14:textId="444DCF89" w:rsidR="008C66D4" w:rsidRPr="00664C82" w:rsidRDefault="00F644E9" w:rsidP="00581AB4">
      <w:pPr>
        <w:jc w:val="both"/>
        <w:rPr>
          <w:lang w:val="es-419"/>
        </w:rPr>
      </w:pPr>
      <w:r w:rsidRPr="00664C82">
        <w:rPr>
          <w:lang w:val="es-419"/>
        </w:rPr>
        <w:t xml:space="preserve">Debido a la presión internacional para disminuir el uso del BrMe, los países deberían continuar buscando alternativas viables de manera activa, especialmente para </w:t>
      </w:r>
      <w:r w:rsidR="00163895">
        <w:rPr>
          <w:lang w:val="es-419"/>
        </w:rPr>
        <w:t>fines</w:t>
      </w:r>
      <w:r w:rsidRPr="00664C82">
        <w:rPr>
          <w:lang w:val="es-419"/>
        </w:rPr>
        <w:t xml:space="preserve"> de QPS. Aunque es poco probable que la exención de la eliminación </w:t>
      </w:r>
      <w:r w:rsidR="00D77560" w:rsidRPr="00664C82">
        <w:rPr>
          <w:lang w:val="es-419"/>
        </w:rPr>
        <w:t>gradual</w:t>
      </w:r>
      <w:r w:rsidRPr="00664C82">
        <w:rPr>
          <w:lang w:val="es-419"/>
        </w:rPr>
        <w:t xml:space="preserve"> de acuerdo con el Protocolo de Montreal cambie </w:t>
      </w:r>
      <w:r w:rsidR="00DD768D">
        <w:rPr>
          <w:lang w:val="es-419"/>
        </w:rPr>
        <w:t>en cualquier momento</w:t>
      </w:r>
      <w:r w:rsidRPr="00664C82">
        <w:rPr>
          <w:lang w:val="es-419"/>
        </w:rPr>
        <w:t xml:space="preserve">, las medidas que tome cada país están dando lugar a que se consideren y, en algunos casos, se adopten alternativas al BrMe </w:t>
      </w:r>
      <w:r w:rsidR="00697079">
        <w:rPr>
          <w:lang w:val="es-419"/>
        </w:rPr>
        <w:t>para fines de</w:t>
      </w:r>
      <w:r w:rsidRPr="00664C82">
        <w:rPr>
          <w:lang w:val="es-419"/>
        </w:rPr>
        <w:t xml:space="preserve"> QPS. Además, algunos países cuestionan si </w:t>
      </w:r>
      <w:r w:rsidR="00DD768D">
        <w:rPr>
          <w:lang w:val="es-419"/>
        </w:rPr>
        <w:t xml:space="preserve">es aceptable </w:t>
      </w:r>
      <w:r w:rsidRPr="00664C82">
        <w:rPr>
          <w:lang w:val="es-419"/>
        </w:rPr>
        <w:t>el uso continuo de QPS, especialmente en algunos productos para los que podría no existir otra alternativa, y si es necesario seguir eliminando al Br</w:t>
      </w:r>
      <w:r w:rsidR="004F2FBD" w:rsidRPr="00664C82">
        <w:rPr>
          <w:lang w:val="es-419"/>
        </w:rPr>
        <w:t>Me</w:t>
      </w:r>
      <w:r w:rsidRPr="00664C82">
        <w:rPr>
          <w:lang w:val="es-419"/>
        </w:rPr>
        <w:t>.</w:t>
      </w:r>
    </w:p>
    <w:p w14:paraId="321347EA" w14:textId="0D0CA8A3" w:rsidR="008C66D4" w:rsidRDefault="00F644E9" w:rsidP="00581AB4">
      <w:pPr>
        <w:jc w:val="both"/>
        <w:rPr>
          <w:lang w:val="es-419"/>
        </w:rPr>
      </w:pPr>
      <w:r w:rsidRPr="00664C82">
        <w:rPr>
          <w:lang w:val="es-419"/>
        </w:rPr>
        <w:t>Se recomendó la inclusión del BrMe en el Anexo III del Convenio de Rotterdam, lo cual hace posible que 165 países influyan en el posible rastreo y la importación del fumigante mediante el procedimiento de consentimiento informado previo.</w:t>
      </w:r>
      <w:r w:rsidR="001B493A" w:rsidRPr="00664C82">
        <w:rPr>
          <w:lang w:val="es-419"/>
        </w:rPr>
        <w:t xml:space="preserve"> </w:t>
      </w:r>
      <w:r w:rsidRPr="00664C82">
        <w:rPr>
          <w:lang w:val="es-419"/>
        </w:rPr>
        <w:t>Durante la 19.</w:t>
      </w:r>
      <w:r w:rsidRPr="00664C82">
        <w:rPr>
          <w:vertAlign w:val="superscript"/>
          <w:lang w:val="es-419"/>
        </w:rPr>
        <w:t>a</w:t>
      </w:r>
      <w:r w:rsidRPr="00664C82">
        <w:rPr>
          <w:lang w:val="es-419"/>
        </w:rPr>
        <w:t xml:space="preserve"> reunión del Comité de Examen de Productos Químicos celebrada en octubre del 2023, dicho Comité adoptó un documento preliminar de orientación sobre el BrMe con </w:t>
      </w:r>
      <w:r w:rsidR="00697079">
        <w:rPr>
          <w:lang w:val="es-419"/>
        </w:rPr>
        <w:t>l</w:t>
      </w:r>
      <w:r w:rsidR="00697079" w:rsidRPr="00664C82">
        <w:rPr>
          <w:lang w:val="es-419"/>
        </w:rPr>
        <w:t xml:space="preserve">a </w:t>
      </w:r>
      <w:r w:rsidRPr="00664C82">
        <w:rPr>
          <w:lang w:val="es-419"/>
        </w:rPr>
        <w:t xml:space="preserve">recomendación de incluirlo en </w:t>
      </w:r>
      <w:r w:rsidR="002B6102">
        <w:rPr>
          <w:lang w:val="es-419"/>
        </w:rPr>
        <w:t>la lista d</w:t>
      </w:r>
      <w:r w:rsidRPr="00664C82">
        <w:rPr>
          <w:lang w:val="es-419"/>
        </w:rPr>
        <w:t>el Anexo III del Convenio</w:t>
      </w:r>
      <w:r w:rsidR="00DD768D">
        <w:rPr>
          <w:lang w:val="es-419"/>
        </w:rPr>
        <w:t>.</w:t>
      </w:r>
      <w:r w:rsidRPr="00664C82">
        <w:rPr>
          <w:lang w:val="es-419"/>
        </w:rPr>
        <w:t xml:space="preserve"> </w:t>
      </w:r>
      <w:r w:rsidR="00DD768D">
        <w:rPr>
          <w:lang w:val="es-419"/>
        </w:rPr>
        <w:t xml:space="preserve">Durante </w:t>
      </w:r>
      <w:r w:rsidRPr="00664C82">
        <w:rPr>
          <w:lang w:val="es-419"/>
        </w:rPr>
        <w:t>la Conferencia de las Partes</w:t>
      </w:r>
      <w:r w:rsidR="002B6102">
        <w:rPr>
          <w:lang w:val="es-419"/>
        </w:rPr>
        <w:t>,</w:t>
      </w:r>
      <w:r w:rsidR="00DD768D">
        <w:rPr>
          <w:lang w:val="es-419"/>
        </w:rPr>
        <w:t xml:space="preserve"> celebrada en mayo del 2025, algunos países expresaron preocupación con esta lista posible </w:t>
      </w:r>
      <w:r w:rsidR="002B6102">
        <w:rPr>
          <w:lang w:val="es-419"/>
        </w:rPr>
        <w:t xml:space="preserve">y </w:t>
      </w:r>
      <w:r w:rsidR="00DD768D">
        <w:rPr>
          <w:lang w:val="es-419"/>
        </w:rPr>
        <w:t>acordaron reconsiderarla nuevamente en su próxima reunión, la cual aún no se ha programado</w:t>
      </w:r>
      <w:r w:rsidRPr="00664C82">
        <w:rPr>
          <w:lang w:val="es-419"/>
        </w:rPr>
        <w:t>. Si se adoptara allí, esto podría influir, y muy probablemente limitar, la forma en la que el BrMe se distribuye, se usa en el ámbito mundial y si se puede adquirir con facilidad.</w:t>
      </w:r>
    </w:p>
    <w:p w14:paraId="21F31EC6" w14:textId="77777777" w:rsidR="00117A65" w:rsidRPr="00664C82" w:rsidRDefault="00117A65" w:rsidP="00581AB4">
      <w:pPr>
        <w:jc w:val="both"/>
        <w:rPr>
          <w:lang w:val="es-419"/>
        </w:rPr>
      </w:pPr>
    </w:p>
    <w:p w14:paraId="28BA97CD" w14:textId="0606DDF8" w:rsidR="008C66D4" w:rsidRPr="00664C82" w:rsidRDefault="0000538D" w:rsidP="00581AB4">
      <w:pPr>
        <w:pStyle w:val="Heading1"/>
        <w:jc w:val="both"/>
        <w:rPr>
          <w:bCs/>
          <w:lang w:val="es-419"/>
        </w:rPr>
      </w:pPr>
      <w:bookmarkStart w:id="2" w:name="_Toc206682818"/>
      <w:r w:rsidRPr="00664C82">
        <w:rPr>
          <w:lang w:val="es-419"/>
        </w:rPr>
        <w:lastRenderedPageBreak/>
        <w:t xml:space="preserve">2.0 </w:t>
      </w:r>
      <w:r w:rsidR="00F644E9" w:rsidRPr="00664C82">
        <w:rPr>
          <w:bCs/>
          <w:lang w:val="es-419"/>
        </w:rPr>
        <w:t xml:space="preserve">Perspectiva general de los usos del </w:t>
      </w:r>
      <w:r w:rsidR="004F2FBD" w:rsidRPr="00664C82">
        <w:rPr>
          <w:bCs/>
          <w:lang w:val="es-419"/>
        </w:rPr>
        <w:t>BrMe</w:t>
      </w:r>
      <w:r w:rsidR="00F644E9" w:rsidRPr="00664C82">
        <w:rPr>
          <w:bCs/>
          <w:lang w:val="es-419"/>
        </w:rPr>
        <w:t xml:space="preserve"> en los países miembro de la NAPPO</w:t>
      </w:r>
      <w:bookmarkEnd w:id="2"/>
    </w:p>
    <w:p w14:paraId="195E6B5E" w14:textId="77777777" w:rsidR="008C66D4" w:rsidRPr="00664C82" w:rsidRDefault="008C66D4" w:rsidP="00581AB4">
      <w:pPr>
        <w:pBdr>
          <w:top w:val="nil"/>
          <w:left w:val="nil"/>
          <w:bottom w:val="nil"/>
          <w:right w:val="nil"/>
          <w:between w:val="nil"/>
        </w:pBdr>
        <w:spacing w:after="0"/>
        <w:ind w:left="360"/>
        <w:jc w:val="both"/>
        <w:rPr>
          <w:b/>
          <w:bCs/>
          <w:color w:val="000000"/>
          <w:lang w:val="es-419"/>
        </w:rPr>
      </w:pPr>
    </w:p>
    <w:p w14:paraId="5649AB19" w14:textId="22162A7B" w:rsidR="008C66D4" w:rsidRPr="00664C82" w:rsidRDefault="00B63536" w:rsidP="00581AB4">
      <w:pPr>
        <w:pStyle w:val="Heading2"/>
        <w:jc w:val="both"/>
        <w:rPr>
          <w:lang w:val="es-419"/>
        </w:rPr>
      </w:pPr>
      <w:bookmarkStart w:id="3" w:name="_Toc206682819"/>
      <w:r w:rsidRPr="00664C82">
        <w:rPr>
          <w:lang w:val="es-419"/>
        </w:rPr>
        <w:t xml:space="preserve">2.1 </w:t>
      </w:r>
      <w:r w:rsidR="00F644E9" w:rsidRPr="00664C82">
        <w:rPr>
          <w:lang w:val="es-419"/>
        </w:rPr>
        <w:t>Canadá</w:t>
      </w:r>
      <w:bookmarkEnd w:id="3"/>
      <w:r w:rsidRPr="00664C82">
        <w:rPr>
          <w:lang w:val="es-419"/>
        </w:rPr>
        <w:t xml:space="preserve"> </w:t>
      </w:r>
    </w:p>
    <w:p w14:paraId="6335AF87" w14:textId="3942123E" w:rsidR="008C66D4" w:rsidRPr="00664C82" w:rsidRDefault="00F644E9" w:rsidP="00581AB4">
      <w:pPr>
        <w:shd w:val="clear" w:color="auto" w:fill="FFFFFF"/>
        <w:spacing w:after="173"/>
        <w:jc w:val="both"/>
        <w:rPr>
          <w:color w:val="333333"/>
          <w:lang w:val="es-419"/>
        </w:rPr>
      </w:pPr>
      <w:r w:rsidRPr="00664C82">
        <w:rPr>
          <w:color w:val="333333"/>
          <w:lang w:val="es-419"/>
        </w:rPr>
        <w:t>Los usos del BrMe que permite Canadá se indican en el Reglamento sobre sustancias que agotan la capa de ozono y alternativas a los holocarbonos (Ozone-depleting Substances and Halocarbon Alternatives Regulations, ODSHAR) de acuerdo con la Ley canadiense para la protección del medio ambiente, 1999 (</w:t>
      </w:r>
      <w:r w:rsidRPr="00664C82">
        <w:rPr>
          <w:i/>
          <w:color w:val="333333"/>
          <w:lang w:val="es-419"/>
        </w:rPr>
        <w:t>Canadian Environmental Protection Act</w:t>
      </w:r>
      <w:r w:rsidRPr="00664C82">
        <w:rPr>
          <w:color w:val="333333"/>
          <w:lang w:val="es-419"/>
        </w:rPr>
        <w:t xml:space="preserve">, 1999, CEPA). </w:t>
      </w:r>
    </w:p>
    <w:p w14:paraId="1D9BB8E5" w14:textId="248B1BB9" w:rsidR="008C66D4" w:rsidRPr="00664C82" w:rsidRDefault="00F644E9" w:rsidP="00581AB4">
      <w:pPr>
        <w:shd w:val="clear" w:color="auto" w:fill="FFFFFF"/>
        <w:spacing w:after="173"/>
        <w:jc w:val="both"/>
        <w:rPr>
          <w:color w:val="333333"/>
          <w:lang w:val="es-419"/>
        </w:rPr>
      </w:pPr>
      <w:r w:rsidRPr="00664C82">
        <w:rPr>
          <w:color w:val="333333"/>
          <w:lang w:val="es-419"/>
        </w:rPr>
        <w:t xml:space="preserve">Desde el 1 de enero del 2005, se ha prohibido la fabricación, importación y exportación del BrMe en Canadá, salvo para los </w:t>
      </w:r>
      <w:r w:rsidR="00E6636D">
        <w:rPr>
          <w:color w:val="333333"/>
          <w:lang w:val="es-419"/>
        </w:rPr>
        <w:t>fines</w:t>
      </w:r>
      <w:r w:rsidR="00E6636D" w:rsidRPr="00664C82">
        <w:rPr>
          <w:color w:val="333333"/>
          <w:lang w:val="es-419"/>
        </w:rPr>
        <w:t xml:space="preserve"> </w:t>
      </w:r>
      <w:r w:rsidRPr="00664C82">
        <w:rPr>
          <w:color w:val="333333"/>
          <w:lang w:val="es-419"/>
        </w:rPr>
        <w:t>de QPS, exenciones de usos críticos (CUE) y de emergencia.</w:t>
      </w:r>
      <w:r w:rsidR="00581AB4" w:rsidRPr="00664C82">
        <w:rPr>
          <w:color w:val="333333"/>
          <w:lang w:val="es-419"/>
        </w:rPr>
        <w:t xml:space="preserve"> </w:t>
      </w:r>
      <w:r w:rsidRPr="00664C82">
        <w:rPr>
          <w:color w:val="333333"/>
          <w:lang w:val="es-419"/>
        </w:rPr>
        <w:t>Estos usos se permiten únicamente siempre que el solicitante haya obtenido un permiso conforme a las autoridades de la CEPA.</w:t>
      </w:r>
      <w:r w:rsidR="00581AB4" w:rsidRPr="00664C82">
        <w:rPr>
          <w:color w:val="333333"/>
          <w:lang w:val="es-419"/>
        </w:rPr>
        <w:t xml:space="preserve"> </w:t>
      </w:r>
      <w:r w:rsidR="00122E17" w:rsidRPr="00664C82">
        <w:rPr>
          <w:color w:val="333333"/>
          <w:lang w:val="es-419"/>
        </w:rPr>
        <w:t>Han cesado t</w:t>
      </w:r>
      <w:r w:rsidRPr="00664C82">
        <w:rPr>
          <w:color w:val="333333"/>
          <w:lang w:val="es-419"/>
        </w:rPr>
        <w:t>odos los otros usos que no son de QPS en el ámbito mundial.</w:t>
      </w:r>
    </w:p>
    <w:p w14:paraId="7A10DD6A" w14:textId="4A9ED2AC" w:rsidR="008C66D4" w:rsidRPr="00664C82" w:rsidRDefault="00122E17" w:rsidP="00581AB4">
      <w:pPr>
        <w:shd w:val="clear" w:color="auto" w:fill="FFFFFF"/>
        <w:spacing w:after="173"/>
        <w:jc w:val="both"/>
        <w:rPr>
          <w:color w:val="333333"/>
          <w:lang w:val="es-419"/>
        </w:rPr>
      </w:pPr>
      <w:r w:rsidRPr="00664C82">
        <w:rPr>
          <w:color w:val="333333"/>
          <w:lang w:val="es-419"/>
        </w:rPr>
        <w:t xml:space="preserve">El BrMe se registra como fumigante de estructuras de espacios generales (tales como los almacenes, elevadores de granos, etc.) y para la fumigación en espacios cerrados (entre ellos, los contenedores, </w:t>
      </w:r>
      <w:r w:rsidR="00E6636D">
        <w:rPr>
          <w:color w:val="333333"/>
          <w:lang w:val="es-419"/>
        </w:rPr>
        <w:t xml:space="preserve">los </w:t>
      </w:r>
      <w:r w:rsidRPr="00664C82">
        <w:rPr>
          <w:color w:val="333333"/>
          <w:lang w:val="es-419"/>
        </w:rPr>
        <w:t xml:space="preserve">vehículos de transporte, bajo cubiertas herméticas (lona) a prueba de gas, etc.). Se han aprobado cuatro productos de BrMe para utilizarse en Canadá. Se permitirá únicamente a las empresas autorizadas y con permisos válidos expedidos </w:t>
      </w:r>
      <w:r w:rsidR="00DC78D8" w:rsidRPr="00664C82">
        <w:rPr>
          <w:color w:val="333333"/>
          <w:lang w:val="es-419"/>
        </w:rPr>
        <w:t xml:space="preserve">conforme a </w:t>
      </w:r>
      <w:r w:rsidRPr="00664C82">
        <w:rPr>
          <w:color w:val="333333"/>
          <w:lang w:val="es-419"/>
        </w:rPr>
        <w:t xml:space="preserve">la CEPA </w:t>
      </w:r>
      <w:r w:rsidR="00DC78D8" w:rsidRPr="00664C82">
        <w:rPr>
          <w:color w:val="333333"/>
          <w:lang w:val="es-419"/>
        </w:rPr>
        <w:t xml:space="preserve">la </w:t>
      </w:r>
      <w:r w:rsidRPr="00664C82">
        <w:rPr>
          <w:color w:val="333333"/>
          <w:lang w:val="es-419"/>
        </w:rPr>
        <w:t>aplica</w:t>
      </w:r>
      <w:r w:rsidR="00DC78D8" w:rsidRPr="00664C82">
        <w:rPr>
          <w:color w:val="333333"/>
          <w:lang w:val="es-419"/>
        </w:rPr>
        <w:t>ción del</w:t>
      </w:r>
      <w:r w:rsidRPr="00664C82">
        <w:rPr>
          <w:color w:val="333333"/>
          <w:lang w:val="es-419"/>
        </w:rPr>
        <w:t xml:space="preserve"> BrMe. El titular del permiso debe demostrar de que no existen otras opciones de tratamientos viables. </w:t>
      </w:r>
    </w:p>
    <w:p w14:paraId="740B1C7F" w14:textId="13EC2388" w:rsidR="0004616C" w:rsidRPr="00664C82" w:rsidRDefault="00122E17" w:rsidP="00581AB4">
      <w:pPr>
        <w:shd w:val="clear" w:color="auto" w:fill="FFFFFF"/>
        <w:spacing w:after="173"/>
        <w:jc w:val="both"/>
        <w:rPr>
          <w:color w:val="333333"/>
          <w:lang w:val="es-419"/>
        </w:rPr>
      </w:pPr>
      <w:r w:rsidRPr="00664C82">
        <w:rPr>
          <w:color w:val="333333"/>
          <w:lang w:val="es-419"/>
        </w:rPr>
        <w:t xml:space="preserve">La Agencia Canadiense de Inspección Alimentaria presenta informes a su Ministerio de Medio Ambiente y Cambio Climático acerca del uso del BrMe para fines de protección fitosanitaria. Desde el 2019, más del 95 % del uso del BrMe en Canadá ha sido para fines de QPS en relación con la exportación de troncos de parte de los países importadores. Sin embargo, incluso </w:t>
      </w:r>
      <w:r w:rsidR="00E6636D">
        <w:rPr>
          <w:color w:val="333333"/>
          <w:lang w:val="es-419"/>
        </w:rPr>
        <w:t xml:space="preserve">en </w:t>
      </w:r>
      <w:r w:rsidRPr="00664C82">
        <w:rPr>
          <w:color w:val="333333"/>
          <w:lang w:val="es-419"/>
        </w:rPr>
        <w:t>los países que permiten que los productos de madera importados se fumiguen con BrMe, por lo general</w:t>
      </w:r>
      <w:r w:rsidR="0027055D">
        <w:rPr>
          <w:color w:val="333333"/>
          <w:lang w:val="es-419"/>
        </w:rPr>
        <w:t>,</w:t>
      </w:r>
      <w:r w:rsidRPr="00664C82">
        <w:rPr>
          <w:color w:val="333333"/>
          <w:lang w:val="es-419"/>
        </w:rPr>
        <w:t xml:space="preserve"> no se permite </w:t>
      </w:r>
      <w:r w:rsidR="0027055D">
        <w:rPr>
          <w:color w:val="333333"/>
          <w:lang w:val="es-419"/>
        </w:rPr>
        <w:t xml:space="preserve">este fumigante </w:t>
      </w:r>
      <w:r w:rsidRPr="00664C82">
        <w:rPr>
          <w:color w:val="333333"/>
          <w:lang w:val="es-419"/>
        </w:rPr>
        <w:t>en Canadá.</w:t>
      </w:r>
    </w:p>
    <w:p w14:paraId="6951310A" w14:textId="0B65E4C6" w:rsidR="00DD59FA" w:rsidRPr="00664C82" w:rsidRDefault="00122E17" w:rsidP="00581AB4">
      <w:pPr>
        <w:spacing w:line="257" w:lineRule="auto"/>
        <w:ind w:left="-20" w:right="-20"/>
        <w:jc w:val="both"/>
        <w:rPr>
          <w:lang w:val="es-419"/>
        </w:rPr>
      </w:pPr>
      <w:r w:rsidRPr="00664C82">
        <w:rPr>
          <w:lang w:val="es-419"/>
        </w:rPr>
        <w:t xml:space="preserve">Hasta este momento, ninguna otra opción de tratamiento ha demostrado ser tan eficaz y económica para los exportadores canadienses. De cara al futuro, Canadá </w:t>
      </w:r>
      <w:r w:rsidR="00AF404E">
        <w:rPr>
          <w:lang w:val="es-419"/>
        </w:rPr>
        <w:t xml:space="preserve">está considerando </w:t>
      </w:r>
      <w:r w:rsidRPr="00664C82">
        <w:rPr>
          <w:lang w:val="es-419"/>
        </w:rPr>
        <w:t xml:space="preserve">otros fumigantes como el </w:t>
      </w:r>
      <w:r w:rsidR="004B0643" w:rsidRPr="00664C82">
        <w:rPr>
          <w:lang w:val="es-419"/>
        </w:rPr>
        <w:t xml:space="preserve">dinitrilo de etano </w:t>
      </w:r>
      <w:r w:rsidRPr="00664C82">
        <w:rPr>
          <w:lang w:val="es-419"/>
        </w:rPr>
        <w:t xml:space="preserve">(EDN), el formiato de etilo y, en la medida de lo posible, al fluoruro de sulfurilo y el fosfano, además de desarrollar enfoques de sistemas que permitan continuar con la exportación de estos productos sin depender del BrMe.  </w:t>
      </w:r>
    </w:p>
    <w:p w14:paraId="6AD3450A" w14:textId="6C5184FE" w:rsidR="008C66D4" w:rsidRPr="00664C82" w:rsidRDefault="00B63536" w:rsidP="00581AB4">
      <w:pPr>
        <w:pStyle w:val="Heading2"/>
        <w:jc w:val="both"/>
        <w:rPr>
          <w:lang w:val="es-419"/>
        </w:rPr>
      </w:pPr>
      <w:bookmarkStart w:id="4" w:name="_Toc206682820"/>
      <w:r w:rsidRPr="00664C82">
        <w:rPr>
          <w:lang w:val="es-419"/>
        </w:rPr>
        <w:t xml:space="preserve">2.2 </w:t>
      </w:r>
      <w:r w:rsidR="004B0643" w:rsidRPr="00664C82">
        <w:rPr>
          <w:lang w:val="es-419"/>
        </w:rPr>
        <w:t>Estados Unidos</w:t>
      </w:r>
      <w:bookmarkEnd w:id="4"/>
    </w:p>
    <w:p w14:paraId="460C8CDD" w14:textId="035E6383" w:rsidR="0096231B" w:rsidRPr="00664C82" w:rsidRDefault="004B0643" w:rsidP="00581AB4">
      <w:pPr>
        <w:jc w:val="both"/>
        <w:rPr>
          <w:lang w:val="es-419"/>
        </w:rPr>
      </w:pPr>
      <w:r w:rsidRPr="00664C82">
        <w:rPr>
          <w:lang w:val="es-419"/>
        </w:rPr>
        <w:t xml:space="preserve">Estados Unidos utiliza el BrMe para aplicar tratamiento a las importaciones como una condición para permitir la entrada o ante la detección de una plaga cuarentenaria y para aplicar tratamiento a las exportaciones de parte de los socios comerciales, con el fin de cumplir con sus requisitos fitosanitarios. El tratamiento de plagas cuarentenarias fuera del entorno del puerto se ha realizado anteriormente para nematodos enquistadores y gorgojo khapra, pero dichos tratamientos no han sido necesarios en varios años. EE. UU. ha interpretado constantemente que las exenciones </w:t>
      </w:r>
      <w:r w:rsidR="00747539">
        <w:rPr>
          <w:lang w:val="es-419"/>
        </w:rPr>
        <w:t xml:space="preserve">para fines </w:t>
      </w:r>
      <w:r w:rsidRPr="00664C82">
        <w:rPr>
          <w:lang w:val="es-419"/>
        </w:rPr>
        <w:t xml:space="preserve">de QPS indicadas en el Protocolo de Montreal incluyen los tratamientos de suelo del material propagativo, los cuales se realizan para cumplir los requisitos cuarentenarios oficiales del país importador de destino. Los </w:t>
      </w:r>
      <w:r w:rsidR="00747539">
        <w:rPr>
          <w:lang w:val="es-419"/>
        </w:rPr>
        <w:t>cincuenta</w:t>
      </w:r>
      <w:r w:rsidR="00747539" w:rsidRPr="00664C82">
        <w:rPr>
          <w:lang w:val="es-419"/>
        </w:rPr>
        <w:t xml:space="preserve"> </w:t>
      </w:r>
      <w:r w:rsidRPr="00664C82">
        <w:rPr>
          <w:lang w:val="es-419"/>
        </w:rPr>
        <w:t xml:space="preserve">estados cuentan con controles oficiales para el material propagativo y el programa de certificación de California sobre </w:t>
      </w:r>
      <w:r w:rsidRPr="00664C82">
        <w:rPr>
          <w:lang w:val="es-419"/>
        </w:rPr>
        <w:lastRenderedPageBreak/>
        <w:t xml:space="preserve">la ausencia de nematodos </w:t>
      </w:r>
      <w:r w:rsidR="00760361" w:rsidRPr="00664C82">
        <w:rPr>
          <w:lang w:val="es-419"/>
        </w:rPr>
        <w:t>maneja</w:t>
      </w:r>
      <w:r w:rsidRPr="00664C82">
        <w:rPr>
          <w:lang w:val="es-419"/>
        </w:rPr>
        <w:t xml:space="preserve"> el transporte intraestatal. Las exportaciones de diversos productos </w:t>
      </w:r>
      <w:r w:rsidR="00747539">
        <w:rPr>
          <w:lang w:val="es-419"/>
        </w:rPr>
        <w:t>estadounidenses</w:t>
      </w:r>
      <w:r w:rsidRPr="00664C82">
        <w:rPr>
          <w:lang w:val="es-419"/>
        </w:rPr>
        <w:t>, incluidas las frutas frescas y secas, las nueces y la madera, entre otros productos, se han sometido a tratamiento con BrMe para cumplir los requisitos de los países importadores.</w:t>
      </w:r>
    </w:p>
    <w:p w14:paraId="6A84DA6A" w14:textId="26635942" w:rsidR="00706FCC" w:rsidRPr="00664C82" w:rsidRDefault="004B0643" w:rsidP="00581AB4">
      <w:pPr>
        <w:spacing w:line="257" w:lineRule="auto"/>
        <w:ind w:left="-20" w:right="-20"/>
        <w:jc w:val="both"/>
        <w:rPr>
          <w:lang w:val="es-419"/>
        </w:rPr>
      </w:pPr>
      <w:r w:rsidRPr="00664C82">
        <w:rPr>
          <w:lang w:val="es-419"/>
        </w:rPr>
        <w:t xml:space="preserve">En el caso de los tratamientos monitoreados por el Servicio de Inspección de Sanidad Agropecuaria (APHIS) del Departamento de Agricultura de Estados Unidos (USDA), los tratamientos de mayor  volumen se han aplicado constantemente a las uvas importadas de Chile, los espárragos importados de Perú y las exportaciones de troncos. El APHIS está trabajando activamente con los socios comerciales para reclasificar el riesgo de plagas con el fin de disminuir la necesidad de aplicar tratamientos con </w:t>
      </w:r>
      <w:r w:rsidR="00747539">
        <w:rPr>
          <w:lang w:val="es-419"/>
        </w:rPr>
        <w:t>BrMe</w:t>
      </w:r>
      <w:r w:rsidRPr="00664C82">
        <w:rPr>
          <w:lang w:val="es-419"/>
        </w:rPr>
        <w:t xml:space="preserve">, así como aprobar tratamientos alternativos. Hay menor enfoque en alternativas prioritarias que en la renegociación de condiciones comerciales que ya están aprobadas para implementar alternativas para usos de mayor volumen del </w:t>
      </w:r>
      <w:r w:rsidR="0027055D">
        <w:rPr>
          <w:lang w:val="es-419"/>
        </w:rPr>
        <w:t>BrMe</w:t>
      </w:r>
      <w:r w:rsidRPr="00664C82">
        <w:rPr>
          <w:lang w:val="es-419"/>
        </w:rPr>
        <w:t xml:space="preserve">. Por ejemplo, durante la elaboración de este documento, Estados Unidos finalizó un cambio a los requisitos de importación de uvas de Chile. Anteriormente se exigía la fumigación con </w:t>
      </w:r>
      <w:r w:rsidR="0027055D">
        <w:rPr>
          <w:lang w:val="es-419"/>
        </w:rPr>
        <w:t xml:space="preserve">BrMe </w:t>
      </w:r>
      <w:r w:rsidRPr="00664C82">
        <w:rPr>
          <w:lang w:val="es-419"/>
        </w:rPr>
        <w:t xml:space="preserve">al momento de la importación. El cambio realizado en julio del 2024 aprobó el uso de la irradiación o </w:t>
      </w:r>
      <w:r w:rsidR="00747539">
        <w:rPr>
          <w:lang w:val="es-419"/>
        </w:rPr>
        <w:t>un</w:t>
      </w:r>
      <w:r w:rsidRPr="00664C82">
        <w:rPr>
          <w:lang w:val="es-419"/>
        </w:rPr>
        <w:t xml:space="preserve"> enfoque de sistemas, aunque los productores nacionales están i</w:t>
      </w:r>
      <w:r w:rsidR="007217FE" w:rsidRPr="00664C82">
        <w:rPr>
          <w:lang w:val="es-419"/>
        </w:rPr>
        <w:t>m</w:t>
      </w:r>
      <w:r w:rsidRPr="00664C82">
        <w:rPr>
          <w:lang w:val="es-419"/>
        </w:rPr>
        <w:t>pugnando esta decisión ante los tribunales.</w:t>
      </w:r>
    </w:p>
    <w:p w14:paraId="05BC1670" w14:textId="77777777" w:rsidR="008C66D4" w:rsidRPr="00664C82" w:rsidRDefault="008C66D4" w:rsidP="00581AB4">
      <w:pPr>
        <w:jc w:val="both"/>
        <w:rPr>
          <w:lang w:val="es-419"/>
        </w:rPr>
      </w:pPr>
    </w:p>
    <w:p w14:paraId="1BB578D1" w14:textId="601A9194" w:rsidR="008C66D4" w:rsidRPr="00664C82" w:rsidRDefault="00B63536" w:rsidP="00581AB4">
      <w:pPr>
        <w:pStyle w:val="Heading2"/>
        <w:jc w:val="both"/>
        <w:rPr>
          <w:lang w:val="es-419"/>
        </w:rPr>
      </w:pPr>
      <w:bookmarkStart w:id="5" w:name="_Toc206682821"/>
      <w:r w:rsidRPr="00664C82">
        <w:rPr>
          <w:lang w:val="es-419"/>
        </w:rPr>
        <w:t xml:space="preserve">2.3 </w:t>
      </w:r>
      <w:r w:rsidR="005E0723" w:rsidRPr="00664C82">
        <w:rPr>
          <w:lang w:val="es-419"/>
        </w:rPr>
        <w:t>México</w:t>
      </w:r>
      <w:bookmarkEnd w:id="5"/>
    </w:p>
    <w:p w14:paraId="1BE8B143" w14:textId="42F7C2C6" w:rsidR="008C66D4" w:rsidRPr="00664C82" w:rsidRDefault="005E0723" w:rsidP="00581AB4">
      <w:pPr>
        <w:jc w:val="both"/>
        <w:rPr>
          <w:lang w:val="es-419"/>
        </w:rPr>
      </w:pPr>
      <w:r w:rsidRPr="00664C82">
        <w:rPr>
          <w:lang w:val="es-419"/>
        </w:rPr>
        <w:t>En México, el BrMe se emplea actualmente para fines cuarentenarios en productos agrícolas de importación, exportación y movilización nacional. Para disminuir los riesgos de plagas, los tratamientos fitosanitarios, incluido el BrMe, se realizan en cámaras de fumigación, bajo cubiertas plásticas, en contenedores, tolvas y furgones (S</w:t>
      </w:r>
      <w:r w:rsidR="008E6BC8" w:rsidRPr="00664C82">
        <w:rPr>
          <w:lang w:val="es-419"/>
        </w:rPr>
        <w:t>enasica</w:t>
      </w:r>
      <w:r w:rsidRPr="00664C82">
        <w:rPr>
          <w:lang w:val="es-419"/>
        </w:rPr>
        <w:t>, 2016). Los tratamientos son aplicados por empresas autorizadas con apego a la NOM-022-SAG/FITO-2016, «Especificaciones, criterios y procedimientos fitosanitarios para las personas físicas o morales que presten servicios de tratamientos fitosanitarios», publicada en el Diario Oficial el 30 de abril de 2018 (DOF, 2018).</w:t>
      </w:r>
    </w:p>
    <w:p w14:paraId="48E507D1" w14:textId="04E87107" w:rsidR="006B3A02" w:rsidRPr="00664C82" w:rsidRDefault="005E0723" w:rsidP="00581AB4">
      <w:pPr>
        <w:spacing w:line="257" w:lineRule="auto"/>
        <w:ind w:left="-20" w:right="-20"/>
        <w:jc w:val="both"/>
        <w:rPr>
          <w:lang w:val="es-419"/>
        </w:rPr>
      </w:pPr>
      <w:r w:rsidRPr="00664C82">
        <w:rPr>
          <w:lang w:val="es-419"/>
        </w:rPr>
        <w:t>Los detalles sobre su aplicación en los productos agrícolas de importación y exportación, como dosis y tiempo de exposición, se especifican en el «Módulo de consulta de requisitos fitosanitarios para la importación de mercancía de origen vegetal» y en planes de trabajo firmados por México con diferentes ONPF, respectivamente. En el ámbito nacional se aplica principalmente en hospederos de moscas de la fruta y trigo que se movilizan a través de áreas con diferente condición fitosanitaria (NOM-075-FITO-1997 y NOM-001-FITO-2001) (DOF 1998, DOF 2018).</w:t>
      </w:r>
    </w:p>
    <w:p w14:paraId="1569CAC6" w14:textId="48C88D32" w:rsidR="004A3647" w:rsidRPr="00664C82" w:rsidRDefault="005E0723" w:rsidP="00581AB4">
      <w:pPr>
        <w:spacing w:after="0" w:line="257" w:lineRule="auto"/>
        <w:ind w:left="-20" w:right="-20"/>
        <w:jc w:val="both"/>
        <w:rPr>
          <w:lang w:val="es-419"/>
        </w:rPr>
      </w:pPr>
      <w:r w:rsidRPr="00664C82">
        <w:rPr>
          <w:lang w:val="es-419"/>
        </w:rPr>
        <w:t>En los últimos años, México ha identificado que el uso principal del BrMe ha sido en granos importados. Entre los métodos alternativos al BrMe para someter los granos a tratamiento, se incluyen los requisitos específicos para la producción de trigo en campo para algunos países y el uso de fosfano.</w:t>
      </w:r>
    </w:p>
    <w:p w14:paraId="1694CC59" w14:textId="77777777" w:rsidR="003B331D" w:rsidRPr="00664C82" w:rsidRDefault="003B331D" w:rsidP="00581AB4">
      <w:pPr>
        <w:spacing w:after="0" w:line="257" w:lineRule="auto"/>
        <w:ind w:left="-20" w:right="-20"/>
        <w:jc w:val="both"/>
        <w:rPr>
          <w:lang w:val="es-419"/>
        </w:rPr>
      </w:pPr>
    </w:p>
    <w:p w14:paraId="65703192" w14:textId="5F3EA2F7" w:rsidR="003B331D" w:rsidRPr="00664C82" w:rsidRDefault="00B63536" w:rsidP="003B331D">
      <w:pPr>
        <w:pStyle w:val="Heading1"/>
        <w:jc w:val="both"/>
        <w:rPr>
          <w:lang w:val="es-419"/>
        </w:rPr>
      </w:pPr>
      <w:bookmarkStart w:id="6" w:name="_Toc206682822"/>
      <w:r w:rsidRPr="00664C82">
        <w:rPr>
          <w:lang w:val="es-419"/>
        </w:rPr>
        <w:t xml:space="preserve">3.0 </w:t>
      </w:r>
      <w:r w:rsidR="005E0723" w:rsidRPr="00664C82">
        <w:rPr>
          <w:lang w:val="es-419"/>
        </w:rPr>
        <w:t>Ventajas y desventajas del uso del bromuro de metilo</w:t>
      </w:r>
      <w:bookmarkEnd w:id="6"/>
      <w:r w:rsidRPr="00664C82">
        <w:rPr>
          <w:lang w:val="es-419"/>
        </w:rPr>
        <w:t xml:space="preserve"> </w:t>
      </w:r>
    </w:p>
    <w:p w14:paraId="1C2A9392" w14:textId="074D771C" w:rsidR="003B331D" w:rsidRPr="00664C82" w:rsidRDefault="005E0723" w:rsidP="003B331D">
      <w:pPr>
        <w:spacing w:line="257" w:lineRule="auto"/>
        <w:ind w:right="-20"/>
        <w:jc w:val="both"/>
        <w:rPr>
          <w:lang w:val="es-419"/>
        </w:rPr>
      </w:pPr>
      <w:r w:rsidRPr="00664C82">
        <w:rPr>
          <w:lang w:val="es-419"/>
        </w:rPr>
        <w:t xml:space="preserve">Se recopilaron las características del </w:t>
      </w:r>
      <w:r w:rsidR="0027055D">
        <w:rPr>
          <w:lang w:val="es-419"/>
        </w:rPr>
        <w:t>BrMe</w:t>
      </w:r>
      <w:r w:rsidRPr="00664C82">
        <w:rPr>
          <w:lang w:val="es-419"/>
        </w:rPr>
        <w:t xml:space="preserve"> como fumigante mencionadas por Bond y Monro (1984) y Senasica, 2016, las cuales se clasificaron en ventajas y desventajas. </w:t>
      </w:r>
    </w:p>
    <w:p w14:paraId="286C003D" w14:textId="10687B73" w:rsidR="003B331D" w:rsidRPr="00664C82" w:rsidRDefault="005E0723" w:rsidP="003B331D">
      <w:pPr>
        <w:spacing w:line="257" w:lineRule="auto"/>
        <w:ind w:right="-20"/>
        <w:jc w:val="both"/>
        <w:rPr>
          <w:lang w:val="es-419"/>
        </w:rPr>
      </w:pPr>
      <w:r w:rsidRPr="00664C82">
        <w:rPr>
          <w:lang w:val="es-419"/>
        </w:rPr>
        <w:lastRenderedPageBreak/>
        <w:t>Ventajas:</w:t>
      </w:r>
    </w:p>
    <w:p w14:paraId="5251E07A" w14:textId="3757465A" w:rsidR="003B331D" w:rsidRPr="00664C82" w:rsidRDefault="005E0723" w:rsidP="003B331D">
      <w:pPr>
        <w:numPr>
          <w:ilvl w:val="0"/>
          <w:numId w:val="3"/>
        </w:numPr>
        <w:spacing w:after="0" w:line="257" w:lineRule="auto"/>
        <w:ind w:right="-20"/>
        <w:jc w:val="both"/>
        <w:rPr>
          <w:color w:val="000000"/>
          <w:lang w:val="es-419"/>
        </w:rPr>
      </w:pPr>
      <w:r w:rsidRPr="00664C82">
        <w:rPr>
          <w:color w:val="000000"/>
          <w:lang w:val="es-419"/>
        </w:rPr>
        <w:t xml:space="preserve">Modo de acción de amplio espectro. Controla una serie de plagas agrícolas, </w:t>
      </w:r>
      <w:r w:rsidR="003F6FD5">
        <w:rPr>
          <w:color w:val="000000"/>
          <w:lang w:val="es-419"/>
        </w:rPr>
        <w:t>entre ella</w:t>
      </w:r>
      <w:r w:rsidR="003F6FD5" w:rsidRPr="00664C82">
        <w:rPr>
          <w:color w:val="000000"/>
          <w:lang w:val="es-419"/>
        </w:rPr>
        <w:t xml:space="preserve">s </w:t>
      </w:r>
      <w:r w:rsidRPr="00664C82">
        <w:rPr>
          <w:color w:val="000000"/>
          <w:lang w:val="es-419"/>
        </w:rPr>
        <w:t xml:space="preserve">los hongos, las malezas, los insectos, </w:t>
      </w:r>
      <w:r w:rsidR="003F6FD5">
        <w:rPr>
          <w:color w:val="000000"/>
          <w:lang w:val="es-419"/>
        </w:rPr>
        <w:t xml:space="preserve">los </w:t>
      </w:r>
      <w:r w:rsidRPr="00664C82">
        <w:rPr>
          <w:color w:val="000000"/>
          <w:lang w:val="es-419"/>
        </w:rPr>
        <w:t>nematodos y roedores.</w:t>
      </w:r>
    </w:p>
    <w:p w14:paraId="2A1D8AA1" w14:textId="49B6CA8C" w:rsidR="003B331D" w:rsidRPr="00664C82" w:rsidRDefault="005E0723" w:rsidP="003B331D">
      <w:pPr>
        <w:numPr>
          <w:ilvl w:val="0"/>
          <w:numId w:val="3"/>
        </w:numPr>
        <w:spacing w:after="0" w:line="257" w:lineRule="auto"/>
        <w:ind w:right="-20"/>
        <w:jc w:val="both"/>
        <w:rPr>
          <w:color w:val="000000"/>
          <w:lang w:val="es-419"/>
        </w:rPr>
      </w:pPr>
      <w:r w:rsidRPr="00664C82">
        <w:rPr>
          <w:color w:val="000000"/>
          <w:lang w:val="es-419"/>
        </w:rPr>
        <w:t>Biocida de rápida acción (&lt;24 horas)</w:t>
      </w:r>
    </w:p>
    <w:p w14:paraId="4A5C01F4" w14:textId="0802E683" w:rsidR="003B331D" w:rsidRPr="00664C82" w:rsidRDefault="005E0723" w:rsidP="003B331D">
      <w:pPr>
        <w:numPr>
          <w:ilvl w:val="0"/>
          <w:numId w:val="3"/>
        </w:numPr>
        <w:spacing w:after="0" w:line="257" w:lineRule="auto"/>
        <w:ind w:right="-20"/>
        <w:jc w:val="both"/>
        <w:rPr>
          <w:color w:val="000000"/>
          <w:lang w:val="es-419"/>
        </w:rPr>
      </w:pPr>
      <w:r w:rsidRPr="00664C82">
        <w:rPr>
          <w:lang w:val="es-419"/>
        </w:rPr>
        <w:t>Penetración rápida y profunda en materiales absorbentes a presión atmosférica normal.</w:t>
      </w:r>
    </w:p>
    <w:p w14:paraId="46C3C1B6" w14:textId="4808714D" w:rsidR="003B331D" w:rsidRPr="00664C82" w:rsidRDefault="005E0723" w:rsidP="003B331D">
      <w:pPr>
        <w:numPr>
          <w:ilvl w:val="0"/>
          <w:numId w:val="3"/>
        </w:numPr>
        <w:spacing w:after="0" w:line="257" w:lineRule="auto"/>
        <w:ind w:right="-20"/>
        <w:jc w:val="both"/>
        <w:rPr>
          <w:color w:val="000000"/>
          <w:lang w:val="es-419"/>
        </w:rPr>
      </w:pPr>
      <w:r w:rsidRPr="00664C82">
        <w:rPr>
          <w:lang w:val="es-419"/>
        </w:rPr>
        <w:t>Al concluir un tratamiento, los vapores se disipan rápidamente y hacen posible la manipulación segura de productos a granel.</w:t>
      </w:r>
    </w:p>
    <w:p w14:paraId="5EEB3550" w14:textId="289FC611" w:rsidR="003B331D" w:rsidRPr="00664C82" w:rsidRDefault="005E0723" w:rsidP="003B331D">
      <w:pPr>
        <w:numPr>
          <w:ilvl w:val="0"/>
          <w:numId w:val="3"/>
        </w:numPr>
        <w:spacing w:after="0" w:line="257" w:lineRule="auto"/>
        <w:ind w:right="-20"/>
        <w:jc w:val="both"/>
        <w:rPr>
          <w:color w:val="000000"/>
          <w:lang w:val="es-419"/>
        </w:rPr>
      </w:pPr>
      <w:r w:rsidRPr="00664C82">
        <w:rPr>
          <w:lang w:val="es-419"/>
        </w:rPr>
        <w:t>Muchas plantas vivas son tolerantes a este gas en tratamientos insecticidas.</w:t>
      </w:r>
    </w:p>
    <w:p w14:paraId="006921DF" w14:textId="4B30C8BB" w:rsidR="003B331D" w:rsidRPr="00664C82" w:rsidRDefault="005E0723" w:rsidP="003B331D">
      <w:pPr>
        <w:numPr>
          <w:ilvl w:val="0"/>
          <w:numId w:val="3"/>
        </w:numPr>
        <w:pBdr>
          <w:top w:val="nil"/>
          <w:left w:val="nil"/>
          <w:bottom w:val="nil"/>
          <w:right w:val="nil"/>
          <w:between w:val="nil"/>
        </w:pBdr>
        <w:spacing w:after="0" w:line="257" w:lineRule="auto"/>
        <w:ind w:right="-20"/>
        <w:jc w:val="both"/>
        <w:rPr>
          <w:color w:val="000000"/>
          <w:lang w:val="es-419"/>
        </w:rPr>
      </w:pPr>
      <w:r w:rsidRPr="00664C82">
        <w:rPr>
          <w:color w:val="000000"/>
          <w:lang w:val="es-419"/>
        </w:rPr>
        <w:t>No es inflamable ni explosivo en circunstancias normales y puede utilizarse sin precauciones especiales contra el fuego.</w:t>
      </w:r>
    </w:p>
    <w:p w14:paraId="5C451963" w14:textId="508DF788" w:rsidR="003B331D" w:rsidRPr="00664C82" w:rsidRDefault="005E0723" w:rsidP="003B331D">
      <w:pPr>
        <w:numPr>
          <w:ilvl w:val="0"/>
          <w:numId w:val="3"/>
        </w:numPr>
        <w:spacing w:after="0" w:line="257" w:lineRule="auto"/>
        <w:ind w:right="-20"/>
        <w:jc w:val="both"/>
        <w:rPr>
          <w:color w:val="000000"/>
          <w:lang w:val="es-419"/>
        </w:rPr>
      </w:pPr>
      <w:r w:rsidRPr="00664C82">
        <w:rPr>
          <w:lang w:val="es-419"/>
        </w:rPr>
        <w:t>Tiene un punto de ebullición comparativamente bajo.</w:t>
      </w:r>
    </w:p>
    <w:p w14:paraId="61EBDFB4" w14:textId="3BA2ED3C" w:rsidR="003B331D" w:rsidRPr="00664C82" w:rsidRDefault="005E0723" w:rsidP="003B331D">
      <w:pPr>
        <w:numPr>
          <w:ilvl w:val="0"/>
          <w:numId w:val="3"/>
        </w:numPr>
        <w:spacing w:after="0" w:line="257" w:lineRule="auto"/>
        <w:ind w:right="-20"/>
        <w:jc w:val="both"/>
        <w:rPr>
          <w:color w:val="000000"/>
          <w:lang w:val="es-419"/>
        </w:rPr>
      </w:pPr>
      <w:r w:rsidRPr="00664C82">
        <w:rPr>
          <w:lang w:val="es-419"/>
        </w:rPr>
        <w:t>No es absorbido, en gran medida, por muchos materiales.</w:t>
      </w:r>
    </w:p>
    <w:p w14:paraId="30F1E478" w14:textId="1C1A8EF6" w:rsidR="003B331D" w:rsidRPr="00664C82" w:rsidRDefault="005E0723" w:rsidP="003B331D">
      <w:pPr>
        <w:numPr>
          <w:ilvl w:val="0"/>
          <w:numId w:val="3"/>
        </w:numPr>
        <w:spacing w:after="0" w:line="257" w:lineRule="auto"/>
        <w:ind w:right="-20"/>
        <w:jc w:val="both"/>
        <w:rPr>
          <w:color w:val="000000"/>
          <w:lang w:val="es-419"/>
        </w:rPr>
      </w:pPr>
      <w:r w:rsidRPr="00664C82">
        <w:rPr>
          <w:lang w:val="es-419"/>
        </w:rPr>
        <w:t>Se puede utilizar para tratamientos de baja temperatura que no son posibles con muchos otros fumigantes.</w:t>
      </w:r>
    </w:p>
    <w:p w14:paraId="4AD68E88" w14:textId="78E1543C" w:rsidR="003B331D" w:rsidRPr="00664C82" w:rsidRDefault="005E0723" w:rsidP="003B331D">
      <w:pPr>
        <w:numPr>
          <w:ilvl w:val="0"/>
          <w:numId w:val="3"/>
        </w:numPr>
        <w:spacing w:after="0" w:line="257" w:lineRule="auto"/>
        <w:ind w:right="-20"/>
        <w:jc w:val="both"/>
        <w:rPr>
          <w:color w:val="000000"/>
          <w:lang w:val="es-419"/>
        </w:rPr>
      </w:pPr>
      <w:r w:rsidRPr="00664C82">
        <w:rPr>
          <w:lang w:val="es-419"/>
        </w:rPr>
        <w:t>Se puede utilizar de forma segura en una amplia variedad de plantas vivas sin producir efectos nocivos.</w:t>
      </w:r>
    </w:p>
    <w:p w14:paraId="2426E76D" w14:textId="0B9570A4" w:rsidR="003B331D" w:rsidRPr="00664C82" w:rsidRDefault="005E0723" w:rsidP="003B331D">
      <w:pPr>
        <w:numPr>
          <w:ilvl w:val="0"/>
          <w:numId w:val="3"/>
        </w:numPr>
        <w:spacing w:after="0" w:line="257" w:lineRule="auto"/>
        <w:ind w:right="-20"/>
        <w:jc w:val="both"/>
        <w:rPr>
          <w:color w:val="000000"/>
          <w:lang w:val="es-419"/>
        </w:rPr>
      </w:pPr>
      <w:r w:rsidRPr="00664C82">
        <w:rPr>
          <w:lang w:val="es-419"/>
        </w:rPr>
        <w:t xml:space="preserve">Después de la fumigación de alimentos, la mayor parte del </w:t>
      </w:r>
      <w:r w:rsidR="0027055D">
        <w:rPr>
          <w:lang w:val="es-419"/>
        </w:rPr>
        <w:t>BrMe</w:t>
      </w:r>
      <w:r w:rsidRPr="00664C82">
        <w:rPr>
          <w:lang w:val="es-419"/>
        </w:rPr>
        <w:t xml:space="preserve"> se desorbe y se difunde rápidamente. En circunstancias normales, el </w:t>
      </w:r>
      <w:r w:rsidR="003F6FD5">
        <w:rPr>
          <w:lang w:val="es-419"/>
        </w:rPr>
        <w:t>BrMe</w:t>
      </w:r>
      <w:r w:rsidRPr="00664C82">
        <w:rPr>
          <w:lang w:val="es-419"/>
        </w:rPr>
        <w:t xml:space="preserve"> gaseoso no presenta problemas de residuos</w:t>
      </w:r>
      <w:r w:rsidR="00AF7685" w:rsidRPr="00664C82">
        <w:rPr>
          <w:lang w:val="es-419"/>
        </w:rPr>
        <w:t>.</w:t>
      </w:r>
    </w:p>
    <w:p w14:paraId="03890948" w14:textId="7DD2129D" w:rsidR="003B331D" w:rsidRPr="00664C82" w:rsidRDefault="005E0723" w:rsidP="003B331D">
      <w:pPr>
        <w:numPr>
          <w:ilvl w:val="0"/>
          <w:numId w:val="3"/>
        </w:numPr>
        <w:pBdr>
          <w:top w:val="nil"/>
          <w:left w:val="nil"/>
          <w:bottom w:val="nil"/>
          <w:right w:val="nil"/>
          <w:between w:val="nil"/>
        </w:pBdr>
        <w:spacing w:after="0" w:line="257" w:lineRule="auto"/>
        <w:ind w:right="-20"/>
        <w:jc w:val="both"/>
        <w:rPr>
          <w:color w:val="000000"/>
          <w:lang w:val="es-419"/>
        </w:rPr>
      </w:pPr>
      <w:r w:rsidRPr="00664C82">
        <w:rPr>
          <w:color w:val="000000"/>
          <w:lang w:val="es-419"/>
        </w:rPr>
        <w:t xml:space="preserve">Papel kraft y cartón corrugado: el papel kraft es permeable al </w:t>
      </w:r>
      <w:r w:rsidR="003F6FD5">
        <w:rPr>
          <w:color w:val="000000"/>
          <w:lang w:val="es-419"/>
        </w:rPr>
        <w:t>BrMe</w:t>
      </w:r>
      <w:r w:rsidRPr="00664C82">
        <w:rPr>
          <w:color w:val="000000"/>
          <w:lang w:val="es-419"/>
        </w:rPr>
        <w:t xml:space="preserve"> y no tiene que retirarse antes de la fumigación. El cartón corrugado también es permeable y, salvo que esté recubierto por materiales impermeables al </w:t>
      </w:r>
      <w:r w:rsidR="003F6FD5">
        <w:rPr>
          <w:color w:val="000000"/>
          <w:lang w:val="es-419"/>
        </w:rPr>
        <w:t>BrMe</w:t>
      </w:r>
      <w:r w:rsidRPr="00664C82">
        <w:rPr>
          <w:color w:val="000000"/>
          <w:lang w:val="es-419"/>
        </w:rPr>
        <w:t>, la ventilación será satisfactoria, aunque más lenta en las cajas cerradas.</w:t>
      </w:r>
    </w:p>
    <w:p w14:paraId="3B35C9FA" w14:textId="7F2114D5" w:rsidR="003B331D" w:rsidRPr="00664C82" w:rsidRDefault="005E0723" w:rsidP="003B331D">
      <w:pPr>
        <w:numPr>
          <w:ilvl w:val="0"/>
          <w:numId w:val="3"/>
        </w:numPr>
        <w:pBdr>
          <w:top w:val="nil"/>
          <w:left w:val="nil"/>
          <w:bottom w:val="nil"/>
          <w:right w:val="nil"/>
          <w:between w:val="nil"/>
        </w:pBdr>
        <w:spacing w:after="0" w:line="257" w:lineRule="auto"/>
        <w:ind w:right="-20"/>
        <w:jc w:val="both"/>
        <w:rPr>
          <w:color w:val="000000"/>
          <w:lang w:val="es-419"/>
        </w:rPr>
      </w:pPr>
      <w:r w:rsidRPr="00664C82">
        <w:rPr>
          <w:color w:val="000000"/>
          <w:lang w:val="es-419"/>
        </w:rPr>
        <w:t xml:space="preserve">No corroe </w:t>
      </w:r>
      <w:r w:rsidR="000C6E0B">
        <w:rPr>
          <w:color w:val="000000"/>
          <w:lang w:val="es-419"/>
        </w:rPr>
        <w:t xml:space="preserve">los </w:t>
      </w:r>
      <w:r w:rsidRPr="00664C82">
        <w:rPr>
          <w:color w:val="000000"/>
          <w:lang w:val="es-419"/>
        </w:rPr>
        <w:t>materiales como lo hace</w:t>
      </w:r>
      <w:r w:rsidR="000C6E0B">
        <w:rPr>
          <w:color w:val="000000"/>
          <w:lang w:val="es-419"/>
        </w:rPr>
        <w:t>n</w:t>
      </w:r>
      <w:r w:rsidRPr="00664C82">
        <w:rPr>
          <w:color w:val="000000"/>
          <w:lang w:val="es-419"/>
        </w:rPr>
        <w:t xml:space="preserve"> el fosfano y otros fumigantes.</w:t>
      </w:r>
    </w:p>
    <w:p w14:paraId="199245DA" w14:textId="77777777" w:rsidR="003B331D" w:rsidRPr="00664C82" w:rsidRDefault="003B331D" w:rsidP="003B331D">
      <w:pPr>
        <w:spacing w:line="257" w:lineRule="auto"/>
        <w:ind w:right="-20"/>
        <w:jc w:val="both"/>
        <w:rPr>
          <w:lang w:val="es-419"/>
        </w:rPr>
      </w:pPr>
    </w:p>
    <w:p w14:paraId="1B8E815B" w14:textId="404FD8B1" w:rsidR="003B331D" w:rsidRPr="00664C82" w:rsidRDefault="00F94C8E" w:rsidP="003B331D">
      <w:pPr>
        <w:spacing w:line="257" w:lineRule="auto"/>
        <w:ind w:right="-20"/>
        <w:jc w:val="both"/>
        <w:rPr>
          <w:lang w:val="es-419"/>
        </w:rPr>
      </w:pPr>
      <w:r w:rsidRPr="00664C82">
        <w:rPr>
          <w:lang w:val="es-419"/>
        </w:rPr>
        <w:t>Desventajas</w:t>
      </w:r>
      <w:r w:rsidR="005E0723" w:rsidRPr="00664C82">
        <w:rPr>
          <w:lang w:val="es-419"/>
        </w:rPr>
        <w:t>:</w:t>
      </w:r>
    </w:p>
    <w:p w14:paraId="7759D51D" w14:textId="57BF0D41" w:rsidR="00001632" w:rsidRPr="00664C82" w:rsidRDefault="00FC7CEE" w:rsidP="003B331D">
      <w:pPr>
        <w:numPr>
          <w:ilvl w:val="0"/>
          <w:numId w:val="3"/>
        </w:numPr>
        <w:spacing w:after="0" w:line="257" w:lineRule="auto"/>
        <w:ind w:right="-20"/>
        <w:jc w:val="both"/>
        <w:rPr>
          <w:color w:val="000000"/>
          <w:lang w:val="es-419"/>
        </w:rPr>
      </w:pPr>
      <w:r w:rsidRPr="00664C82">
        <w:rPr>
          <w:color w:val="000000"/>
          <w:lang w:val="es-419"/>
        </w:rPr>
        <w:t xml:space="preserve">El bromuro de metilo está clasificado como una sustancia </w:t>
      </w:r>
      <w:r w:rsidR="004343E6">
        <w:rPr>
          <w:color w:val="000000"/>
          <w:lang w:val="es-419"/>
        </w:rPr>
        <w:t xml:space="preserve">que agota </w:t>
      </w:r>
      <w:r w:rsidRPr="00664C82">
        <w:rPr>
          <w:color w:val="000000"/>
          <w:lang w:val="es-419"/>
        </w:rPr>
        <w:t xml:space="preserve">la capa de ozono, </w:t>
      </w:r>
      <w:r w:rsidR="00E72A4E" w:rsidRPr="00664C82">
        <w:rPr>
          <w:color w:val="000000"/>
          <w:lang w:val="es-419"/>
        </w:rPr>
        <w:t xml:space="preserve">que </w:t>
      </w:r>
      <w:r w:rsidRPr="00664C82">
        <w:rPr>
          <w:color w:val="000000"/>
          <w:lang w:val="es-419"/>
        </w:rPr>
        <w:t xml:space="preserve">en 1992 se agregó a la lista de sustancias controladas del Protocolo de Montreal, por lo que su uso </w:t>
      </w:r>
      <w:r w:rsidR="000C6E0B">
        <w:rPr>
          <w:color w:val="000000"/>
          <w:lang w:val="es-419"/>
        </w:rPr>
        <w:t xml:space="preserve">tiene </w:t>
      </w:r>
      <w:r w:rsidRPr="00664C82">
        <w:rPr>
          <w:color w:val="000000"/>
          <w:lang w:val="es-419"/>
        </w:rPr>
        <w:t>u</w:t>
      </w:r>
      <w:r w:rsidR="000C6E0B">
        <w:rPr>
          <w:color w:val="000000"/>
          <w:lang w:val="es-419"/>
        </w:rPr>
        <w:t>n</w:t>
      </w:r>
      <w:r w:rsidRPr="00664C82">
        <w:rPr>
          <w:color w:val="000000"/>
          <w:lang w:val="es-419"/>
        </w:rPr>
        <w:t xml:space="preserve"> futuro muy incierto.</w:t>
      </w:r>
    </w:p>
    <w:p w14:paraId="4C51B9D0" w14:textId="4BD59B9A" w:rsidR="003B331D" w:rsidRPr="00664C82" w:rsidRDefault="00FC7CEE" w:rsidP="003B331D">
      <w:pPr>
        <w:numPr>
          <w:ilvl w:val="0"/>
          <w:numId w:val="3"/>
        </w:numPr>
        <w:spacing w:after="0" w:line="257" w:lineRule="auto"/>
        <w:ind w:right="-20"/>
        <w:jc w:val="both"/>
        <w:rPr>
          <w:color w:val="000000"/>
          <w:lang w:val="es-419"/>
        </w:rPr>
      </w:pPr>
      <w:r w:rsidRPr="00664C82">
        <w:rPr>
          <w:lang w:val="es-419"/>
        </w:rPr>
        <w:t xml:space="preserve">El bromuro de metilo es menos tóxico para la mayoría de las especies de insectos que otros fumigantes de uso común como el </w:t>
      </w:r>
      <w:r w:rsidR="005F5B04">
        <w:rPr>
          <w:lang w:val="es-419"/>
        </w:rPr>
        <w:t>cianuro</w:t>
      </w:r>
      <w:r w:rsidR="00B87F90">
        <w:rPr>
          <w:lang w:val="es-419"/>
        </w:rPr>
        <w:t xml:space="preserve"> de hidrógeno (</w:t>
      </w:r>
      <w:r w:rsidRPr="00664C82">
        <w:rPr>
          <w:lang w:val="es-419"/>
        </w:rPr>
        <w:t>HCN</w:t>
      </w:r>
      <w:r w:rsidR="00B87F90">
        <w:rPr>
          <w:lang w:val="es-419"/>
        </w:rPr>
        <w:t>)</w:t>
      </w:r>
      <w:r w:rsidRPr="00664C82">
        <w:rPr>
          <w:lang w:val="es-419"/>
        </w:rPr>
        <w:t xml:space="preserve">, el acrilonitrilo y el </w:t>
      </w:r>
      <w:r w:rsidR="007217FE" w:rsidRPr="00664C82">
        <w:rPr>
          <w:lang w:val="es-419"/>
        </w:rPr>
        <w:t>dibromuro</w:t>
      </w:r>
      <w:r w:rsidRPr="00664C82">
        <w:rPr>
          <w:lang w:val="es-419"/>
        </w:rPr>
        <w:t xml:space="preserve"> de etileno.</w:t>
      </w:r>
    </w:p>
    <w:p w14:paraId="76523933" w14:textId="6A7BC75D" w:rsidR="003B331D" w:rsidRPr="00664C82" w:rsidRDefault="00FC7CEE" w:rsidP="003B331D">
      <w:pPr>
        <w:numPr>
          <w:ilvl w:val="0"/>
          <w:numId w:val="3"/>
        </w:numPr>
        <w:spacing w:after="0" w:line="257" w:lineRule="auto"/>
        <w:ind w:right="-20"/>
        <w:jc w:val="both"/>
        <w:rPr>
          <w:color w:val="000000"/>
          <w:lang w:val="es-419"/>
        </w:rPr>
      </w:pPr>
      <w:r w:rsidRPr="00664C82">
        <w:rPr>
          <w:lang w:val="es-419"/>
        </w:rPr>
        <w:t>Para que el tratamiento sea eficaz, el producto debería ocupar como máximo el 80 % de la capacidad de la cámara de fumigación, contenedor, tolva, caja tráiler</w:t>
      </w:r>
      <w:r w:rsidR="006F017B" w:rsidRPr="00664C82">
        <w:rPr>
          <w:lang w:val="es-419"/>
        </w:rPr>
        <w:t xml:space="preserve"> </w:t>
      </w:r>
      <w:r w:rsidRPr="00664C82">
        <w:rPr>
          <w:lang w:val="es-419"/>
        </w:rPr>
        <w:t>u otro espacio donde se aplique el tratamiento</w:t>
      </w:r>
    </w:p>
    <w:p w14:paraId="4B695529" w14:textId="5E0CA4B2" w:rsidR="003B331D" w:rsidRPr="00664C82" w:rsidRDefault="00FC7CEE" w:rsidP="003B331D">
      <w:pPr>
        <w:numPr>
          <w:ilvl w:val="0"/>
          <w:numId w:val="3"/>
        </w:numPr>
        <w:spacing w:after="0" w:line="257" w:lineRule="auto"/>
        <w:ind w:right="-20"/>
        <w:jc w:val="both"/>
        <w:rPr>
          <w:color w:val="000000"/>
          <w:lang w:val="es-419"/>
        </w:rPr>
      </w:pPr>
      <w:r w:rsidRPr="00664C82">
        <w:rPr>
          <w:lang w:val="es-419"/>
        </w:rPr>
        <w:t xml:space="preserve">El bromuro de metilo </w:t>
      </w:r>
      <w:r w:rsidRPr="00664C82">
        <w:rPr>
          <w:color w:val="000000"/>
          <w:lang w:val="es-419"/>
        </w:rPr>
        <w:t>es tres veces más pesado que el aire y esto debe considerarse cuando se diseñan los sistemas de aplicación del producto.</w:t>
      </w:r>
    </w:p>
    <w:p w14:paraId="22F4D4A5" w14:textId="36DC7E40" w:rsidR="003B331D" w:rsidRPr="00664C82" w:rsidRDefault="00FC7CEE" w:rsidP="003B331D">
      <w:pPr>
        <w:numPr>
          <w:ilvl w:val="0"/>
          <w:numId w:val="3"/>
        </w:numPr>
        <w:spacing w:after="0" w:line="257" w:lineRule="auto"/>
        <w:ind w:right="-20"/>
        <w:jc w:val="both"/>
        <w:rPr>
          <w:color w:val="000000"/>
          <w:lang w:val="es-419"/>
        </w:rPr>
      </w:pPr>
      <w:r w:rsidRPr="00664C82">
        <w:rPr>
          <w:lang w:val="es-419"/>
        </w:rPr>
        <w:t>Es inodoro, esta desventaja a veces se supera mezclándolo en el momento del embalaje con un gas de advertencia como la cloropicrina.</w:t>
      </w:r>
    </w:p>
    <w:p w14:paraId="258E941C" w14:textId="261721EC" w:rsidR="003B331D" w:rsidRPr="00664C82" w:rsidRDefault="00FC7CEE" w:rsidP="003B331D">
      <w:pPr>
        <w:numPr>
          <w:ilvl w:val="0"/>
          <w:numId w:val="3"/>
        </w:numPr>
        <w:spacing w:after="0" w:line="257" w:lineRule="auto"/>
        <w:ind w:right="-20"/>
        <w:jc w:val="both"/>
        <w:rPr>
          <w:color w:val="000000"/>
          <w:lang w:val="es-419"/>
        </w:rPr>
      </w:pPr>
      <w:r w:rsidRPr="00664C82">
        <w:rPr>
          <w:lang w:val="es-419"/>
        </w:rPr>
        <w:t xml:space="preserve">Debido a que la cloropicrina es fitotóxica, el </w:t>
      </w:r>
      <w:r w:rsidR="00B87F90">
        <w:rPr>
          <w:lang w:val="es-419"/>
        </w:rPr>
        <w:t>BrMe</w:t>
      </w:r>
      <w:r w:rsidRPr="00664C82">
        <w:rPr>
          <w:lang w:val="es-419"/>
        </w:rPr>
        <w:t xml:space="preserve"> que contiene este gas como agente de advertencia no se debe utilizar en plantas de vivero</w:t>
      </w:r>
      <w:r w:rsidR="00B87F90">
        <w:rPr>
          <w:lang w:val="es-419"/>
        </w:rPr>
        <w:t>s</w:t>
      </w:r>
      <w:r w:rsidRPr="00664C82">
        <w:rPr>
          <w:lang w:val="es-419"/>
        </w:rPr>
        <w:t xml:space="preserve"> ni en otras plantas vivas.</w:t>
      </w:r>
    </w:p>
    <w:p w14:paraId="69D4CBAA" w14:textId="3A9D8CBF" w:rsidR="003B331D" w:rsidRPr="00664C82" w:rsidRDefault="00FC7CEE" w:rsidP="003B331D">
      <w:pPr>
        <w:numPr>
          <w:ilvl w:val="0"/>
          <w:numId w:val="3"/>
        </w:numPr>
        <w:spacing w:after="0" w:line="257" w:lineRule="auto"/>
        <w:ind w:right="-20"/>
        <w:jc w:val="both"/>
        <w:rPr>
          <w:color w:val="000000"/>
          <w:lang w:val="es-419"/>
        </w:rPr>
      </w:pPr>
      <w:r w:rsidRPr="00664C82">
        <w:rPr>
          <w:lang w:val="es-419"/>
        </w:rPr>
        <w:t xml:space="preserve">La germinación puede retrasarse o la vitalidad de las plantas </w:t>
      </w:r>
      <w:r w:rsidR="007217FE" w:rsidRPr="00664C82">
        <w:rPr>
          <w:lang w:val="es-419"/>
        </w:rPr>
        <w:t>jóvene</w:t>
      </w:r>
      <w:r w:rsidR="007217FE" w:rsidRPr="00664C82">
        <w:rPr>
          <w:color w:val="000000"/>
          <w:lang w:val="es-419"/>
        </w:rPr>
        <w:t>s</w:t>
      </w:r>
      <w:r w:rsidRPr="00664C82">
        <w:rPr>
          <w:color w:val="000000"/>
          <w:lang w:val="es-419"/>
        </w:rPr>
        <w:t xml:space="preserve"> puede verse afectada. </w:t>
      </w:r>
    </w:p>
    <w:p w14:paraId="23961C44" w14:textId="607D2BBB" w:rsidR="003B331D" w:rsidRPr="00664C82" w:rsidRDefault="00FC7CEE" w:rsidP="003B331D">
      <w:pPr>
        <w:numPr>
          <w:ilvl w:val="0"/>
          <w:numId w:val="3"/>
        </w:numPr>
        <w:spacing w:after="0" w:line="257" w:lineRule="auto"/>
        <w:ind w:right="-20"/>
        <w:jc w:val="both"/>
        <w:rPr>
          <w:color w:val="000000"/>
          <w:lang w:val="es-419"/>
        </w:rPr>
      </w:pPr>
      <w:r w:rsidRPr="00664C82">
        <w:rPr>
          <w:lang w:val="es-419"/>
        </w:rPr>
        <w:t>Las envolturas y películas de plástico como el celofán, polietileno o poliestireno</w:t>
      </w:r>
      <w:r w:rsidR="004552FB" w:rsidRPr="00664C82">
        <w:rPr>
          <w:lang w:val="es-419"/>
        </w:rPr>
        <w:t>, así como el</w:t>
      </w:r>
      <w:r w:rsidRPr="00664C82">
        <w:rPr>
          <w:lang w:val="es-419"/>
        </w:rPr>
        <w:t xml:space="preserve"> papel encerado, laminado o a prueba de agua no son permeables al </w:t>
      </w:r>
      <w:r w:rsidR="0027055D">
        <w:rPr>
          <w:lang w:val="es-419"/>
        </w:rPr>
        <w:t>BrMe</w:t>
      </w:r>
      <w:r w:rsidRPr="00664C82">
        <w:rPr>
          <w:lang w:val="es-419"/>
        </w:rPr>
        <w:t xml:space="preserve">. Cuando se </w:t>
      </w:r>
      <w:r w:rsidRPr="00664C82">
        <w:rPr>
          <w:lang w:val="es-419"/>
        </w:rPr>
        <w:lastRenderedPageBreak/>
        <w:t xml:space="preserve">utilicen estos materiales, ellos deben perforarse, </w:t>
      </w:r>
      <w:r w:rsidR="0027055D">
        <w:rPr>
          <w:lang w:val="es-419"/>
        </w:rPr>
        <w:t>retirarse</w:t>
      </w:r>
      <w:r w:rsidR="0027055D" w:rsidRPr="00664C82">
        <w:rPr>
          <w:lang w:val="es-419"/>
        </w:rPr>
        <w:t xml:space="preserve"> </w:t>
      </w:r>
      <w:r w:rsidRPr="00664C82">
        <w:rPr>
          <w:lang w:val="es-419"/>
        </w:rPr>
        <w:t xml:space="preserve">o abrirse antes de la fumigación. </w:t>
      </w:r>
      <w:r w:rsidR="0033754E" w:rsidRPr="00664C82">
        <w:rPr>
          <w:lang w:val="es-419"/>
        </w:rPr>
        <w:t>Si se decide perforarlas, los agujeros deben medir más de ½ cm de diámetro, con espacios de 10 cm entre sí (S</w:t>
      </w:r>
      <w:r w:rsidR="00B87F90" w:rsidRPr="00664C82">
        <w:rPr>
          <w:lang w:val="es-419"/>
        </w:rPr>
        <w:t>enasica</w:t>
      </w:r>
      <w:r w:rsidR="0033754E" w:rsidRPr="00664C82">
        <w:rPr>
          <w:lang w:val="es-419"/>
        </w:rPr>
        <w:t>, 2016).</w:t>
      </w:r>
    </w:p>
    <w:p w14:paraId="50C71892" w14:textId="6972C684" w:rsidR="003B331D" w:rsidRPr="00664C82" w:rsidRDefault="0033754E" w:rsidP="003B331D">
      <w:pPr>
        <w:numPr>
          <w:ilvl w:val="0"/>
          <w:numId w:val="3"/>
        </w:numPr>
        <w:spacing w:after="0" w:line="257" w:lineRule="auto"/>
        <w:ind w:right="-20"/>
        <w:jc w:val="both"/>
        <w:rPr>
          <w:color w:val="000000"/>
          <w:lang w:val="es-419"/>
        </w:rPr>
      </w:pPr>
      <w:r w:rsidRPr="00664C82">
        <w:rPr>
          <w:lang w:val="es-419"/>
        </w:rPr>
        <w:t>La ventilación es lenta cuando se utiliza con cajas de madera, en particular si contienen productos o embalaje absorbentes.</w:t>
      </w:r>
    </w:p>
    <w:p w14:paraId="010677E7" w14:textId="3FD4EF75" w:rsidR="003B331D" w:rsidRPr="00664C82" w:rsidRDefault="0033754E" w:rsidP="003B331D">
      <w:pPr>
        <w:numPr>
          <w:ilvl w:val="0"/>
          <w:numId w:val="3"/>
        </w:numPr>
        <w:spacing w:after="0" w:line="257" w:lineRule="auto"/>
        <w:ind w:right="-20"/>
        <w:jc w:val="both"/>
        <w:rPr>
          <w:color w:val="000000"/>
          <w:lang w:val="es-419"/>
        </w:rPr>
      </w:pPr>
      <w:r w:rsidRPr="00664C82">
        <w:rPr>
          <w:lang w:val="es-419"/>
        </w:rPr>
        <w:t>Requiere condiciones herméticas en las cámaras de fumigación.</w:t>
      </w:r>
    </w:p>
    <w:p w14:paraId="70328ABE" w14:textId="090840EB" w:rsidR="003B331D" w:rsidRPr="00664C82" w:rsidRDefault="0033754E" w:rsidP="003B331D">
      <w:pPr>
        <w:numPr>
          <w:ilvl w:val="0"/>
          <w:numId w:val="3"/>
        </w:numPr>
        <w:spacing w:after="0" w:line="257" w:lineRule="auto"/>
        <w:ind w:right="-20"/>
        <w:jc w:val="both"/>
        <w:rPr>
          <w:lang w:val="es-419"/>
        </w:rPr>
      </w:pPr>
      <w:r w:rsidRPr="00664C82">
        <w:rPr>
          <w:lang w:val="es-419"/>
        </w:rPr>
        <w:t>Requiere equipo de protección para el personal operario aprobado y experto y protocolos de seguridad para su aplicación.</w:t>
      </w:r>
    </w:p>
    <w:p w14:paraId="5E019335" w14:textId="77777777" w:rsidR="003B331D" w:rsidRPr="00664C82" w:rsidRDefault="00B63536" w:rsidP="00581AB4">
      <w:pPr>
        <w:spacing w:after="0" w:line="257" w:lineRule="auto"/>
        <w:ind w:left="-20" w:right="-20"/>
        <w:jc w:val="both"/>
        <w:rPr>
          <w:lang w:val="es-419"/>
        </w:rPr>
      </w:pPr>
      <w:r w:rsidRPr="00664C82">
        <w:rPr>
          <w:lang w:val="es-419"/>
        </w:rPr>
        <w:t xml:space="preserve"> </w:t>
      </w:r>
    </w:p>
    <w:p w14:paraId="7D794B1E" w14:textId="2F8A8C55" w:rsidR="008C66D4" w:rsidRPr="00664C82" w:rsidRDefault="00662A92" w:rsidP="00581AB4">
      <w:pPr>
        <w:pStyle w:val="Heading1"/>
        <w:jc w:val="both"/>
        <w:rPr>
          <w:lang w:val="es-419"/>
        </w:rPr>
      </w:pPr>
      <w:bookmarkStart w:id="7" w:name="_Toc206682823"/>
      <w:r w:rsidRPr="00664C82">
        <w:rPr>
          <w:lang w:val="es-419"/>
        </w:rPr>
        <w:t xml:space="preserve">4.0 </w:t>
      </w:r>
      <w:r w:rsidR="0033754E" w:rsidRPr="00664C82">
        <w:rPr>
          <w:lang w:val="es-419"/>
        </w:rPr>
        <w:t>Tratamientos alternativos al BrMe</w:t>
      </w:r>
      <w:bookmarkEnd w:id="7"/>
    </w:p>
    <w:p w14:paraId="3143A932" w14:textId="77777777" w:rsidR="008C66D4" w:rsidRPr="00664C82" w:rsidRDefault="008C66D4" w:rsidP="00581AB4">
      <w:pPr>
        <w:pBdr>
          <w:top w:val="nil"/>
          <w:left w:val="nil"/>
          <w:bottom w:val="nil"/>
          <w:right w:val="nil"/>
          <w:between w:val="nil"/>
        </w:pBdr>
        <w:spacing w:after="0"/>
        <w:ind w:left="360"/>
        <w:jc w:val="both"/>
        <w:rPr>
          <w:b/>
          <w:color w:val="000000"/>
          <w:lang w:val="es-419"/>
        </w:rPr>
      </w:pPr>
    </w:p>
    <w:p w14:paraId="0BBEC134" w14:textId="1A3F4D2B" w:rsidR="008C66D4" w:rsidRPr="00664C82" w:rsidRDefault="0033754E" w:rsidP="00581AB4">
      <w:pPr>
        <w:spacing w:line="257" w:lineRule="auto"/>
        <w:ind w:right="-20"/>
        <w:jc w:val="both"/>
        <w:rPr>
          <w:lang w:val="es-419"/>
        </w:rPr>
      </w:pPr>
      <w:r w:rsidRPr="00664C82">
        <w:rPr>
          <w:lang w:val="es-419"/>
        </w:rPr>
        <w:t>La fumigación continúa siendo importante en el mundo interconectado y los mercados en expansión de la actualidad. Es el método más económico y eficaz de aplicar tratamientos cuarentenarios debido a que es fácil de aplicar, funciona de manera rápida contra las plagas objetivo, brinda flexibilidad, por lo general</w:t>
      </w:r>
      <w:r w:rsidR="000C6E0B">
        <w:rPr>
          <w:lang w:val="es-419"/>
        </w:rPr>
        <w:t>,</w:t>
      </w:r>
      <w:r w:rsidRPr="00664C82">
        <w:rPr>
          <w:lang w:val="es-419"/>
        </w:rPr>
        <w:t xml:space="preserve"> no requiere una tecnología compleja y normalmente no afecta la calidad del producto sometido a tratamiento. Idealmente, el comercio </w:t>
      </w:r>
      <w:r w:rsidR="007C3D59">
        <w:rPr>
          <w:lang w:val="es-419"/>
        </w:rPr>
        <w:t xml:space="preserve">internacional </w:t>
      </w:r>
      <w:r w:rsidRPr="00664C82">
        <w:rPr>
          <w:lang w:val="es-419"/>
        </w:rPr>
        <w:t xml:space="preserve">necesita un buen fumigante o una combinación de fumigantes para </w:t>
      </w:r>
      <w:r w:rsidR="00C23AD2" w:rsidRPr="00664C82">
        <w:rPr>
          <w:lang w:val="es-419"/>
        </w:rPr>
        <w:t xml:space="preserve">reemplazar </w:t>
      </w:r>
      <w:r w:rsidRPr="00664C82">
        <w:rPr>
          <w:lang w:val="es-419"/>
        </w:rPr>
        <w:t xml:space="preserve">el uso del BrMe. Se pueden considerar tres categorías principales de alternativas al uso del BrMe: </w:t>
      </w:r>
    </w:p>
    <w:p w14:paraId="300699CB" w14:textId="3DAD590A" w:rsidR="008C66D4" w:rsidRPr="00664C82" w:rsidRDefault="00B63536" w:rsidP="00581AB4">
      <w:pPr>
        <w:spacing w:line="257" w:lineRule="auto"/>
        <w:ind w:right="-20"/>
        <w:jc w:val="both"/>
        <w:rPr>
          <w:lang w:val="es-419"/>
        </w:rPr>
      </w:pPr>
      <w:r w:rsidRPr="00664C82">
        <w:rPr>
          <w:lang w:val="es-419"/>
        </w:rPr>
        <w:t xml:space="preserve">1) </w:t>
      </w:r>
      <w:r w:rsidR="0033754E" w:rsidRPr="00664C82">
        <w:rPr>
          <w:lang w:val="es-419"/>
        </w:rPr>
        <w:t xml:space="preserve">alternativas </w:t>
      </w:r>
      <w:r w:rsidR="002B5FD4">
        <w:rPr>
          <w:lang w:val="es-419"/>
        </w:rPr>
        <w:t>al fumigante</w:t>
      </w:r>
      <w:r w:rsidR="0033754E" w:rsidRPr="00664C82">
        <w:rPr>
          <w:lang w:val="es-419"/>
        </w:rPr>
        <w:t xml:space="preserve">, las cuales suponen </w:t>
      </w:r>
      <w:r w:rsidR="00C23AD2" w:rsidRPr="00664C82">
        <w:rPr>
          <w:lang w:val="es-419"/>
        </w:rPr>
        <w:t>e</w:t>
      </w:r>
      <w:r w:rsidR="0033754E" w:rsidRPr="00664C82">
        <w:rPr>
          <w:lang w:val="es-419"/>
        </w:rPr>
        <w:t xml:space="preserve">l </w:t>
      </w:r>
      <w:r w:rsidR="00C23AD2" w:rsidRPr="00664C82">
        <w:rPr>
          <w:lang w:val="es-419"/>
        </w:rPr>
        <w:t xml:space="preserve">reemplazo </w:t>
      </w:r>
      <w:r w:rsidR="0033754E" w:rsidRPr="00664C82">
        <w:rPr>
          <w:lang w:val="es-419"/>
        </w:rPr>
        <w:t>del BrMe con otro fumigante que tenga efectos similares o comparables (o una combinación de fumigantes).</w:t>
      </w:r>
      <w:r w:rsidRPr="00664C82">
        <w:rPr>
          <w:lang w:val="es-419"/>
        </w:rPr>
        <w:t xml:space="preserve"> </w:t>
      </w:r>
    </w:p>
    <w:p w14:paraId="7518A1BB" w14:textId="08A9A83C" w:rsidR="00065F9A" w:rsidRPr="00664C82" w:rsidRDefault="00B63536" w:rsidP="00581AB4">
      <w:pPr>
        <w:spacing w:line="257" w:lineRule="auto"/>
        <w:ind w:right="-20"/>
        <w:jc w:val="both"/>
        <w:rPr>
          <w:lang w:val="es-419"/>
        </w:rPr>
      </w:pPr>
      <w:r w:rsidRPr="00664C82">
        <w:rPr>
          <w:lang w:val="es-419"/>
        </w:rPr>
        <w:t xml:space="preserve">2) </w:t>
      </w:r>
      <w:r w:rsidR="00223BF2">
        <w:rPr>
          <w:lang w:val="es-419"/>
        </w:rPr>
        <w:t>alternativas que no sean fumigantes</w:t>
      </w:r>
      <w:r w:rsidR="0033754E" w:rsidRPr="00664C82">
        <w:rPr>
          <w:lang w:val="es-419"/>
        </w:rPr>
        <w:t>.</w:t>
      </w:r>
    </w:p>
    <w:p w14:paraId="21143FFA" w14:textId="104D862D" w:rsidR="008C66D4" w:rsidRPr="00664C82" w:rsidRDefault="00065F9A" w:rsidP="00581AB4">
      <w:pPr>
        <w:spacing w:line="257" w:lineRule="auto"/>
        <w:ind w:right="-20"/>
        <w:jc w:val="both"/>
        <w:rPr>
          <w:lang w:val="es-419"/>
        </w:rPr>
      </w:pPr>
      <w:r w:rsidRPr="00664C82">
        <w:rPr>
          <w:lang w:val="es-419"/>
        </w:rPr>
        <w:t xml:space="preserve">3) </w:t>
      </w:r>
      <w:r w:rsidR="0033754E" w:rsidRPr="00664C82">
        <w:rPr>
          <w:lang w:val="es-419"/>
        </w:rPr>
        <w:t xml:space="preserve">combinaciones de </w:t>
      </w:r>
      <w:r w:rsidR="00223BF2">
        <w:rPr>
          <w:lang w:val="es-419"/>
        </w:rPr>
        <w:t>alternativas</w:t>
      </w:r>
      <w:r w:rsidR="0033754E" w:rsidRPr="00664C82">
        <w:rPr>
          <w:lang w:val="es-419"/>
        </w:rPr>
        <w:t xml:space="preserve"> tal como el enfoque de sistemas</w:t>
      </w:r>
      <w:r w:rsidR="00EF7400" w:rsidRPr="00664C82">
        <w:rPr>
          <w:lang w:val="es-419"/>
        </w:rPr>
        <w:t>;</w:t>
      </w:r>
      <w:r w:rsidR="00B17801" w:rsidRPr="00664C82">
        <w:rPr>
          <w:lang w:val="es-419"/>
        </w:rPr>
        <w:t xml:space="preserve"> </w:t>
      </w:r>
      <w:r w:rsidR="00EF7400" w:rsidRPr="00664C82">
        <w:rPr>
          <w:lang w:val="es-419"/>
        </w:rPr>
        <w:t>e</w:t>
      </w:r>
      <w:r w:rsidR="0033754E" w:rsidRPr="00664C82">
        <w:rPr>
          <w:lang w:val="es-419"/>
        </w:rPr>
        <w:t>sto podrá suponer fumigantes menos eficaces en combinación con otros métodos para plagas objetivo específicas, varios tratamientos</w:t>
      </w:r>
      <w:r w:rsidR="00EF7400" w:rsidRPr="00664C82">
        <w:rPr>
          <w:lang w:val="es-419"/>
        </w:rPr>
        <w:t>,</w:t>
      </w:r>
      <w:r w:rsidR="0033754E" w:rsidRPr="00664C82">
        <w:rPr>
          <w:lang w:val="es-419"/>
        </w:rPr>
        <w:t xml:space="preserve"> entre ellos los tratamientos térmicos, los tratamientos </w:t>
      </w:r>
      <w:r w:rsidR="00FF6D9C" w:rsidRPr="00664C82">
        <w:rPr>
          <w:lang w:val="es-419"/>
        </w:rPr>
        <w:t>co</w:t>
      </w:r>
      <w:r w:rsidR="0033754E" w:rsidRPr="00664C82">
        <w:rPr>
          <w:lang w:val="es-419"/>
        </w:rPr>
        <w:t xml:space="preserve">n frío, la irradiación, la eliminación de la corteza, el secado de </w:t>
      </w:r>
      <w:r w:rsidR="00AF0BDF" w:rsidRPr="00664C82">
        <w:rPr>
          <w:lang w:val="es-419"/>
        </w:rPr>
        <w:t>cultivos</w:t>
      </w:r>
      <w:r w:rsidR="0033754E" w:rsidRPr="00664C82">
        <w:rPr>
          <w:lang w:val="es-419"/>
        </w:rPr>
        <w:t xml:space="preserve"> en sustratos, el almacenamiento hermético y la atmósfera controlada (CO</w:t>
      </w:r>
      <w:r w:rsidR="0033754E" w:rsidRPr="00223BF2">
        <w:rPr>
          <w:vertAlign w:val="subscript"/>
          <w:lang w:val="es-419"/>
        </w:rPr>
        <w:t>2</w:t>
      </w:r>
      <w:r w:rsidR="0033754E" w:rsidRPr="00664C82">
        <w:rPr>
          <w:lang w:val="es-419"/>
        </w:rPr>
        <w:t>, nitrógeno elevado, etc.) junto con otras opciones similares (CIPF, 2017).</w:t>
      </w:r>
    </w:p>
    <w:p w14:paraId="20E7202E" w14:textId="77777777" w:rsidR="008C66D4" w:rsidRPr="00664C82" w:rsidRDefault="008C66D4" w:rsidP="00581AB4">
      <w:pPr>
        <w:spacing w:line="257" w:lineRule="auto"/>
        <w:ind w:right="-20"/>
        <w:jc w:val="both"/>
        <w:rPr>
          <w:lang w:val="es-419"/>
        </w:rPr>
      </w:pPr>
    </w:p>
    <w:p w14:paraId="5DCA4DB1" w14:textId="4B7DD639" w:rsidR="008C66D4" w:rsidRPr="00664C82" w:rsidRDefault="00583092" w:rsidP="00581AB4">
      <w:pPr>
        <w:pStyle w:val="Heading2"/>
        <w:jc w:val="both"/>
        <w:rPr>
          <w:lang w:val="es-419"/>
        </w:rPr>
      </w:pPr>
      <w:bookmarkStart w:id="8" w:name="_Toc206682824"/>
      <w:r w:rsidRPr="00664C82">
        <w:rPr>
          <w:lang w:val="es-419"/>
        </w:rPr>
        <w:t xml:space="preserve">4.1 </w:t>
      </w:r>
      <w:r w:rsidR="0033754E" w:rsidRPr="00664C82">
        <w:rPr>
          <w:lang w:val="es-419"/>
        </w:rPr>
        <w:t xml:space="preserve">Alternativas </w:t>
      </w:r>
      <w:r w:rsidR="00223BF2">
        <w:rPr>
          <w:lang w:val="es-419"/>
        </w:rPr>
        <w:t>al fumigante:</w:t>
      </w:r>
      <w:r w:rsidR="0033754E" w:rsidRPr="00664C82">
        <w:rPr>
          <w:lang w:val="es-419"/>
        </w:rPr>
        <w:t xml:space="preserve"> </w:t>
      </w:r>
      <w:r w:rsidR="00C23AD2" w:rsidRPr="00664C82">
        <w:rPr>
          <w:lang w:val="es-419"/>
        </w:rPr>
        <w:t xml:space="preserve">reemplazo </w:t>
      </w:r>
      <w:r w:rsidR="0033754E" w:rsidRPr="00664C82">
        <w:rPr>
          <w:lang w:val="es-419"/>
        </w:rPr>
        <w:t>del BrMe con otros fumigantes</w:t>
      </w:r>
      <w:bookmarkEnd w:id="8"/>
      <w:r w:rsidR="0033754E" w:rsidRPr="00664C82">
        <w:rPr>
          <w:lang w:val="es-419"/>
        </w:rPr>
        <w:t xml:space="preserve"> </w:t>
      </w:r>
    </w:p>
    <w:p w14:paraId="351355FE" w14:textId="77777777" w:rsidR="00404DD0" w:rsidRPr="00664C82" w:rsidRDefault="00404DD0" w:rsidP="00581AB4">
      <w:pPr>
        <w:spacing w:line="257" w:lineRule="auto"/>
        <w:ind w:right="-20"/>
        <w:jc w:val="both"/>
        <w:rPr>
          <w:lang w:val="es-419"/>
        </w:rPr>
      </w:pPr>
    </w:p>
    <w:p w14:paraId="41D6D12F" w14:textId="7F08ED18" w:rsidR="008C66D4" w:rsidRPr="00664C82" w:rsidRDefault="0033754E" w:rsidP="00581AB4">
      <w:pPr>
        <w:spacing w:line="257" w:lineRule="auto"/>
        <w:ind w:right="-20"/>
        <w:jc w:val="both"/>
        <w:rPr>
          <w:lang w:val="es-419"/>
        </w:rPr>
      </w:pPr>
      <w:r w:rsidRPr="00664C82">
        <w:rPr>
          <w:lang w:val="es-419"/>
        </w:rPr>
        <w:t>Se han llevado a cabo diversas revisiones que han analizado l</w:t>
      </w:r>
      <w:r w:rsidR="00D86812">
        <w:rPr>
          <w:lang w:val="es-419"/>
        </w:rPr>
        <w:t>a</w:t>
      </w:r>
      <w:r w:rsidRPr="00664C82">
        <w:rPr>
          <w:lang w:val="es-419"/>
        </w:rPr>
        <w:t>s alternativ</w:t>
      </w:r>
      <w:r w:rsidR="00D86812">
        <w:rPr>
          <w:lang w:val="es-419"/>
        </w:rPr>
        <w:t>a</w:t>
      </w:r>
      <w:r w:rsidRPr="00664C82">
        <w:rPr>
          <w:lang w:val="es-419"/>
        </w:rPr>
        <w:t>s al BrMe y la más exhaustiva es la que realiz</w:t>
      </w:r>
      <w:r w:rsidR="007C3D59">
        <w:rPr>
          <w:lang w:val="es-419"/>
        </w:rPr>
        <w:t>aron</w:t>
      </w:r>
      <w:r w:rsidRPr="00664C82">
        <w:rPr>
          <w:lang w:val="es-419"/>
        </w:rPr>
        <w:t xml:space="preserve"> Armstrong </w:t>
      </w:r>
      <w:r w:rsidRPr="00664C82">
        <w:rPr>
          <w:i/>
          <w:iCs/>
          <w:lang w:val="es-419"/>
        </w:rPr>
        <w:t>et al</w:t>
      </w:r>
      <w:r w:rsidRPr="00664C82">
        <w:rPr>
          <w:lang w:val="es-419"/>
        </w:rPr>
        <w:t xml:space="preserve">., 2014. </w:t>
      </w:r>
      <w:r w:rsidR="00F77A87" w:rsidRPr="00664C82">
        <w:rPr>
          <w:lang w:val="es-419"/>
        </w:rPr>
        <w:t xml:space="preserve">Esta revisión examinó </w:t>
      </w:r>
      <w:r w:rsidR="00D86812">
        <w:rPr>
          <w:lang w:val="es-419"/>
        </w:rPr>
        <w:t>el uso de</w:t>
      </w:r>
      <w:r w:rsidR="00F77A87" w:rsidRPr="00664C82">
        <w:rPr>
          <w:lang w:val="es-419"/>
        </w:rPr>
        <w:t xml:space="preserve"> fumigantes adecuados en troncos de Nueva Zelanda destinados a la exportación hasta el 2014, en la cual se evaluaron tanto l</w:t>
      </w:r>
      <w:r w:rsidR="00D86812">
        <w:rPr>
          <w:lang w:val="es-419"/>
        </w:rPr>
        <w:t>o</w:t>
      </w:r>
      <w:r w:rsidR="00F77A87" w:rsidRPr="00664C82">
        <w:rPr>
          <w:lang w:val="es-419"/>
        </w:rPr>
        <w:t xml:space="preserve">s </w:t>
      </w:r>
      <w:r w:rsidR="00D86812">
        <w:rPr>
          <w:lang w:val="es-419"/>
        </w:rPr>
        <w:t>fumigante</w:t>
      </w:r>
      <w:r w:rsidR="00D86812" w:rsidRPr="00664C82">
        <w:rPr>
          <w:lang w:val="es-419"/>
        </w:rPr>
        <w:t xml:space="preserve">s </w:t>
      </w:r>
      <w:r w:rsidR="00F77A87" w:rsidRPr="00664C82">
        <w:rPr>
          <w:lang w:val="es-419"/>
        </w:rPr>
        <w:t>menores</w:t>
      </w:r>
      <w:r w:rsidR="00D86812">
        <w:rPr>
          <w:lang w:val="es-419"/>
        </w:rPr>
        <w:t xml:space="preserve"> (fumiga</w:t>
      </w:r>
      <w:r w:rsidR="007C3D59">
        <w:rPr>
          <w:lang w:val="es-419"/>
        </w:rPr>
        <w:t>n</w:t>
      </w:r>
      <w:r w:rsidR="00D86812">
        <w:rPr>
          <w:lang w:val="es-419"/>
        </w:rPr>
        <w:t>tes que se utilizaron en el pasado pero que ya no se utilizan ni están disponibles)</w:t>
      </w:r>
      <w:r w:rsidR="00F77A87" w:rsidRPr="00664C82">
        <w:rPr>
          <w:lang w:val="es-419"/>
        </w:rPr>
        <w:t xml:space="preserve"> como l</w:t>
      </w:r>
      <w:r w:rsidR="00D86812">
        <w:rPr>
          <w:lang w:val="es-419"/>
        </w:rPr>
        <w:t>o</w:t>
      </w:r>
      <w:r w:rsidR="00F77A87" w:rsidRPr="00664C82">
        <w:rPr>
          <w:lang w:val="es-419"/>
        </w:rPr>
        <w:t xml:space="preserve">s </w:t>
      </w:r>
      <w:r w:rsidR="00D86812">
        <w:rPr>
          <w:lang w:val="es-419"/>
        </w:rPr>
        <w:t xml:space="preserve">fumigantes </w:t>
      </w:r>
      <w:r w:rsidR="00F77A87" w:rsidRPr="00664C82">
        <w:rPr>
          <w:lang w:val="es-419"/>
        </w:rPr>
        <w:t>mayores</w:t>
      </w:r>
      <w:r w:rsidR="00D86812">
        <w:rPr>
          <w:lang w:val="es-419"/>
        </w:rPr>
        <w:t xml:space="preserve"> (aquellos fabricados en suficiente cantidad y que se utilizaron para una gran variedad de tratamientos cuarentenarios)</w:t>
      </w:r>
      <w:r w:rsidR="00F77A87" w:rsidRPr="00664C82">
        <w:rPr>
          <w:lang w:val="es-419"/>
        </w:rPr>
        <w:t>, su historia</w:t>
      </w:r>
      <w:r w:rsidR="007C05B3" w:rsidRPr="00664C82">
        <w:rPr>
          <w:lang w:val="es-419"/>
        </w:rPr>
        <w:t>l</w:t>
      </w:r>
      <w:r w:rsidR="00F77A87" w:rsidRPr="00664C82">
        <w:rPr>
          <w:lang w:val="es-419"/>
        </w:rPr>
        <w:t>, su situación actual y aquellos con mayor po</w:t>
      </w:r>
      <w:r w:rsidR="007C05B3" w:rsidRPr="00664C82">
        <w:rPr>
          <w:lang w:val="es-419"/>
        </w:rPr>
        <w:t xml:space="preserve">sibilidad de reemplazar </w:t>
      </w:r>
      <w:r w:rsidR="00F77A87" w:rsidRPr="00664C82">
        <w:rPr>
          <w:lang w:val="es-419"/>
        </w:rPr>
        <w:t>al Br</w:t>
      </w:r>
      <w:r w:rsidR="00AF0BDF">
        <w:rPr>
          <w:lang w:val="es-419"/>
        </w:rPr>
        <w:t>Me</w:t>
      </w:r>
      <w:r w:rsidR="00F77A87" w:rsidRPr="00664C82">
        <w:rPr>
          <w:lang w:val="es-419"/>
        </w:rPr>
        <w:t xml:space="preserve"> en los troncos. </w:t>
      </w:r>
      <w:r w:rsidR="00FE5346" w:rsidRPr="00664C82">
        <w:rPr>
          <w:lang w:val="es-419"/>
        </w:rPr>
        <w:t>Algunos resúmenes claves también resultan útiles cuando se consideran estas alternativas para otros productos.</w:t>
      </w:r>
      <w:r w:rsidRPr="00664C82">
        <w:rPr>
          <w:lang w:val="es-419"/>
        </w:rPr>
        <w:t xml:space="preserve"> </w:t>
      </w:r>
      <w:r w:rsidR="00FE5346" w:rsidRPr="00664C82">
        <w:rPr>
          <w:lang w:val="es-419"/>
        </w:rPr>
        <w:t>La revisión incluye cuadros que ponen de relieve los posibles gases alternativos, junto con sus puntos fuertes y débiles.</w:t>
      </w:r>
      <w:r w:rsidRPr="00664C82">
        <w:rPr>
          <w:lang w:val="es-419"/>
        </w:rPr>
        <w:t xml:space="preserve"> </w:t>
      </w:r>
      <w:r w:rsidR="00DC2845" w:rsidRPr="00664C82">
        <w:rPr>
          <w:lang w:val="es-419"/>
        </w:rPr>
        <w:t xml:space="preserve">Se recomendó </w:t>
      </w:r>
      <w:r w:rsidR="007C05B3" w:rsidRPr="00664C82">
        <w:rPr>
          <w:lang w:val="es-419"/>
        </w:rPr>
        <w:t xml:space="preserve">el </w:t>
      </w:r>
      <w:r w:rsidR="00AB44DB">
        <w:rPr>
          <w:lang w:val="es-419"/>
        </w:rPr>
        <w:t>d</w:t>
      </w:r>
      <w:r w:rsidR="00AB44DB" w:rsidRPr="00664C82">
        <w:rPr>
          <w:lang w:val="es-419"/>
        </w:rPr>
        <w:t xml:space="preserve">initrilo de etano </w:t>
      </w:r>
      <w:r w:rsidR="00AB44DB">
        <w:rPr>
          <w:lang w:val="es-419"/>
        </w:rPr>
        <w:lastRenderedPageBreak/>
        <w:t>(</w:t>
      </w:r>
      <w:r w:rsidR="00DC2845" w:rsidRPr="00664C82">
        <w:rPr>
          <w:lang w:val="es-419"/>
        </w:rPr>
        <w:t>EDN</w:t>
      </w:r>
      <w:r w:rsidR="00AB44DB">
        <w:rPr>
          <w:lang w:val="es-419"/>
        </w:rPr>
        <w:t>)</w:t>
      </w:r>
      <w:r w:rsidR="00DC2845" w:rsidRPr="00664C82">
        <w:rPr>
          <w:lang w:val="es-419"/>
        </w:rPr>
        <w:t xml:space="preserve"> como la mejor opción para realizar estudios adicionales, seguido de cerca por el fluoruro de sulfurilo</w:t>
      </w:r>
      <w:r w:rsidR="00D86812">
        <w:rPr>
          <w:lang w:val="es-419"/>
        </w:rPr>
        <w:t xml:space="preserve"> (SF)</w:t>
      </w:r>
      <w:r w:rsidR="00DC2845" w:rsidRPr="00664C82">
        <w:rPr>
          <w:lang w:val="es-419"/>
        </w:rPr>
        <w:t xml:space="preserve"> como segunda opción.</w:t>
      </w:r>
      <w:r w:rsidR="007217FE" w:rsidRPr="00664C82">
        <w:rPr>
          <w:lang w:val="es-419"/>
        </w:rPr>
        <w:t xml:space="preserve"> </w:t>
      </w:r>
      <w:r w:rsidR="00DC2845" w:rsidRPr="00664C82">
        <w:rPr>
          <w:lang w:val="es-419"/>
        </w:rPr>
        <w:t>Desde que salió a la luz el informe, Nueva Zelanda ha realizado una cantidad considerable de evaluaciones centradas en el EDN, así como en la recaptura de la tecnología del BrMe.</w:t>
      </w:r>
      <w:r w:rsidRPr="00664C82">
        <w:rPr>
          <w:lang w:val="es-419"/>
        </w:rPr>
        <w:t xml:space="preserve"> </w:t>
      </w:r>
      <w:r w:rsidR="002534CB" w:rsidRPr="00664C82">
        <w:rPr>
          <w:lang w:val="es-419"/>
        </w:rPr>
        <w:t>Tomó seis años en registrar el EDN para la exportación exclusiva de troncos y madera (abril del 2022), pero aún no se ha utilizado debido a que se enfrenta a un escrutinio significativo y cada vez mayor relacionado con leyes ambientales más estrictas, presión pública y quimiofobia en relación con su impacto ambiental y su eficacia.</w:t>
      </w:r>
      <w:r w:rsidR="00DC2845" w:rsidRPr="00664C82">
        <w:rPr>
          <w:lang w:val="es-419"/>
        </w:rPr>
        <w:t xml:space="preserve"> El fluoruro de sulfurilo quedó en un segundo lugar distante</w:t>
      </w:r>
      <w:r w:rsidR="00D86812">
        <w:rPr>
          <w:lang w:val="es-419"/>
        </w:rPr>
        <w:t>,</w:t>
      </w:r>
      <w:r w:rsidR="00DC2845" w:rsidRPr="00664C82">
        <w:rPr>
          <w:lang w:val="es-419"/>
        </w:rPr>
        <w:t xml:space="preserve"> que también se reconoce como un gas que causa graves preocupaciones ambientales (gases de efecto invernadero) y menor eficacia contra los huevecillos de insectos.</w:t>
      </w:r>
      <w:r w:rsidRPr="00664C82">
        <w:rPr>
          <w:lang w:val="es-419"/>
        </w:rPr>
        <w:t xml:space="preserve">  </w:t>
      </w:r>
    </w:p>
    <w:p w14:paraId="6923BEBB" w14:textId="0FAADBA5" w:rsidR="006F1EB4" w:rsidRPr="00664C82" w:rsidRDefault="00DC2845" w:rsidP="00581AB4">
      <w:pPr>
        <w:spacing w:line="257" w:lineRule="auto"/>
        <w:ind w:right="-20"/>
        <w:jc w:val="both"/>
        <w:rPr>
          <w:lang w:val="es-419"/>
        </w:rPr>
      </w:pPr>
      <w:r w:rsidRPr="00664C82">
        <w:rPr>
          <w:lang w:val="es-419"/>
        </w:rPr>
        <w:t xml:space="preserve">Este documento analizará, en la medida de lo posible, algunas brechas importantes en los datos, las necesidades de </w:t>
      </w:r>
      <w:r w:rsidR="00AB44DB">
        <w:rPr>
          <w:lang w:val="es-419"/>
        </w:rPr>
        <w:t xml:space="preserve">realizar </w:t>
      </w:r>
      <w:r w:rsidRPr="00664C82">
        <w:rPr>
          <w:lang w:val="es-419"/>
        </w:rPr>
        <w:t>investigaci</w:t>
      </w:r>
      <w:r w:rsidR="00AB44DB">
        <w:rPr>
          <w:lang w:val="es-419"/>
        </w:rPr>
        <w:t>o</w:t>
      </w:r>
      <w:r w:rsidRPr="00664C82">
        <w:rPr>
          <w:lang w:val="es-419"/>
        </w:rPr>
        <w:t>n</w:t>
      </w:r>
      <w:r w:rsidR="00AB44DB">
        <w:rPr>
          <w:lang w:val="es-419"/>
        </w:rPr>
        <w:t>es</w:t>
      </w:r>
      <w:r w:rsidRPr="00664C82">
        <w:rPr>
          <w:lang w:val="es-419"/>
        </w:rPr>
        <w:t xml:space="preserve">, así como las medidas normativas y de viabilidad comercial que tal vez sean necesarias para avanzar, por lo menos, en los fumigantes alternativos más prometedores. </w:t>
      </w:r>
    </w:p>
    <w:p w14:paraId="3E1A3B97" w14:textId="484722E1" w:rsidR="00932215" w:rsidRPr="00664C82" w:rsidRDefault="00662A92" w:rsidP="00581AB4">
      <w:pPr>
        <w:pStyle w:val="Heading3"/>
        <w:jc w:val="both"/>
        <w:rPr>
          <w:lang w:val="es-419"/>
        </w:rPr>
      </w:pPr>
      <w:bookmarkStart w:id="9" w:name="_Toc206682825"/>
      <w:r w:rsidRPr="00664C82">
        <w:rPr>
          <w:lang w:val="es-419"/>
        </w:rPr>
        <w:t xml:space="preserve">4.1.1 </w:t>
      </w:r>
      <w:r w:rsidR="00DC2845" w:rsidRPr="00664C82">
        <w:rPr>
          <w:lang w:val="es-419"/>
        </w:rPr>
        <w:t>Dinitrilo de etano (EDN)</w:t>
      </w:r>
      <w:bookmarkEnd w:id="9"/>
      <w:r w:rsidR="00793A50" w:rsidRPr="00664C82">
        <w:rPr>
          <w:lang w:val="es-419"/>
        </w:rPr>
        <w:t xml:space="preserve"> </w:t>
      </w:r>
      <w:bookmarkStart w:id="10" w:name="_gjdgxs" w:colFirst="0" w:colLast="0"/>
      <w:bookmarkEnd w:id="10"/>
    </w:p>
    <w:p w14:paraId="0F6CF144" w14:textId="6CC5A62A" w:rsidR="008C66D4" w:rsidRPr="00664C82" w:rsidRDefault="00DC2845" w:rsidP="00581AB4">
      <w:pPr>
        <w:jc w:val="both"/>
        <w:rPr>
          <w:lang w:val="es-419"/>
        </w:rPr>
      </w:pPr>
      <w:r w:rsidRPr="00664C82">
        <w:rPr>
          <w:lang w:val="es-419"/>
        </w:rPr>
        <w:t>Ha recibido apoyo de diversos estudios recientes de eficacia con al menos 26 informes que abarcan 52 estudios distintos que brindan datos de eficacia para varias especies de plagas (Lee-Steere, 2020).</w:t>
      </w:r>
      <w:r w:rsidR="00194D85" w:rsidRPr="00664C82">
        <w:rPr>
          <w:lang w:val="es-419"/>
        </w:rPr>
        <w:t xml:space="preserve"> </w:t>
      </w:r>
      <w:r w:rsidRPr="00664C82">
        <w:rPr>
          <w:lang w:val="es-419"/>
        </w:rPr>
        <w:t xml:space="preserve">El conjunto de datos sobre la eficacia del EDN </w:t>
      </w:r>
      <w:r w:rsidR="00DC0EE9">
        <w:rPr>
          <w:lang w:val="es-419"/>
        </w:rPr>
        <w:t xml:space="preserve">consta de </w:t>
      </w:r>
      <w:r w:rsidRPr="00664C82">
        <w:rPr>
          <w:lang w:val="es-419"/>
        </w:rPr>
        <w:t xml:space="preserve">36 especies de insectos, 14 de nematodos y 58 de hongos. </w:t>
      </w:r>
      <w:r w:rsidR="001B5831" w:rsidRPr="00664C82">
        <w:rPr>
          <w:lang w:val="es-419"/>
        </w:rPr>
        <w:t xml:space="preserve"> </w:t>
      </w:r>
      <w:r w:rsidRPr="00664C82">
        <w:rPr>
          <w:lang w:val="es-419"/>
        </w:rPr>
        <w:t>Ha demostrado ser un tratamiento de amplio espectro que es sumamente eficaz contra insectos, patógenos y nematodos, así como con semillas de malezas y está respaldado por datos considerables de eficacia en estudios de laboratorio como de campo.</w:t>
      </w:r>
      <w:r w:rsidR="001B5831" w:rsidRPr="00664C82">
        <w:rPr>
          <w:lang w:val="es-419"/>
        </w:rPr>
        <w:t xml:space="preserve"> </w:t>
      </w:r>
      <w:r w:rsidRPr="00664C82">
        <w:rPr>
          <w:lang w:val="es-419"/>
        </w:rPr>
        <w:t xml:space="preserve">Es respetuoso con el medio ambiente (no agota la capa de ozono, ni genera gases de efecto invernadero), se degrada con rapidez y permite que se fumigue rápidamente en 12 horas o menos (hasta 24 horas para algunos productos). Sirve de </w:t>
      </w:r>
      <w:r w:rsidR="00C23AD2" w:rsidRPr="00664C82">
        <w:rPr>
          <w:lang w:val="es-419"/>
        </w:rPr>
        <w:t xml:space="preserve">reemplazo </w:t>
      </w:r>
      <w:r w:rsidRPr="00664C82">
        <w:rPr>
          <w:lang w:val="es-419"/>
        </w:rPr>
        <w:t>directo del BrMe</w:t>
      </w:r>
      <w:r w:rsidR="00DC0EE9">
        <w:rPr>
          <w:lang w:val="es-419"/>
        </w:rPr>
        <w:t xml:space="preserve"> para productos de madera</w:t>
      </w:r>
      <w:r w:rsidRPr="00664C82">
        <w:rPr>
          <w:lang w:val="es-419"/>
        </w:rPr>
        <w:t xml:space="preserve"> y brinda buena capacidad de penetración y sorción</w:t>
      </w:r>
      <w:r w:rsidR="00DC0EE9">
        <w:rPr>
          <w:lang w:val="es-419"/>
        </w:rPr>
        <w:t>;</w:t>
      </w:r>
      <w:r w:rsidRPr="00664C82">
        <w:rPr>
          <w:lang w:val="es-419"/>
        </w:rPr>
        <w:t xml:space="preserve"> además</w:t>
      </w:r>
      <w:r w:rsidR="00DC0EE9">
        <w:rPr>
          <w:lang w:val="es-419"/>
        </w:rPr>
        <w:t>,</w:t>
      </w:r>
      <w:r w:rsidRPr="00664C82">
        <w:rPr>
          <w:lang w:val="es-419"/>
        </w:rPr>
        <w:t xml:space="preserve"> respalda los métodos avanzados de aplicación y monitoreo bajo lona, </w:t>
      </w:r>
      <w:r w:rsidR="00FC001C">
        <w:rPr>
          <w:lang w:val="es-419"/>
        </w:rPr>
        <w:t xml:space="preserve">en </w:t>
      </w:r>
      <w:r w:rsidRPr="00664C82">
        <w:rPr>
          <w:lang w:val="es-419"/>
        </w:rPr>
        <w:t>contenedor o bodega náutica.</w:t>
      </w:r>
      <w:r w:rsidR="001B5831" w:rsidRPr="00664C82">
        <w:rPr>
          <w:lang w:val="es-419"/>
        </w:rPr>
        <w:t xml:space="preserve"> </w:t>
      </w:r>
      <w:r w:rsidR="00B847EC" w:rsidRPr="00664C82">
        <w:rPr>
          <w:lang w:val="es-419"/>
        </w:rPr>
        <w:t xml:space="preserve">También requiere zonas de amortiguación más pequeñas y no necesita </w:t>
      </w:r>
      <w:r w:rsidR="002568F4" w:rsidRPr="00664C82">
        <w:rPr>
          <w:lang w:val="es-419"/>
        </w:rPr>
        <w:t>lavador de gas</w:t>
      </w:r>
      <w:r w:rsidR="00B847EC" w:rsidRPr="00664C82">
        <w:rPr>
          <w:lang w:val="es-419"/>
        </w:rPr>
        <w:t>, y puede utilizarse con éxito a temperaturas más bajas que cualquier otro fumigante debido a su punto de ebullición de -21 °C y su modo de acción. El EDN se utiliza actualmente en Corea durante el invierno para someter los troncos a tratamiento cuando la temperatura ambiente es demasiado baja para el BrMe.</w:t>
      </w:r>
    </w:p>
    <w:p w14:paraId="61707646" w14:textId="41A503B7" w:rsidR="00922EE2" w:rsidRPr="00664C82" w:rsidRDefault="00B847EC" w:rsidP="00922EE2">
      <w:pPr>
        <w:jc w:val="both"/>
        <w:rPr>
          <w:lang w:val="es-419"/>
        </w:rPr>
      </w:pPr>
      <w:r w:rsidRPr="00664C82">
        <w:rPr>
          <w:lang w:val="es-419"/>
        </w:rPr>
        <w:t xml:space="preserve">Las características físicas y químicas del EDN que podrían desempeñar un papel </w:t>
      </w:r>
      <w:r w:rsidR="00EF30DB">
        <w:rPr>
          <w:lang w:val="es-419"/>
        </w:rPr>
        <w:t>considerable</w:t>
      </w:r>
      <w:r w:rsidR="00EF30DB" w:rsidRPr="00664C82">
        <w:rPr>
          <w:lang w:val="es-419"/>
        </w:rPr>
        <w:t xml:space="preserve"> </w:t>
      </w:r>
      <w:r w:rsidRPr="00664C82">
        <w:rPr>
          <w:lang w:val="es-419"/>
        </w:rPr>
        <w:t xml:space="preserve">en la eficacia, la seguridad y el manejo </w:t>
      </w:r>
      <w:r w:rsidR="00EF30DB">
        <w:rPr>
          <w:lang w:val="es-419"/>
        </w:rPr>
        <w:t>de su uso</w:t>
      </w:r>
      <w:r w:rsidRPr="00664C82">
        <w:rPr>
          <w:lang w:val="es-419"/>
        </w:rPr>
        <w:t xml:space="preserve"> en comparación con el BrMe se muestran en el Cuadro 1</w:t>
      </w:r>
      <w:r w:rsidR="00FC001C">
        <w:rPr>
          <w:lang w:val="es-419"/>
        </w:rPr>
        <w:t xml:space="preserve"> </w:t>
      </w:r>
      <w:r w:rsidRPr="00664C82">
        <w:rPr>
          <w:lang w:val="es-419"/>
        </w:rPr>
        <w:t xml:space="preserve">(Hall </w:t>
      </w:r>
      <w:r w:rsidRPr="00664C82">
        <w:rPr>
          <w:i/>
          <w:iCs/>
          <w:lang w:val="es-419"/>
        </w:rPr>
        <w:t>et al.,</w:t>
      </w:r>
      <w:r w:rsidRPr="00664C82">
        <w:rPr>
          <w:lang w:val="es-419"/>
        </w:rPr>
        <w:t xml:space="preserve"> 2022).</w:t>
      </w:r>
    </w:p>
    <w:p w14:paraId="7CB2808D" w14:textId="728C4916" w:rsidR="00F21180" w:rsidRPr="00664C82" w:rsidRDefault="002A135A" w:rsidP="00581AB4">
      <w:pPr>
        <w:jc w:val="both"/>
        <w:rPr>
          <w:lang w:val="es-419"/>
        </w:rPr>
      </w:pPr>
      <w:r w:rsidRPr="00664C82">
        <w:rPr>
          <w:lang w:val="es-419"/>
        </w:rPr>
        <w:t>En la revisión realizada por Lee-Steere</w:t>
      </w:r>
      <w:r w:rsidR="00EF30DB">
        <w:rPr>
          <w:lang w:val="es-419"/>
        </w:rPr>
        <w:t xml:space="preserve"> 2020,</w:t>
      </w:r>
      <w:r w:rsidRPr="00664C82">
        <w:rPr>
          <w:lang w:val="es-419"/>
        </w:rPr>
        <w:t xml:space="preserve"> los ocho informes brindaron resultados de pruebas comparativas del BrMe, incluidos varios estadios de vida de diversas plagas prioritarias. </w:t>
      </w:r>
      <w:r w:rsidR="00A165DC" w:rsidRPr="00664C82">
        <w:rPr>
          <w:lang w:val="es-419"/>
        </w:rPr>
        <w:t>En los casos en los que se logró un control inferior al 100%, el EDN superó al BrMe en todos los estudios.</w:t>
      </w:r>
      <w:r w:rsidRPr="00664C82">
        <w:rPr>
          <w:lang w:val="es-419"/>
        </w:rPr>
        <w:t xml:space="preserve"> </w:t>
      </w:r>
      <w:r w:rsidR="00A165DC" w:rsidRPr="00664C82">
        <w:rPr>
          <w:lang w:val="es-419"/>
        </w:rPr>
        <w:t>Según el peso de la evidencia y los datos comparativos disponibles se concluyó que el EDN debería considerarse al menos equivalente al BrMe para el control de plagas.</w:t>
      </w:r>
      <w:r w:rsidRPr="00664C82">
        <w:rPr>
          <w:lang w:val="es-419"/>
        </w:rPr>
        <w:t xml:space="preserve"> </w:t>
      </w:r>
      <w:r w:rsidR="00A165DC" w:rsidRPr="00664C82">
        <w:rPr>
          <w:lang w:val="es-419"/>
        </w:rPr>
        <w:t>En un estudio detallado, el EDN demostró mayor toxicidad que el BrMe para todos los estadios de vida de las plagas en condiciones controladas de laboratorio.</w:t>
      </w:r>
      <w:r w:rsidRPr="00664C82">
        <w:rPr>
          <w:lang w:val="es-419"/>
        </w:rPr>
        <w:t xml:space="preserve"> </w:t>
      </w:r>
      <w:r w:rsidR="00A165DC" w:rsidRPr="00664C82">
        <w:rPr>
          <w:lang w:val="es-419"/>
        </w:rPr>
        <w:t>En cuanto a la penetración, el EDN puede alcanzar una profundidad de 15 cm en madera dura después de 24 horas de fumigación.</w:t>
      </w:r>
      <w:r w:rsidRPr="00664C82">
        <w:rPr>
          <w:lang w:val="es-419"/>
        </w:rPr>
        <w:t xml:space="preserve"> </w:t>
      </w:r>
      <w:r w:rsidR="00A165DC" w:rsidRPr="00664C82">
        <w:rPr>
          <w:lang w:val="es-419"/>
        </w:rPr>
        <w:t>Sin embargo, esto depende del grosor de la madera; con un tamaño de 20x20x30 cm, la penetración del EDN se limita a 10 cm.</w:t>
      </w:r>
      <w:r w:rsidRPr="00664C82">
        <w:rPr>
          <w:lang w:val="es-419"/>
        </w:rPr>
        <w:t xml:space="preserve"> </w:t>
      </w:r>
      <w:r w:rsidR="00A165DC" w:rsidRPr="00664C82">
        <w:rPr>
          <w:lang w:val="es-419"/>
        </w:rPr>
        <w:t xml:space="preserve">El </w:t>
      </w:r>
      <w:r w:rsidR="00084628">
        <w:rPr>
          <w:lang w:val="es-419"/>
        </w:rPr>
        <w:t xml:space="preserve">bromuro de metilo </w:t>
      </w:r>
      <w:r w:rsidR="00A165DC" w:rsidRPr="00664C82">
        <w:rPr>
          <w:lang w:val="es-419"/>
        </w:rPr>
        <w:t>no penetró de manera tan eficaz como el EDN.</w:t>
      </w:r>
      <w:r w:rsidRPr="00664C82">
        <w:rPr>
          <w:lang w:val="es-419"/>
        </w:rPr>
        <w:t xml:space="preserve"> </w:t>
      </w:r>
      <w:r w:rsidR="00A165DC" w:rsidRPr="00664C82">
        <w:rPr>
          <w:lang w:val="es-419"/>
        </w:rPr>
        <w:lastRenderedPageBreak/>
        <w:t xml:space="preserve">Además, en las pruebas de medición de la toxicidad en la profundidad de la madera, el EDN brindó un control completo a 15 cm, mientras que el BrMe únicamente alcanzó un control completo a 5 cm y menos del 10 % de control a 15 cm. En general, el EDN superó al BrMe como fumigante cuarentenario para el control de las cinco especies de insectos sometidas a prueba en la madera en condiciones de laboratorio (Ren </w:t>
      </w:r>
      <w:r w:rsidR="00A165DC" w:rsidRPr="00664C82">
        <w:rPr>
          <w:i/>
          <w:iCs/>
          <w:lang w:val="es-419"/>
        </w:rPr>
        <w:t>et al.</w:t>
      </w:r>
      <w:r w:rsidR="00A165DC" w:rsidRPr="00664C82">
        <w:rPr>
          <w:lang w:val="es-419"/>
        </w:rPr>
        <w:t>, 2014).</w:t>
      </w:r>
    </w:p>
    <w:p w14:paraId="66FAAF49" w14:textId="55D6364C" w:rsidR="008C66D4" w:rsidRPr="00664C82" w:rsidRDefault="00A165DC" w:rsidP="00581AB4">
      <w:pPr>
        <w:jc w:val="both"/>
        <w:rPr>
          <w:lang w:val="es-419"/>
        </w:rPr>
      </w:pPr>
      <w:bookmarkStart w:id="11" w:name="_30j0zll" w:colFirst="0" w:colLast="0"/>
      <w:bookmarkEnd w:id="11"/>
      <w:r w:rsidRPr="00664C82">
        <w:rPr>
          <w:lang w:val="es-419"/>
        </w:rPr>
        <w:t>El EDN, a pesar de que no es una sustancia nueva, se descubrió en 1815, pero no se fabricó a gran escala hasta finales del siglo XIX.</w:t>
      </w:r>
      <w:r w:rsidR="00662A92" w:rsidRPr="00664C82">
        <w:rPr>
          <w:lang w:val="es-419"/>
        </w:rPr>
        <w:t xml:space="preserve"> </w:t>
      </w:r>
      <w:r w:rsidRPr="00664C82">
        <w:rPr>
          <w:lang w:val="es-419"/>
        </w:rPr>
        <w:t xml:space="preserve">Para utilizarse más ampliamente como tratamiento para fines fitosanitarios, </w:t>
      </w:r>
      <w:r w:rsidR="00043356" w:rsidRPr="00664C82">
        <w:rPr>
          <w:lang w:val="es-419"/>
        </w:rPr>
        <w:t>est</w:t>
      </w:r>
      <w:r w:rsidR="00FC001C">
        <w:rPr>
          <w:lang w:val="es-419"/>
        </w:rPr>
        <w:t>e</w:t>
      </w:r>
      <w:r w:rsidR="00043356" w:rsidRPr="00664C82">
        <w:rPr>
          <w:lang w:val="es-419"/>
        </w:rPr>
        <w:t xml:space="preserve"> </w:t>
      </w:r>
      <w:r w:rsidRPr="00664C82">
        <w:rPr>
          <w:lang w:val="es-419"/>
        </w:rPr>
        <w:t xml:space="preserve">necesita adoptarse conforme a la </w:t>
      </w:r>
      <w:r w:rsidR="00C1619C">
        <w:rPr>
          <w:lang w:val="es-419"/>
        </w:rPr>
        <w:t>Norma Internacional para Medidas Fitosanitarias (</w:t>
      </w:r>
      <w:r w:rsidRPr="00664C82">
        <w:rPr>
          <w:lang w:val="es-419"/>
        </w:rPr>
        <w:t>NIMF</w:t>
      </w:r>
      <w:r w:rsidR="00C1619C">
        <w:rPr>
          <w:lang w:val="es-419"/>
        </w:rPr>
        <w:t>)</w:t>
      </w:r>
      <w:r w:rsidRPr="00664C82">
        <w:rPr>
          <w:lang w:val="es-419"/>
        </w:rPr>
        <w:t xml:space="preserve"> 28 o NIMF 15.</w:t>
      </w:r>
      <w:r w:rsidR="00662A92" w:rsidRPr="00664C82">
        <w:rPr>
          <w:lang w:val="es-419"/>
        </w:rPr>
        <w:t xml:space="preserve"> </w:t>
      </w:r>
      <w:r w:rsidRPr="00664C82">
        <w:rPr>
          <w:lang w:val="es-419"/>
        </w:rPr>
        <w:t>La consideración o adopción según la NIMF 28 o la NIMF 15 puede ayudar con la aprobación del EDN por parte de las entidades responsables del registro de plaguicidas en los distintos países signatarios.</w:t>
      </w:r>
      <w:r w:rsidR="00BC4781" w:rsidRPr="00664C82">
        <w:rPr>
          <w:rFonts w:ascii="Times New Roman" w:eastAsiaTheme="minorHAnsi" w:hAnsi="Times New Roman" w:cs="Times New Roman"/>
          <w:kern w:val="2"/>
          <w:sz w:val="24"/>
          <w:szCs w:val="24"/>
          <w:lang w:val="es-419"/>
          <w14:ligatures w14:val="standardContextual"/>
        </w:rPr>
        <w:t xml:space="preserve"> </w:t>
      </w:r>
      <w:r w:rsidRPr="00664C82">
        <w:rPr>
          <w:lang w:val="es-419"/>
        </w:rPr>
        <w:t>En el 2025, se actualizó el proyecto de aplicación de la NIMF 28 (actualizad</w:t>
      </w:r>
      <w:r w:rsidR="00C1619C">
        <w:rPr>
          <w:lang w:val="es-419"/>
        </w:rPr>
        <w:t>o</w:t>
      </w:r>
      <w:r w:rsidRPr="00664C82">
        <w:rPr>
          <w:lang w:val="es-419"/>
        </w:rPr>
        <w:t xml:space="preserve"> por última vez en el 2022) y actualmente </w:t>
      </w:r>
      <w:r w:rsidR="00C1619C">
        <w:rPr>
          <w:lang w:val="es-419"/>
        </w:rPr>
        <w:t>se</w:t>
      </w:r>
      <w:r w:rsidRPr="00664C82">
        <w:rPr>
          <w:lang w:val="es-419"/>
        </w:rPr>
        <w:t xml:space="preserve"> está revisando </w:t>
      </w:r>
      <w:r w:rsidR="00C1619C">
        <w:rPr>
          <w:lang w:val="es-419"/>
        </w:rPr>
        <w:t xml:space="preserve">para </w:t>
      </w:r>
      <w:r w:rsidRPr="00664C82">
        <w:rPr>
          <w:lang w:val="es-419"/>
        </w:rPr>
        <w:t>presentar</w:t>
      </w:r>
      <w:r w:rsidR="00C1619C">
        <w:rPr>
          <w:lang w:val="es-419"/>
        </w:rPr>
        <w:t>se</w:t>
      </w:r>
      <w:r w:rsidRPr="00664C82">
        <w:rPr>
          <w:lang w:val="es-419"/>
        </w:rPr>
        <w:t xml:space="preserve"> al Grupo técnico sobre tratamientos fitosanitarios</w:t>
      </w:r>
      <w:r w:rsidR="00C1619C">
        <w:rPr>
          <w:lang w:val="es-419"/>
        </w:rPr>
        <w:t xml:space="preserve"> (</w:t>
      </w:r>
      <w:r w:rsidR="00C1619C" w:rsidRPr="00664C82">
        <w:rPr>
          <w:lang w:val="es-419"/>
        </w:rPr>
        <w:t>TPPT</w:t>
      </w:r>
      <w:r w:rsidRPr="00664C82">
        <w:rPr>
          <w:lang w:val="es-419"/>
        </w:rPr>
        <w:t>) a finales del 2025 para su consideración como tratamiento para productos de madera en virtud de la NIMF 28.</w:t>
      </w:r>
    </w:p>
    <w:p w14:paraId="3A236C58" w14:textId="18C05F39" w:rsidR="00D1398F" w:rsidRPr="00664C82" w:rsidRDefault="0052778E" w:rsidP="00581AB4">
      <w:pPr>
        <w:jc w:val="both"/>
        <w:rPr>
          <w:lang w:val="es-419"/>
        </w:rPr>
      </w:pPr>
      <w:r w:rsidRPr="00664C82">
        <w:rPr>
          <w:lang w:val="es-419"/>
        </w:rPr>
        <w:t>Un proceso paralelo sería que las entidades ambientalistas los registraran en diferentes países</w:t>
      </w:r>
      <w:r w:rsidR="00084628">
        <w:rPr>
          <w:lang w:val="es-419"/>
        </w:rPr>
        <w:t xml:space="preserve">, lo cual </w:t>
      </w:r>
      <w:r w:rsidRPr="00664C82">
        <w:rPr>
          <w:lang w:val="es-419"/>
        </w:rPr>
        <w:t>tal vez necesite series distintas de datos.</w:t>
      </w:r>
      <w:r w:rsidR="00B63536" w:rsidRPr="00664C82">
        <w:rPr>
          <w:lang w:val="es-419"/>
        </w:rPr>
        <w:t xml:space="preserve"> </w:t>
      </w:r>
      <w:r w:rsidRPr="00664C82">
        <w:rPr>
          <w:lang w:val="es-419"/>
        </w:rPr>
        <w:t>El EDN ya se ha registrado en Australia (2013), la República de Corea (2019), Malasia (2020), Rusia (2021), Nueva Zelanda (2022), Turquía (2022) Uruguay (2023) y Sudáfrica (2024).</w:t>
      </w:r>
      <w:r w:rsidR="00B63536" w:rsidRPr="00664C82">
        <w:rPr>
          <w:lang w:val="es-419"/>
        </w:rPr>
        <w:t xml:space="preserve"> </w:t>
      </w:r>
      <w:r w:rsidRPr="00664C82">
        <w:rPr>
          <w:lang w:val="es-419"/>
        </w:rPr>
        <w:t>Sudáfrica aprobó el EDN como tratamiento fitosanitario para todos los productos de madera importados de Australia, Malasia, Nueva Zelanda, Turquía y Uruguay; y Uruguay aprobó el EDN como tratamiento fitosanitario para todos los productos de madera importados de todos los países.</w:t>
      </w:r>
    </w:p>
    <w:p w14:paraId="7C004A3A" w14:textId="69E14550" w:rsidR="007B0EDB" w:rsidRPr="00664C82" w:rsidRDefault="00D75428" w:rsidP="00581AB4">
      <w:pPr>
        <w:jc w:val="both"/>
        <w:rPr>
          <w:lang w:val="es-419"/>
        </w:rPr>
      </w:pPr>
      <w:r w:rsidRPr="00664C82">
        <w:rPr>
          <w:lang w:val="es-419"/>
        </w:rPr>
        <w:t>Algunos de los datos ambientales y de eficacia posiblemente se puedan compartir y armonizar, pero necesitarían el entendimiento y apoyo de la comunidad en general.</w:t>
      </w:r>
      <w:r w:rsidR="00B63536" w:rsidRPr="00664C82">
        <w:rPr>
          <w:lang w:val="es-419"/>
        </w:rPr>
        <w:t xml:space="preserve"> </w:t>
      </w:r>
      <w:r w:rsidRPr="00664C82">
        <w:rPr>
          <w:lang w:val="es-419"/>
        </w:rPr>
        <w:t>Algunas entidades podrán reconocer brechas nuevas en el conocimiento que tal vez necesiten abordarse: p. ej., la entidad normativa canadiense de manejo de plagas quiere datos sobre el residuo de cianuro que se desplaza después de la aplicación del tratamiento en madera y troncos, lo cual constituye una brecha importante de conocimientos que necesita abordarse para elaborar protocolos de seguridad adecuados.</w:t>
      </w:r>
      <w:r w:rsidR="00B63536" w:rsidRPr="00664C82">
        <w:rPr>
          <w:lang w:val="es-419"/>
        </w:rPr>
        <w:t xml:space="preserve"> </w:t>
      </w:r>
      <w:r w:rsidRPr="00664C82">
        <w:rPr>
          <w:lang w:val="es-419"/>
        </w:rPr>
        <w:t>Es posible que algunos países soliciten trabajo adicional concerniente a la elaboración de cuadros de mortalidad por estadios de vida para las especies de plagas de su interés particular</w:t>
      </w:r>
      <w:r w:rsidR="00F43918">
        <w:rPr>
          <w:lang w:val="es-419"/>
        </w:rPr>
        <w:t>.</w:t>
      </w:r>
      <w:r w:rsidRPr="00664C82">
        <w:rPr>
          <w:lang w:val="es-419"/>
        </w:rPr>
        <w:t xml:space="preserve"> </w:t>
      </w:r>
      <w:r w:rsidR="00F43918">
        <w:rPr>
          <w:lang w:val="es-419"/>
        </w:rPr>
        <w:t>A</w:t>
      </w:r>
      <w:r w:rsidRPr="00664C82">
        <w:rPr>
          <w:lang w:val="es-419"/>
        </w:rPr>
        <w:t>nte la ausencia de criterios de tratamientos para los tratamientos generales, es posible que esta investigación deba seguir los criterios de prueba establecidos en la NIMF 28 contra plagas y productos individuales.</w:t>
      </w:r>
      <w:r w:rsidR="00B63536" w:rsidRPr="00664C82">
        <w:rPr>
          <w:lang w:val="es-419"/>
        </w:rPr>
        <w:t xml:space="preserve"> </w:t>
      </w:r>
      <w:r w:rsidRPr="00664C82">
        <w:rPr>
          <w:lang w:val="es-419"/>
        </w:rPr>
        <w:t>Tal vez se soliciten estudios adicionales para los estudios de confirmación a mayor escala.</w:t>
      </w:r>
      <w:r w:rsidR="00B63536" w:rsidRPr="00664C82">
        <w:rPr>
          <w:lang w:val="es-419"/>
        </w:rPr>
        <w:t xml:space="preserve"> </w:t>
      </w:r>
      <w:r w:rsidRPr="00664C82">
        <w:rPr>
          <w:lang w:val="es-419"/>
        </w:rPr>
        <w:t>Estas necesidades de investigación puede</w:t>
      </w:r>
      <w:r w:rsidR="00336B66" w:rsidRPr="00664C82">
        <w:rPr>
          <w:lang w:val="es-419"/>
        </w:rPr>
        <w:t>n</w:t>
      </w:r>
      <w:r w:rsidRPr="00664C82">
        <w:rPr>
          <w:lang w:val="es-419"/>
        </w:rPr>
        <w:t xml:space="preserve"> continuar indefinidamente salvo que se llegue a un acuerdo sobre la eficacia y la aceptación de la eficacia del EDN como tratamiento general y se base en datos de investigación ya existentes, amplios y de buena calidad sobre plagas clave representativas.</w:t>
      </w:r>
      <w:r w:rsidR="00B63536" w:rsidRPr="00664C82">
        <w:rPr>
          <w:lang w:val="es-419"/>
        </w:rPr>
        <w:t xml:space="preserve"> </w:t>
      </w:r>
      <w:r w:rsidRPr="00664C82">
        <w:rPr>
          <w:lang w:val="es-419"/>
        </w:rPr>
        <w:t>Estos datos son más exhaustivos y completos en comparación con los datos que se utilizan para respaldar la adopción de tratamientos generales anteriores (por ejemplo, HT 56/30</w:t>
      </w:r>
      <w:r w:rsidR="00F43918">
        <w:rPr>
          <w:lang w:val="es-419"/>
        </w:rPr>
        <w:t>,</w:t>
      </w:r>
      <w:r w:rsidRPr="00664C82">
        <w:rPr>
          <w:lang w:val="es-419"/>
        </w:rPr>
        <w:t xml:space="preserve"> DH 60/1 o fumigación con SF para embalajes de madera).</w:t>
      </w:r>
    </w:p>
    <w:p w14:paraId="322C803E" w14:textId="41BCBE73" w:rsidR="00EE0A55" w:rsidRPr="00664C82" w:rsidRDefault="00D75428" w:rsidP="00581AB4">
      <w:pPr>
        <w:jc w:val="both"/>
        <w:rPr>
          <w:lang w:val="es-419"/>
        </w:rPr>
      </w:pPr>
      <w:r w:rsidRPr="00664C82">
        <w:rPr>
          <w:lang w:val="es-419"/>
        </w:rPr>
        <w:t xml:space="preserve">Su uso principal está previsto para el tratamiento de productos de madera y la fumigación del suelo. También puede tener potencial como tratamiento para productos almacenados que son duraderos. Sin embargo, no puede utilizarse para someter a tratamiento los productos perecederos debido a problemas </w:t>
      </w:r>
      <w:r w:rsidR="00DB5BE2">
        <w:rPr>
          <w:lang w:val="es-419"/>
        </w:rPr>
        <w:t xml:space="preserve">con la </w:t>
      </w:r>
      <w:r w:rsidRPr="00664C82">
        <w:rPr>
          <w:lang w:val="es-419"/>
        </w:rPr>
        <w:t>fitotoxicidad.</w:t>
      </w:r>
    </w:p>
    <w:p w14:paraId="70409706" w14:textId="6D39C1A1" w:rsidR="00932215" w:rsidRPr="00664C82" w:rsidRDefault="00662A92" w:rsidP="00581AB4">
      <w:pPr>
        <w:pStyle w:val="Heading3"/>
        <w:jc w:val="both"/>
        <w:rPr>
          <w:lang w:val="es-419"/>
        </w:rPr>
      </w:pPr>
      <w:bookmarkStart w:id="12" w:name="_1fob9te" w:colFirst="0" w:colLast="0"/>
      <w:bookmarkStart w:id="13" w:name="_Toc206682826"/>
      <w:bookmarkEnd w:id="12"/>
      <w:r w:rsidRPr="00664C82">
        <w:rPr>
          <w:lang w:val="es-419"/>
        </w:rPr>
        <w:lastRenderedPageBreak/>
        <w:t xml:space="preserve">4.1.2 </w:t>
      </w:r>
      <w:r w:rsidR="00D75428" w:rsidRPr="00664C82">
        <w:rPr>
          <w:bCs/>
          <w:lang w:val="es-419"/>
        </w:rPr>
        <w:t xml:space="preserve">Fluoruro de sulfurilo (SF) </w:t>
      </w:r>
      <w:r w:rsidR="00D75428" w:rsidRPr="00664C82">
        <w:rPr>
          <w:b w:val="0"/>
          <w:lang w:val="es-419"/>
        </w:rPr>
        <w:t>(</w:t>
      </w:r>
      <w:r w:rsidR="00D75428" w:rsidRPr="00664C82">
        <w:rPr>
          <w:lang w:val="es-419"/>
        </w:rPr>
        <w:t>SO</w:t>
      </w:r>
      <w:r w:rsidR="00D75428" w:rsidRPr="00664C82">
        <w:rPr>
          <w:vertAlign w:val="subscript"/>
          <w:lang w:val="es-419"/>
        </w:rPr>
        <w:t>2</w:t>
      </w:r>
      <w:r w:rsidR="00D75428" w:rsidRPr="00664C82">
        <w:rPr>
          <w:lang w:val="es-419"/>
        </w:rPr>
        <w:t>F</w:t>
      </w:r>
      <w:r w:rsidR="00D75428" w:rsidRPr="00664C82">
        <w:rPr>
          <w:vertAlign w:val="subscript"/>
          <w:lang w:val="es-419"/>
        </w:rPr>
        <w:t>2</w:t>
      </w:r>
      <w:r w:rsidR="00D75428" w:rsidRPr="00664C82">
        <w:rPr>
          <w:b w:val="0"/>
          <w:lang w:val="es-419"/>
        </w:rPr>
        <w:t>)</w:t>
      </w:r>
      <w:bookmarkEnd w:id="13"/>
    </w:p>
    <w:p w14:paraId="78EEAC79" w14:textId="16633153" w:rsidR="008C66D4" w:rsidRPr="00664C82" w:rsidRDefault="00D75428" w:rsidP="00581AB4">
      <w:pPr>
        <w:spacing w:line="257" w:lineRule="auto"/>
        <w:ind w:right="-20"/>
        <w:jc w:val="both"/>
        <w:rPr>
          <w:lang w:val="es-419"/>
        </w:rPr>
      </w:pPr>
      <w:r w:rsidRPr="00664C82">
        <w:rPr>
          <w:bCs/>
          <w:lang w:val="es-419"/>
        </w:rPr>
        <w:t xml:space="preserve">Armstrong </w:t>
      </w:r>
      <w:r w:rsidRPr="00664C82">
        <w:rPr>
          <w:bCs/>
          <w:i/>
          <w:lang w:val="es-419"/>
        </w:rPr>
        <w:t>et al.</w:t>
      </w:r>
      <w:r w:rsidR="00300CF4">
        <w:rPr>
          <w:bCs/>
          <w:i/>
          <w:lang w:val="es-419"/>
        </w:rPr>
        <w:t>,</w:t>
      </w:r>
      <w:r w:rsidRPr="00664C82">
        <w:rPr>
          <w:bCs/>
          <w:lang w:val="es-419"/>
        </w:rPr>
        <w:t xml:space="preserve"> (2014) </w:t>
      </w:r>
      <w:r w:rsidR="00BF5368">
        <w:rPr>
          <w:bCs/>
          <w:lang w:val="es-419"/>
        </w:rPr>
        <w:t xml:space="preserve">hicieron un </w:t>
      </w:r>
      <w:r w:rsidRPr="00664C82">
        <w:rPr>
          <w:bCs/>
          <w:lang w:val="es-419"/>
        </w:rPr>
        <w:t xml:space="preserve">resumen </w:t>
      </w:r>
      <w:r w:rsidR="00BF5368">
        <w:rPr>
          <w:bCs/>
          <w:lang w:val="es-419"/>
        </w:rPr>
        <w:t xml:space="preserve">sobre el </w:t>
      </w:r>
      <w:r w:rsidRPr="00664C82">
        <w:rPr>
          <w:bCs/>
          <w:lang w:val="es-419"/>
        </w:rPr>
        <w:t xml:space="preserve">SF </w:t>
      </w:r>
      <w:r w:rsidR="00BF5368">
        <w:rPr>
          <w:bCs/>
          <w:lang w:val="es-419"/>
        </w:rPr>
        <w:t xml:space="preserve">y lo clasificaron </w:t>
      </w:r>
      <w:r w:rsidRPr="00664C82">
        <w:rPr>
          <w:bCs/>
          <w:lang w:val="es-419"/>
        </w:rPr>
        <w:t xml:space="preserve">como uno de los fumigantes </w:t>
      </w:r>
      <w:r w:rsidR="00C23AD2" w:rsidRPr="00664C82">
        <w:rPr>
          <w:bCs/>
          <w:lang w:val="es-419"/>
        </w:rPr>
        <w:t>más prometedor</w:t>
      </w:r>
      <w:r w:rsidR="005F5B04">
        <w:rPr>
          <w:bCs/>
          <w:lang w:val="es-419"/>
        </w:rPr>
        <w:t>es</w:t>
      </w:r>
      <w:r w:rsidR="00C23AD2" w:rsidRPr="00664C82">
        <w:rPr>
          <w:bCs/>
          <w:lang w:val="es-419"/>
        </w:rPr>
        <w:t xml:space="preserve"> para reemplazar a</w:t>
      </w:r>
      <w:r w:rsidRPr="00664C82">
        <w:rPr>
          <w:bCs/>
          <w:lang w:val="es-419"/>
        </w:rPr>
        <w:t>l BrMe.</w:t>
      </w:r>
      <w:r w:rsidR="00B63536" w:rsidRPr="00664C82">
        <w:rPr>
          <w:bCs/>
          <w:lang w:val="es-419"/>
        </w:rPr>
        <w:t xml:space="preserve"> </w:t>
      </w:r>
      <w:r w:rsidRPr="00664C82">
        <w:rPr>
          <w:bCs/>
          <w:lang w:val="es-419"/>
        </w:rPr>
        <w:t xml:space="preserve">El </w:t>
      </w:r>
      <w:r w:rsidR="00436D7F">
        <w:rPr>
          <w:bCs/>
          <w:lang w:val="es-419"/>
        </w:rPr>
        <w:t>fluoruro de sulfuri</w:t>
      </w:r>
      <w:r w:rsidR="005F5B04">
        <w:rPr>
          <w:bCs/>
          <w:lang w:val="es-419"/>
        </w:rPr>
        <w:t>l</w:t>
      </w:r>
      <w:r w:rsidR="00436D7F">
        <w:rPr>
          <w:bCs/>
          <w:lang w:val="es-419"/>
        </w:rPr>
        <w:t xml:space="preserve">o </w:t>
      </w:r>
      <w:r w:rsidRPr="00664C82">
        <w:rPr>
          <w:bCs/>
          <w:lang w:val="es-419"/>
        </w:rPr>
        <w:t xml:space="preserve">es un fumigante eficaz debido a que es fácil de usar, se difunde rápidamente y tiene buena </w:t>
      </w:r>
      <w:r w:rsidR="00A018E0">
        <w:rPr>
          <w:bCs/>
          <w:lang w:val="es-419"/>
        </w:rPr>
        <w:t xml:space="preserve">capacidad de </w:t>
      </w:r>
      <w:r w:rsidRPr="00664C82">
        <w:rPr>
          <w:bCs/>
          <w:lang w:val="es-419"/>
        </w:rPr>
        <w:t>penetración, mejor que el BrMe.</w:t>
      </w:r>
      <w:r w:rsidR="00B63536" w:rsidRPr="00664C82">
        <w:rPr>
          <w:bCs/>
          <w:lang w:val="es-419"/>
        </w:rPr>
        <w:t xml:space="preserve"> </w:t>
      </w:r>
      <w:r w:rsidRPr="00664C82">
        <w:rPr>
          <w:bCs/>
          <w:lang w:val="es-419"/>
        </w:rPr>
        <w:t>El SF abandona rápidamente el sustrato fumigado, se dispersa con facilidad durante la aireación y deja pocos o ningún residuo en los artículos que no son alimentos.</w:t>
      </w:r>
      <w:r w:rsidR="00B63536" w:rsidRPr="00664C82">
        <w:rPr>
          <w:bCs/>
          <w:lang w:val="es-419"/>
        </w:rPr>
        <w:t xml:space="preserve"> </w:t>
      </w:r>
      <w:r w:rsidRPr="00664C82">
        <w:rPr>
          <w:bCs/>
          <w:lang w:val="es-419"/>
        </w:rPr>
        <w:t>La fumigación con SF es casi idéntica a la fumigación con BrMe.</w:t>
      </w:r>
      <w:r w:rsidR="00B63536" w:rsidRPr="00664C82">
        <w:rPr>
          <w:bCs/>
          <w:lang w:val="es-419"/>
        </w:rPr>
        <w:t xml:space="preserve"> </w:t>
      </w:r>
      <w:r w:rsidRPr="00664C82">
        <w:rPr>
          <w:bCs/>
          <w:lang w:val="es-419"/>
        </w:rPr>
        <w:t>La ventaja principal del SF es que ya está aprobado como tratamiento conforme a la NIMF 28 y, lo que es más importante, también está incluido como tratamiento universal para embalaje de madera en la NIMF 15.</w:t>
      </w:r>
      <w:r w:rsidR="00B63536" w:rsidRPr="00664C82">
        <w:rPr>
          <w:bCs/>
          <w:lang w:val="es-419"/>
        </w:rPr>
        <w:t xml:space="preserve"> </w:t>
      </w:r>
      <w:r w:rsidRPr="00664C82">
        <w:rPr>
          <w:bCs/>
          <w:lang w:val="es-419"/>
        </w:rPr>
        <w:t xml:space="preserve">Esto lo convierte en un posible fumigante alternativo de rápido acceso que podría utilizarse en casos de la vida real, incluidos los envíos de productos importados </w:t>
      </w:r>
      <w:r w:rsidR="00D020EE" w:rsidRPr="00664C82">
        <w:rPr>
          <w:bCs/>
          <w:lang w:val="es-419"/>
        </w:rPr>
        <w:t xml:space="preserve">que no cumplen con los requisitos y </w:t>
      </w:r>
      <w:r w:rsidRPr="00664C82">
        <w:rPr>
          <w:bCs/>
          <w:lang w:val="es-419"/>
        </w:rPr>
        <w:t>que se encuentran en fronteras y puertos.</w:t>
      </w:r>
      <w:r w:rsidR="00B63536" w:rsidRPr="00664C82">
        <w:rPr>
          <w:bCs/>
          <w:lang w:val="es-419"/>
        </w:rPr>
        <w:t xml:space="preserve"> </w:t>
      </w:r>
      <w:r w:rsidRPr="00664C82">
        <w:rPr>
          <w:bCs/>
          <w:lang w:val="es-419"/>
        </w:rPr>
        <w:t xml:space="preserve">El </w:t>
      </w:r>
      <w:r w:rsidR="00436D7F">
        <w:rPr>
          <w:bCs/>
          <w:lang w:val="es-419"/>
        </w:rPr>
        <w:t xml:space="preserve">fluoruro de sulfurilo </w:t>
      </w:r>
      <w:r w:rsidRPr="00664C82">
        <w:rPr>
          <w:bCs/>
          <w:lang w:val="es-419"/>
        </w:rPr>
        <w:t>es eficaz contra muchas plagas de la madera, pero no está registrado para u</w:t>
      </w:r>
      <w:r w:rsidR="00436D7F">
        <w:rPr>
          <w:bCs/>
          <w:lang w:val="es-419"/>
        </w:rPr>
        <w:t xml:space="preserve">tilizarse </w:t>
      </w:r>
      <w:r w:rsidRPr="00664C82">
        <w:rPr>
          <w:bCs/>
          <w:lang w:val="es-419"/>
        </w:rPr>
        <w:t xml:space="preserve">en productos vegetales, tiene buena capacidad de penetración en la madera y no causa corrosión a los metales (Hennessey </w:t>
      </w:r>
      <w:r w:rsidRPr="00664C82">
        <w:rPr>
          <w:bCs/>
          <w:i/>
          <w:iCs/>
          <w:lang w:val="es-419"/>
        </w:rPr>
        <w:t>et al</w:t>
      </w:r>
      <w:r w:rsidRPr="00664C82">
        <w:rPr>
          <w:bCs/>
          <w:lang w:val="es-419"/>
        </w:rPr>
        <w:t>., 2013).</w:t>
      </w:r>
      <w:r w:rsidR="00966949" w:rsidRPr="00664C82">
        <w:rPr>
          <w:bCs/>
          <w:lang w:val="es-419"/>
        </w:rPr>
        <w:t xml:space="preserve"> El fluoruro de sulfurilo requiere una dosis más alta y temperaturas más cálidas que el </w:t>
      </w:r>
      <w:r w:rsidR="004F2FBD" w:rsidRPr="00664C82">
        <w:rPr>
          <w:bCs/>
          <w:lang w:val="es-419"/>
        </w:rPr>
        <w:t>BrMe</w:t>
      </w:r>
      <w:r w:rsidR="00966949" w:rsidRPr="00664C82">
        <w:rPr>
          <w:bCs/>
          <w:lang w:val="es-419"/>
        </w:rPr>
        <w:t xml:space="preserve"> para el tratamiento de huevecillos de insectos (ISPM 15).</w:t>
      </w:r>
      <w:r w:rsidR="00B63536" w:rsidRPr="00664C82">
        <w:rPr>
          <w:bCs/>
          <w:lang w:val="es-419"/>
        </w:rPr>
        <w:t xml:space="preserve"> </w:t>
      </w:r>
      <w:r w:rsidR="00966949" w:rsidRPr="00664C82">
        <w:rPr>
          <w:bCs/>
          <w:lang w:val="es-419"/>
        </w:rPr>
        <w:t xml:space="preserve">Sin embargo, se reconoce como gas de efecto invernadero con un potencial de calentamiento global (GWP) a lo largo de un período de 100 años de aproximadamente 4780 (Papadimitriou </w:t>
      </w:r>
      <w:r w:rsidR="00966949" w:rsidRPr="00664C82">
        <w:rPr>
          <w:bCs/>
          <w:i/>
          <w:iCs/>
          <w:lang w:val="es-419"/>
        </w:rPr>
        <w:t>et al</w:t>
      </w:r>
      <w:r w:rsidR="00966949" w:rsidRPr="00664C82">
        <w:rPr>
          <w:bCs/>
          <w:lang w:val="es-419"/>
        </w:rPr>
        <w:t>., 2008) y podría estar sujeto a un impuesto sobre el carbono por parte de la UE en el 2030.</w:t>
      </w:r>
      <w:r w:rsidR="00B63536" w:rsidRPr="00664C82">
        <w:rPr>
          <w:bCs/>
          <w:lang w:val="es-419"/>
        </w:rPr>
        <w:t xml:space="preserve"> </w:t>
      </w:r>
      <w:r w:rsidR="00966949" w:rsidRPr="00664C82">
        <w:rPr>
          <w:bCs/>
          <w:lang w:val="es-419"/>
        </w:rPr>
        <w:t>No es un compuesto orgánico volátil (COV) así que es difícil detectarlo y se necesita equipo especializado.</w:t>
      </w:r>
      <w:r w:rsidR="00B63536" w:rsidRPr="00664C82">
        <w:rPr>
          <w:bCs/>
          <w:lang w:val="es-419"/>
        </w:rPr>
        <w:t xml:space="preserve"> </w:t>
      </w:r>
      <w:r w:rsidR="00966949" w:rsidRPr="00664C82">
        <w:rPr>
          <w:bCs/>
          <w:lang w:val="es-419"/>
        </w:rPr>
        <w:t>En Canadá y EE. UU. no se puede utilizar el SF para fumigar bodegas náuticas mientras</w:t>
      </w:r>
      <w:r w:rsidR="002C6424" w:rsidRPr="00664C82">
        <w:rPr>
          <w:bCs/>
          <w:lang w:val="es-419"/>
        </w:rPr>
        <w:t xml:space="preserve"> la embarcación</w:t>
      </w:r>
      <w:r w:rsidR="00966949" w:rsidRPr="00664C82">
        <w:rPr>
          <w:bCs/>
          <w:lang w:val="es-419"/>
        </w:rPr>
        <w:t xml:space="preserve"> está en el mar, lo cual limita </w:t>
      </w:r>
      <w:r w:rsidR="00A018E0">
        <w:rPr>
          <w:bCs/>
          <w:lang w:val="es-419"/>
        </w:rPr>
        <w:t>la</w:t>
      </w:r>
      <w:r w:rsidR="00966949" w:rsidRPr="00664C82">
        <w:rPr>
          <w:bCs/>
          <w:lang w:val="es-419"/>
        </w:rPr>
        <w:t xml:space="preserve"> viabilidad económica </w:t>
      </w:r>
      <w:r w:rsidR="00A018E0">
        <w:rPr>
          <w:bCs/>
          <w:lang w:val="es-419"/>
        </w:rPr>
        <w:t>de</w:t>
      </w:r>
      <w:r w:rsidR="00A018E0" w:rsidRPr="00664C82">
        <w:rPr>
          <w:bCs/>
          <w:lang w:val="es-419"/>
        </w:rPr>
        <w:t xml:space="preserve"> </w:t>
      </w:r>
      <w:r w:rsidR="00966949" w:rsidRPr="00664C82">
        <w:rPr>
          <w:bCs/>
          <w:lang w:val="es-419"/>
        </w:rPr>
        <w:t>algunos productos (a saber, astillas de madera).</w:t>
      </w:r>
      <w:r w:rsidR="00436D7F">
        <w:rPr>
          <w:bCs/>
          <w:lang w:val="es-419"/>
        </w:rPr>
        <w:t xml:space="preserve"> En EE. UU. se ha registrado el SF para usos poscosecha en granos almacenados, frutas y nueces secas. Sin embargo, no se ha registrado su uso en frutas frescas. </w:t>
      </w:r>
    </w:p>
    <w:p w14:paraId="775BA25A" w14:textId="23F0F32A" w:rsidR="009C3A56" w:rsidRPr="00664C82" w:rsidRDefault="00966949" w:rsidP="00581AB4">
      <w:pPr>
        <w:spacing w:line="257" w:lineRule="auto"/>
        <w:ind w:right="-20"/>
        <w:jc w:val="both"/>
        <w:rPr>
          <w:lang w:val="es-419"/>
        </w:rPr>
      </w:pPr>
      <w:r w:rsidRPr="00664C82">
        <w:rPr>
          <w:lang w:val="es-419"/>
        </w:rPr>
        <w:t xml:space="preserve">Si aumenta el uso del SF para </w:t>
      </w:r>
      <w:r w:rsidR="00C23AD2" w:rsidRPr="00664C82">
        <w:rPr>
          <w:lang w:val="es-419"/>
        </w:rPr>
        <w:t>reemplaza</w:t>
      </w:r>
      <w:r w:rsidRPr="00664C82">
        <w:rPr>
          <w:lang w:val="es-419"/>
        </w:rPr>
        <w:t>r al BrMe y al fosfano, el SF podría verse sometido rápidamente a un escrutinio intenso debido al aumento de los factores atmosféricos medibles que indican este problema.</w:t>
      </w:r>
      <w:r w:rsidR="00B63536" w:rsidRPr="00664C82">
        <w:rPr>
          <w:lang w:val="es-419"/>
        </w:rPr>
        <w:t xml:space="preserve"> </w:t>
      </w:r>
      <w:r w:rsidRPr="00664C82">
        <w:rPr>
          <w:lang w:val="es-419"/>
        </w:rPr>
        <w:t>La U</w:t>
      </w:r>
      <w:r w:rsidR="00436D7F">
        <w:rPr>
          <w:lang w:val="es-419"/>
        </w:rPr>
        <w:t xml:space="preserve">nión </w:t>
      </w:r>
      <w:r w:rsidRPr="00664C82">
        <w:rPr>
          <w:lang w:val="es-419"/>
        </w:rPr>
        <w:t>E</w:t>
      </w:r>
      <w:r w:rsidR="00436D7F">
        <w:rPr>
          <w:lang w:val="es-419"/>
        </w:rPr>
        <w:t>uropea</w:t>
      </w:r>
      <w:r w:rsidRPr="00664C82">
        <w:rPr>
          <w:lang w:val="es-419"/>
        </w:rPr>
        <w:t xml:space="preserve"> podría prohibir (si ya no lo ha hecho a partir del 1 de enero del 2025) su uso debido a preocupaciones concernientes a los efectos en la salud humana y el potencial de causar calentamiento global.</w:t>
      </w:r>
      <w:r w:rsidR="00B63536" w:rsidRPr="00664C82">
        <w:rPr>
          <w:lang w:val="es-419"/>
        </w:rPr>
        <w:t xml:space="preserve"> </w:t>
      </w:r>
      <w:r w:rsidRPr="00664C82">
        <w:rPr>
          <w:lang w:val="es-419"/>
        </w:rPr>
        <w:t>En un mundo donde los efectos ambientales son esenciales en las decisiones normativas, la insistencia del uso del SF debería considerarse cuidadosamente antes de solicitar la aprobación.</w:t>
      </w:r>
      <w:r w:rsidR="00B63536" w:rsidRPr="00664C82">
        <w:rPr>
          <w:lang w:val="es-419"/>
        </w:rPr>
        <w:t xml:space="preserve"> </w:t>
      </w:r>
      <w:r w:rsidRPr="00664C82">
        <w:rPr>
          <w:lang w:val="es-419"/>
        </w:rPr>
        <w:t xml:space="preserve">El costo de fumigación con SF podría ser 2 a 3 veces mayor que el uso del BrMe. </w:t>
      </w:r>
      <w:r w:rsidR="00B63536" w:rsidRPr="00664C82">
        <w:rPr>
          <w:lang w:val="es-419"/>
        </w:rPr>
        <w:t xml:space="preserve"> </w:t>
      </w:r>
      <w:r w:rsidRPr="00664C82">
        <w:rPr>
          <w:lang w:val="es-419"/>
        </w:rPr>
        <w:t xml:space="preserve">El SF también tiene limitaciones en cuanto a </w:t>
      </w:r>
      <w:r w:rsidR="004856D5" w:rsidRPr="00664C82">
        <w:rPr>
          <w:lang w:val="es-419"/>
        </w:rPr>
        <w:t>su</w:t>
      </w:r>
      <w:r w:rsidRPr="00664C82">
        <w:rPr>
          <w:lang w:val="es-419"/>
        </w:rPr>
        <w:t xml:space="preserve"> eficacia contra los huevecillos de insectos; requiere 48 horas a ciertas temperaturas </w:t>
      </w:r>
      <w:r w:rsidR="003A0783">
        <w:rPr>
          <w:lang w:val="es-419"/>
        </w:rPr>
        <w:t xml:space="preserve">elevadas </w:t>
      </w:r>
      <w:r w:rsidRPr="00664C82">
        <w:rPr>
          <w:lang w:val="es-419"/>
        </w:rPr>
        <w:t xml:space="preserve">para erradicar a los nematodos del pino, lo que representa retos desde el punto de vista práctico, y tampoco ha demostrado </w:t>
      </w:r>
      <w:r w:rsidR="003A0783">
        <w:rPr>
          <w:lang w:val="es-419"/>
        </w:rPr>
        <w:t xml:space="preserve">ser eficaz </w:t>
      </w:r>
      <w:r w:rsidR="00B4586D">
        <w:rPr>
          <w:lang w:val="es-419"/>
        </w:rPr>
        <w:t xml:space="preserve">contra </w:t>
      </w:r>
      <w:r w:rsidRPr="00664C82">
        <w:rPr>
          <w:lang w:val="es-419"/>
        </w:rPr>
        <w:t>patógenos vegetales.</w:t>
      </w:r>
      <w:r w:rsidR="00B63536" w:rsidRPr="00664C82">
        <w:rPr>
          <w:lang w:val="es-419"/>
        </w:rPr>
        <w:t xml:space="preserve"> </w:t>
      </w:r>
    </w:p>
    <w:p w14:paraId="11705567" w14:textId="103E375F" w:rsidR="00932215" w:rsidRPr="00664C82" w:rsidRDefault="00662A92" w:rsidP="00581AB4">
      <w:pPr>
        <w:pStyle w:val="Heading3"/>
        <w:jc w:val="both"/>
        <w:rPr>
          <w:lang w:val="es-419"/>
        </w:rPr>
      </w:pPr>
      <w:bookmarkStart w:id="14" w:name="_Toc206682827"/>
      <w:r w:rsidRPr="00664C82">
        <w:rPr>
          <w:lang w:val="es-419"/>
        </w:rPr>
        <w:t xml:space="preserve">4.1.3 </w:t>
      </w:r>
      <w:r w:rsidR="00966949" w:rsidRPr="00664C82">
        <w:rPr>
          <w:bCs/>
          <w:lang w:val="es-419"/>
        </w:rPr>
        <w:t>Fosfano (Ph</w:t>
      </w:r>
      <w:r w:rsidR="00966949" w:rsidRPr="00664C82">
        <w:rPr>
          <w:bCs/>
          <w:vertAlign w:val="subscript"/>
          <w:lang w:val="es-419"/>
        </w:rPr>
        <w:t>3</w:t>
      </w:r>
      <w:r w:rsidR="00966949" w:rsidRPr="00664C82">
        <w:rPr>
          <w:bCs/>
          <w:lang w:val="es-419"/>
        </w:rPr>
        <w:t>)</w:t>
      </w:r>
      <w:bookmarkEnd w:id="14"/>
      <w:r w:rsidR="009259BD" w:rsidRPr="00664C82">
        <w:rPr>
          <w:lang w:val="es-419"/>
        </w:rPr>
        <w:t xml:space="preserve"> </w:t>
      </w:r>
    </w:p>
    <w:p w14:paraId="1D8909E4" w14:textId="6FF4B6FC" w:rsidR="00943075" w:rsidRPr="00664C82" w:rsidRDefault="000B464C" w:rsidP="00A72E9E">
      <w:pPr>
        <w:spacing w:line="257" w:lineRule="auto"/>
        <w:ind w:right="-20"/>
        <w:jc w:val="both"/>
        <w:rPr>
          <w:lang w:val="es-419"/>
        </w:rPr>
      </w:pPr>
      <w:r w:rsidRPr="00664C82">
        <w:rPr>
          <w:lang w:val="es-419"/>
        </w:rPr>
        <w:t>El gas fosfano se ha utilizado como fumigante en granos almacenados y otros productos para controlar insectos plaga.</w:t>
      </w:r>
      <w:r w:rsidR="00B63536" w:rsidRPr="00664C82">
        <w:rPr>
          <w:lang w:val="es-419"/>
        </w:rPr>
        <w:t xml:space="preserve"> </w:t>
      </w:r>
      <w:r w:rsidRPr="00664C82">
        <w:rPr>
          <w:lang w:val="es-419"/>
        </w:rPr>
        <w:t>Debido a las restricciones impuestas al BrMe, ha aumentado la importancia del uso del fosfano como fumigante seguro de productos almacenados.</w:t>
      </w:r>
      <w:r w:rsidR="00B63536" w:rsidRPr="00664C82">
        <w:rPr>
          <w:lang w:val="es-419"/>
        </w:rPr>
        <w:t xml:space="preserve"> </w:t>
      </w:r>
      <w:r w:rsidRPr="00664C82">
        <w:rPr>
          <w:lang w:val="es-419"/>
        </w:rPr>
        <w:t xml:space="preserve">Las formulaciones de fosfano que están disponibles son sólidas (tabletas o </w:t>
      </w:r>
      <w:r w:rsidRPr="00664C82">
        <w:rPr>
          <w:i/>
          <w:iCs/>
          <w:lang w:val="es-419"/>
        </w:rPr>
        <w:t>pellets</w:t>
      </w:r>
      <w:r w:rsidRPr="00664C82">
        <w:rPr>
          <w:lang w:val="es-419"/>
        </w:rPr>
        <w:t xml:space="preserve"> de fosfuro de aluminio o fosfuro de magnesio que liberan gas fosfano cuando entran en contacto con la humedad del grano) y gaseosas (que se proveen en cilindros que son promovidos por empresas particulares en diferentes partes del mundo) (Saini </w:t>
      </w:r>
      <w:r w:rsidRPr="00664C82">
        <w:rPr>
          <w:i/>
          <w:iCs/>
          <w:lang w:val="es-419"/>
        </w:rPr>
        <w:t>et al</w:t>
      </w:r>
      <w:r w:rsidRPr="00664C82">
        <w:rPr>
          <w:lang w:val="es-419"/>
        </w:rPr>
        <w:t>., 2022).</w:t>
      </w:r>
      <w:r w:rsidR="00B63536" w:rsidRPr="00664C82">
        <w:rPr>
          <w:lang w:val="es-419"/>
        </w:rPr>
        <w:t xml:space="preserve"> </w:t>
      </w:r>
      <w:r w:rsidRPr="00664C82">
        <w:rPr>
          <w:lang w:val="es-419"/>
        </w:rPr>
        <w:t>El fosfano es un fumigante asequible y fácil de aplicar</w:t>
      </w:r>
      <w:r w:rsidR="00B63536" w:rsidRPr="00664C82">
        <w:rPr>
          <w:lang w:val="es-419"/>
        </w:rPr>
        <w:t xml:space="preserve">. </w:t>
      </w:r>
      <w:r w:rsidRPr="00664C82">
        <w:rPr>
          <w:lang w:val="es-419"/>
        </w:rPr>
        <w:t>Se utiliza principalmente en granos y semillas y se ha registrado para uso en el ámbito mundial.</w:t>
      </w:r>
      <w:r w:rsidR="00B63536" w:rsidRPr="00664C82">
        <w:rPr>
          <w:lang w:val="es-419"/>
        </w:rPr>
        <w:t xml:space="preserve"> </w:t>
      </w:r>
      <w:r w:rsidR="00080E8B" w:rsidRPr="00664C82">
        <w:rPr>
          <w:lang w:val="es-419"/>
        </w:rPr>
        <w:t xml:space="preserve">Se ha utilizado como </w:t>
      </w:r>
      <w:r w:rsidR="00C23AD2" w:rsidRPr="00664C82">
        <w:rPr>
          <w:lang w:val="es-419"/>
        </w:rPr>
        <w:t>reemplaz</w:t>
      </w:r>
      <w:r w:rsidR="00080E8B" w:rsidRPr="00664C82">
        <w:rPr>
          <w:lang w:val="es-419"/>
        </w:rPr>
        <w:t xml:space="preserve">o del BrMe, siempre que haya sido </w:t>
      </w:r>
      <w:r w:rsidR="00080E8B" w:rsidRPr="00664C82">
        <w:rPr>
          <w:lang w:val="es-419"/>
        </w:rPr>
        <w:lastRenderedPageBreak/>
        <w:t>posible.</w:t>
      </w:r>
      <w:r w:rsidR="00B63536" w:rsidRPr="00664C82">
        <w:rPr>
          <w:lang w:val="es-419"/>
        </w:rPr>
        <w:t xml:space="preserve"> </w:t>
      </w:r>
      <w:r w:rsidR="00080E8B" w:rsidRPr="00664C82">
        <w:rPr>
          <w:lang w:val="es-419"/>
        </w:rPr>
        <w:t>En Nueva Zelanda también se ha utilizado en troncos en bodegas náuticas de embarcaciones en tránsito</w:t>
      </w:r>
      <w:r w:rsidR="00F6497A" w:rsidRPr="00664C82">
        <w:rPr>
          <w:lang w:val="es-419"/>
        </w:rPr>
        <w:t>,</w:t>
      </w:r>
      <w:r w:rsidR="00080E8B" w:rsidRPr="00664C82">
        <w:rPr>
          <w:lang w:val="es-419"/>
        </w:rPr>
        <w:t xml:space="preserve"> </w:t>
      </w:r>
      <w:r w:rsidR="00F6497A" w:rsidRPr="00664C82">
        <w:rPr>
          <w:lang w:val="es-419"/>
        </w:rPr>
        <w:t xml:space="preserve">pero </w:t>
      </w:r>
      <w:r w:rsidR="00080E8B" w:rsidRPr="00664C82">
        <w:rPr>
          <w:lang w:val="es-419"/>
        </w:rPr>
        <w:t xml:space="preserve">es de acción lenta y requiere </w:t>
      </w:r>
      <w:r w:rsidR="00132B25">
        <w:rPr>
          <w:lang w:val="es-419"/>
        </w:rPr>
        <w:t xml:space="preserve">de </w:t>
      </w:r>
      <w:r w:rsidR="00080E8B" w:rsidRPr="00664C82">
        <w:rPr>
          <w:lang w:val="es-419"/>
        </w:rPr>
        <w:t>10 a 15 días de exposición durante el tránsito y una aplicación adicional.</w:t>
      </w:r>
      <w:r w:rsidR="00B63536" w:rsidRPr="00664C82">
        <w:rPr>
          <w:lang w:val="es-419"/>
        </w:rPr>
        <w:t xml:space="preserve"> </w:t>
      </w:r>
      <w:r w:rsidR="00080E8B" w:rsidRPr="00664C82">
        <w:rPr>
          <w:lang w:val="es-419"/>
        </w:rPr>
        <w:t>Las revisiones recientes y</w:t>
      </w:r>
      <w:r w:rsidR="00B04C9D" w:rsidRPr="00664C82">
        <w:rPr>
          <w:lang w:val="es-419"/>
        </w:rPr>
        <w:t xml:space="preserve"> los estudios </w:t>
      </w:r>
      <w:r w:rsidR="00080E8B" w:rsidRPr="00664C82">
        <w:rPr>
          <w:lang w:val="es-419"/>
        </w:rPr>
        <w:t>anteriores han demostrado que el fosfano puede ser ineficaz contra algunas plagas, como los nematodos y fitopatógenos, y que algunos de los que muestran eficacia carecen de la calidad necesaria para cumplir con las normas existentes</w:t>
      </w:r>
      <w:r w:rsidR="00955020" w:rsidRPr="00664C82">
        <w:rPr>
          <w:lang w:val="es-419"/>
        </w:rPr>
        <w:t xml:space="preserve"> </w:t>
      </w:r>
      <w:r w:rsidR="00B63536" w:rsidRPr="00664C82">
        <w:rPr>
          <w:lang w:val="es-419"/>
        </w:rPr>
        <w:t xml:space="preserve">(Hall </w:t>
      </w:r>
      <w:r w:rsidR="00B63536" w:rsidRPr="00664C82">
        <w:rPr>
          <w:i/>
          <w:iCs/>
          <w:lang w:val="es-419"/>
        </w:rPr>
        <w:t>et al</w:t>
      </w:r>
      <w:r w:rsidR="007320B9">
        <w:rPr>
          <w:i/>
          <w:iCs/>
          <w:lang w:val="es-419"/>
        </w:rPr>
        <w:t>.</w:t>
      </w:r>
      <w:r w:rsidR="00B63536" w:rsidRPr="00664C82">
        <w:rPr>
          <w:lang w:val="es-419"/>
        </w:rPr>
        <w:t xml:space="preserve">, 2025). </w:t>
      </w:r>
      <w:r w:rsidR="00B005AA" w:rsidRPr="00664C82">
        <w:rPr>
          <w:lang w:val="es-419"/>
        </w:rPr>
        <w:t>Algunas plagas de granos han desarrollado resistencia debido a las fumigaciones inadecuadas.</w:t>
      </w:r>
      <w:r w:rsidR="00B63536" w:rsidRPr="00664C82">
        <w:rPr>
          <w:lang w:val="es-419"/>
        </w:rPr>
        <w:t xml:space="preserve"> </w:t>
      </w:r>
      <w:r w:rsidR="00B005AA" w:rsidRPr="00664C82">
        <w:rPr>
          <w:lang w:val="es-419"/>
        </w:rPr>
        <w:t>Además, el fosfano puede causar explosiones en concentraciones elevadas e incendios a raíz de los residuos si se expone al agua.</w:t>
      </w:r>
      <w:r w:rsidR="00B63536" w:rsidRPr="00664C82">
        <w:rPr>
          <w:lang w:val="es-419"/>
        </w:rPr>
        <w:t xml:space="preserve"> </w:t>
      </w:r>
      <w:r w:rsidR="00B005AA" w:rsidRPr="00664C82">
        <w:rPr>
          <w:lang w:val="es-419"/>
        </w:rPr>
        <w:t xml:space="preserve">También causa corrosión al cobre y </w:t>
      </w:r>
      <w:r w:rsidR="00132B25">
        <w:rPr>
          <w:lang w:val="es-419"/>
        </w:rPr>
        <w:t xml:space="preserve">a </w:t>
      </w:r>
      <w:r w:rsidR="00B005AA" w:rsidRPr="00664C82">
        <w:rPr>
          <w:lang w:val="es-419"/>
        </w:rPr>
        <w:t>otros metales, por lo que no es adecuado en lugares donde la corrosión pueda plantear un problema.</w:t>
      </w:r>
      <w:r w:rsidR="00B63536" w:rsidRPr="00664C82">
        <w:rPr>
          <w:lang w:val="es-419"/>
        </w:rPr>
        <w:t xml:space="preserve"> </w:t>
      </w:r>
      <w:r w:rsidR="00B005AA" w:rsidRPr="00664C82">
        <w:rPr>
          <w:lang w:val="es-419"/>
        </w:rPr>
        <w:t xml:space="preserve">Una revisión reciente y detallada indica que hace falta evidencia científica que respalde su eficacia como tratamiento cuarentenario de amplio espectro para plagas de productos de madera (Hall </w:t>
      </w:r>
      <w:r w:rsidR="00B005AA" w:rsidRPr="00664C82">
        <w:rPr>
          <w:i/>
          <w:iCs/>
          <w:lang w:val="es-419"/>
        </w:rPr>
        <w:t>et al</w:t>
      </w:r>
      <w:r w:rsidR="00B005AA" w:rsidRPr="00664C82">
        <w:rPr>
          <w:lang w:val="es-419"/>
        </w:rPr>
        <w:t>., 2025).</w:t>
      </w:r>
      <w:r w:rsidR="00B63536" w:rsidRPr="00664C82">
        <w:rPr>
          <w:lang w:val="es-419"/>
        </w:rPr>
        <w:t xml:space="preserve"> </w:t>
      </w:r>
      <w:r w:rsidR="00B005AA" w:rsidRPr="00664C82">
        <w:rPr>
          <w:lang w:val="es-419"/>
        </w:rPr>
        <w:t>Debido a su acción biocida lenta (días), resulta poco práctico el uso del fosfano para someter a tratamiento volúmenes grandes de cerezas dulces estadounidenses destinadas a la exportación.</w:t>
      </w:r>
      <w:r w:rsidR="00B63536" w:rsidRPr="00664C82">
        <w:rPr>
          <w:lang w:val="es-419"/>
        </w:rPr>
        <w:t xml:space="preserve"> </w:t>
      </w:r>
      <w:r w:rsidR="00B005AA" w:rsidRPr="00664C82">
        <w:rPr>
          <w:lang w:val="es-419"/>
        </w:rPr>
        <w:t>El producto no está registrado en EE. UU. para utilizarse en fruta de árbol fresca, es explosivo, puede requerir equipos costosos, no está ampliamente disponible en el ámbito comercial y no se acepta en la mayoría de los mercados de exportación.</w:t>
      </w:r>
    </w:p>
    <w:p w14:paraId="2D4D2F85" w14:textId="77777777" w:rsidR="008C66D4" w:rsidRPr="00664C82" w:rsidRDefault="008C66D4" w:rsidP="00581AB4">
      <w:pPr>
        <w:spacing w:line="257" w:lineRule="auto"/>
        <w:ind w:right="-20"/>
        <w:jc w:val="both"/>
        <w:rPr>
          <w:lang w:val="es-419"/>
        </w:rPr>
      </w:pPr>
    </w:p>
    <w:p w14:paraId="0524C3EE" w14:textId="0F52DAE7" w:rsidR="00932215" w:rsidRPr="00664C82" w:rsidRDefault="00225B63" w:rsidP="00581AB4">
      <w:pPr>
        <w:pStyle w:val="Heading3"/>
        <w:jc w:val="both"/>
        <w:rPr>
          <w:bCs/>
          <w:lang w:val="es-419"/>
        </w:rPr>
      </w:pPr>
      <w:bookmarkStart w:id="15" w:name="_Toc206682828"/>
      <w:r w:rsidRPr="00664C82">
        <w:rPr>
          <w:lang w:val="es-419"/>
        </w:rPr>
        <w:t xml:space="preserve">4.1.4 </w:t>
      </w:r>
      <w:r w:rsidR="00B005AA" w:rsidRPr="00664C82">
        <w:rPr>
          <w:bCs/>
          <w:lang w:val="es-419"/>
        </w:rPr>
        <w:t>Yoduro de metilo (MI)</w:t>
      </w:r>
      <w:bookmarkEnd w:id="15"/>
    </w:p>
    <w:p w14:paraId="6E7D474B" w14:textId="01CB3B8A" w:rsidR="00ED5F64" w:rsidRPr="00664C82" w:rsidRDefault="00AF333E" w:rsidP="00581AB4">
      <w:pPr>
        <w:jc w:val="both"/>
        <w:rPr>
          <w:lang w:val="es-419"/>
        </w:rPr>
      </w:pPr>
      <w:bookmarkStart w:id="16" w:name="_Hlk194324829"/>
      <w:r w:rsidRPr="00664C82">
        <w:rPr>
          <w:lang w:val="es-419"/>
        </w:rPr>
        <w:t xml:space="preserve">Se </w:t>
      </w:r>
      <w:r w:rsidR="007320B9">
        <w:rPr>
          <w:lang w:val="es-419"/>
        </w:rPr>
        <w:t>concluy</w:t>
      </w:r>
      <w:r w:rsidRPr="00664C82">
        <w:rPr>
          <w:lang w:val="es-419"/>
        </w:rPr>
        <w:t xml:space="preserve">ó que el yoduro de metilo, o yodometano, era eficaz contra una gran variedad de organismos y en una ocasión se consideró como posible </w:t>
      </w:r>
      <w:r w:rsidR="00C23AD2" w:rsidRPr="00664C82">
        <w:rPr>
          <w:lang w:val="es-419"/>
        </w:rPr>
        <w:t xml:space="preserve">reemplazo </w:t>
      </w:r>
      <w:r w:rsidRPr="00664C82">
        <w:rPr>
          <w:lang w:val="es-419"/>
        </w:rPr>
        <w:t xml:space="preserve">del </w:t>
      </w:r>
      <w:r w:rsidR="0027055D">
        <w:rPr>
          <w:lang w:val="es-419"/>
        </w:rPr>
        <w:t>BrMe</w:t>
      </w:r>
      <w:r w:rsidRPr="00664C82">
        <w:rPr>
          <w:lang w:val="es-419"/>
        </w:rPr>
        <w:t>.</w:t>
      </w:r>
      <w:r w:rsidR="00B63536" w:rsidRPr="00664C82">
        <w:rPr>
          <w:lang w:val="es-419"/>
        </w:rPr>
        <w:t xml:space="preserve"> </w:t>
      </w:r>
      <w:r w:rsidR="00F42D3E" w:rsidRPr="00664C82">
        <w:rPr>
          <w:lang w:val="es-419"/>
        </w:rPr>
        <w:t xml:space="preserve">En su revisión, Armstrong </w:t>
      </w:r>
      <w:r w:rsidR="00F42D3E" w:rsidRPr="00664C82">
        <w:rPr>
          <w:i/>
          <w:iCs/>
          <w:lang w:val="es-419"/>
        </w:rPr>
        <w:t>et al</w:t>
      </w:r>
      <w:r w:rsidR="00F42D3E" w:rsidRPr="00664C82">
        <w:rPr>
          <w:lang w:val="es-419"/>
        </w:rPr>
        <w:t>.</w:t>
      </w:r>
      <w:r w:rsidR="007320B9">
        <w:rPr>
          <w:lang w:val="es-419"/>
        </w:rPr>
        <w:t>,</w:t>
      </w:r>
      <w:r w:rsidR="00F42D3E" w:rsidRPr="00664C82">
        <w:rPr>
          <w:lang w:val="es-419"/>
        </w:rPr>
        <w:t xml:space="preserve"> 2014 eliminaron al yoduro de metilo de la lista de fumigantes que podrían </w:t>
      </w:r>
      <w:r w:rsidR="00C23AD2" w:rsidRPr="00664C82">
        <w:rPr>
          <w:lang w:val="es-419"/>
        </w:rPr>
        <w:t xml:space="preserve">reemplazar </w:t>
      </w:r>
      <w:r w:rsidR="00F42D3E" w:rsidRPr="00664C82">
        <w:rPr>
          <w:lang w:val="es-419"/>
        </w:rPr>
        <w:t>al BrMe para fumigar troncos de Nueva Zelanda destinados a la exportación.</w:t>
      </w:r>
      <w:r w:rsidR="00B63536" w:rsidRPr="00664C82">
        <w:rPr>
          <w:lang w:val="es-419"/>
        </w:rPr>
        <w:t xml:space="preserve"> </w:t>
      </w:r>
      <w:r w:rsidR="00F42D3E" w:rsidRPr="00664C82">
        <w:rPr>
          <w:lang w:val="es-419"/>
        </w:rPr>
        <w:t xml:space="preserve">Las razones principales que se discutieron </w:t>
      </w:r>
      <w:r w:rsidR="00250F57">
        <w:rPr>
          <w:lang w:val="es-419"/>
        </w:rPr>
        <w:t xml:space="preserve">comprenden </w:t>
      </w:r>
      <w:r w:rsidR="00F42D3E" w:rsidRPr="00664C82">
        <w:rPr>
          <w:lang w:val="es-419"/>
        </w:rPr>
        <w:t xml:space="preserve">cuestiones como retirada del registro del yoduro de metilo en EE. UU., que probablemente se deban a </w:t>
      </w:r>
      <w:r w:rsidR="007217FE" w:rsidRPr="00664C82">
        <w:rPr>
          <w:lang w:val="es-419"/>
        </w:rPr>
        <w:t>preocupaciones</w:t>
      </w:r>
      <w:r w:rsidR="00F42D3E" w:rsidRPr="00664C82">
        <w:rPr>
          <w:lang w:val="es-419"/>
        </w:rPr>
        <w:t xml:space="preserve"> graves, entre ellas, la toxicidad, el aumento de la sorción, especialmente en productos de madera y los residuos o la desorción después del tratamiento</w:t>
      </w:r>
      <w:r w:rsidR="00250F57">
        <w:rPr>
          <w:lang w:val="es-419"/>
        </w:rPr>
        <w:t>,</w:t>
      </w:r>
      <w:r w:rsidR="00F42D3E" w:rsidRPr="00664C82">
        <w:rPr>
          <w:lang w:val="es-419"/>
        </w:rPr>
        <w:t xml:space="preserve"> </w:t>
      </w:r>
      <w:r w:rsidR="00250F57">
        <w:rPr>
          <w:lang w:val="es-419"/>
        </w:rPr>
        <w:t>así como</w:t>
      </w:r>
      <w:r w:rsidR="00F42D3E" w:rsidRPr="00664C82">
        <w:rPr>
          <w:lang w:val="es-419"/>
        </w:rPr>
        <w:t xml:space="preserve"> la penetración limitada.</w:t>
      </w:r>
      <w:r w:rsidR="00B63536" w:rsidRPr="00664C82">
        <w:rPr>
          <w:lang w:val="es-419"/>
        </w:rPr>
        <w:t xml:space="preserve"> </w:t>
      </w:r>
      <w:r w:rsidR="005E0AF5" w:rsidRPr="00664C82">
        <w:rPr>
          <w:lang w:val="es-419"/>
        </w:rPr>
        <w:t>Aún hay poca investigación actualizada sobre el yoduro de metilo, y se necesita realizar una gran cantidad de trabajo para desarrollar datos de eficacia para las plagas forestales principales relacionadas con las exportaciones de Nueva Zelanda, con el fin de determinar las tasas de dosificación apropiadas; la mayoría de la investigación hasta ahora se ha limitado a ensayos de laboratorio a pequeña escala. Sin embargo, las preocupaciones carcinógenas llevaron al fabricante a retirar el registro en la mayoría de los países (</w:t>
      </w:r>
      <w:r w:rsidR="007217FE" w:rsidRPr="00664C82">
        <w:rPr>
          <w:lang w:val="es-419"/>
        </w:rPr>
        <w:t>Armstrong</w:t>
      </w:r>
      <w:r w:rsidR="005E0AF5" w:rsidRPr="00664C82">
        <w:rPr>
          <w:lang w:val="es-419"/>
        </w:rPr>
        <w:t xml:space="preserve"> </w:t>
      </w:r>
      <w:r w:rsidR="005E0AF5" w:rsidRPr="00664C82">
        <w:rPr>
          <w:i/>
          <w:iCs/>
          <w:lang w:val="es-419"/>
        </w:rPr>
        <w:t>et al</w:t>
      </w:r>
      <w:r w:rsidR="005E0AF5" w:rsidRPr="00664C82">
        <w:rPr>
          <w:lang w:val="es-419"/>
        </w:rPr>
        <w:t>., 2014).</w:t>
      </w:r>
    </w:p>
    <w:p w14:paraId="5724ED2C" w14:textId="46E38AEF" w:rsidR="00932215" w:rsidRPr="00664C82" w:rsidRDefault="00225B63" w:rsidP="00581AB4">
      <w:pPr>
        <w:pStyle w:val="Heading3"/>
        <w:jc w:val="both"/>
        <w:rPr>
          <w:lang w:val="es-419"/>
        </w:rPr>
      </w:pPr>
      <w:bookmarkStart w:id="17" w:name="_Toc206682829"/>
      <w:bookmarkEnd w:id="16"/>
      <w:r w:rsidRPr="00664C82">
        <w:rPr>
          <w:lang w:val="es-419"/>
        </w:rPr>
        <w:t xml:space="preserve">4.1.5 </w:t>
      </w:r>
      <w:r w:rsidR="005E0AF5" w:rsidRPr="00664C82">
        <w:rPr>
          <w:lang w:val="es-419"/>
        </w:rPr>
        <w:t>Óxido nítrico (NO)</w:t>
      </w:r>
      <w:bookmarkEnd w:id="17"/>
    </w:p>
    <w:p w14:paraId="3EABA499" w14:textId="52A1C166" w:rsidR="00ED5F64" w:rsidRPr="00664C82" w:rsidRDefault="00584D8B" w:rsidP="00581AB4">
      <w:pPr>
        <w:spacing w:line="257" w:lineRule="auto"/>
        <w:ind w:right="-20"/>
        <w:jc w:val="both"/>
        <w:rPr>
          <w:lang w:val="es-419"/>
        </w:rPr>
      </w:pPr>
      <w:r w:rsidRPr="00664C82">
        <w:rPr>
          <w:lang w:val="es-419"/>
        </w:rPr>
        <w:t>El óxido nítrico (NO) es respetuoso con el medio ambiente, se produce de forma natural y es eficaz contra algunas etapas de las plagas poscosecha.</w:t>
      </w:r>
      <w:r w:rsidR="00B63536" w:rsidRPr="00664C82">
        <w:rPr>
          <w:lang w:val="es-419"/>
        </w:rPr>
        <w:t xml:space="preserve"> </w:t>
      </w:r>
      <w:r w:rsidRPr="00664C82">
        <w:rPr>
          <w:lang w:val="es-419"/>
        </w:rPr>
        <w:t xml:space="preserve">Liu (2013) examinó la posibilidad de utilizar el óxido nítrico para </w:t>
      </w:r>
      <w:r w:rsidR="00C23AD2" w:rsidRPr="00664C82">
        <w:rPr>
          <w:lang w:val="es-419"/>
        </w:rPr>
        <w:t xml:space="preserve">reemplazar </w:t>
      </w:r>
      <w:r w:rsidRPr="00664C82">
        <w:rPr>
          <w:lang w:val="es-419"/>
        </w:rPr>
        <w:t>al BrMe e informó del éxito en el control de los estadios de vida de áfidos, trips y otros escarabajos de productos almacenados, especialmente en lechuga o moscas de la fruta en condiciones de oxígeno superbajo (Liu 2013, Yang y Liu 2019). Sin embargo, la investigación y aplicación de esta posible alternativa se limita a plagas forestales</w:t>
      </w:r>
      <w:r w:rsidR="00B63536" w:rsidRPr="00664C82">
        <w:rPr>
          <w:lang w:val="es-419"/>
        </w:rPr>
        <w:t xml:space="preserve">. </w:t>
      </w:r>
      <w:r w:rsidRPr="00664C82">
        <w:rPr>
          <w:lang w:val="es-419"/>
        </w:rPr>
        <w:t>Las condiciones de oxígeno superbajo pueden resultar prácticas para los productos frescos de gran valor como la lechuga y fruta</w:t>
      </w:r>
      <w:r w:rsidR="00F34C6B" w:rsidRPr="00664C82">
        <w:rPr>
          <w:lang w:val="es-419"/>
        </w:rPr>
        <w:t>,</w:t>
      </w:r>
      <w:r w:rsidRPr="00664C82">
        <w:rPr>
          <w:lang w:val="es-419"/>
        </w:rPr>
        <w:t xml:space="preserve"> pero no serían factibles para los productos de madera (Armstrong </w:t>
      </w:r>
      <w:r w:rsidRPr="00664C82">
        <w:rPr>
          <w:i/>
          <w:iCs/>
          <w:lang w:val="es-419"/>
        </w:rPr>
        <w:t>et al</w:t>
      </w:r>
      <w:r w:rsidRPr="00664C82">
        <w:rPr>
          <w:lang w:val="es-419"/>
        </w:rPr>
        <w:t>., 2014).</w:t>
      </w:r>
    </w:p>
    <w:p w14:paraId="59D665D6" w14:textId="4A5012CC" w:rsidR="00932215" w:rsidRPr="00664C82" w:rsidRDefault="00662A92" w:rsidP="00581AB4">
      <w:pPr>
        <w:pStyle w:val="Heading3"/>
        <w:jc w:val="both"/>
        <w:rPr>
          <w:lang w:val="es-419"/>
        </w:rPr>
      </w:pPr>
      <w:bookmarkStart w:id="18" w:name="_Toc206682830"/>
      <w:r w:rsidRPr="00664C82">
        <w:rPr>
          <w:lang w:val="es-419"/>
        </w:rPr>
        <w:lastRenderedPageBreak/>
        <w:t xml:space="preserve">4.1.6 </w:t>
      </w:r>
      <w:r w:rsidR="00584D8B" w:rsidRPr="00664C82">
        <w:rPr>
          <w:lang w:val="es-419"/>
        </w:rPr>
        <w:t xml:space="preserve">Formiato de etilo </w:t>
      </w:r>
      <w:r w:rsidR="00047D1B">
        <w:rPr>
          <w:lang w:val="es-419"/>
        </w:rPr>
        <w:t>(</w:t>
      </w:r>
      <w:r w:rsidR="00584D8B" w:rsidRPr="00664C82">
        <w:rPr>
          <w:lang w:val="es-419"/>
        </w:rPr>
        <w:t>EF</w:t>
      </w:r>
      <w:r w:rsidR="00047D1B">
        <w:rPr>
          <w:lang w:val="es-419"/>
        </w:rPr>
        <w:t>)</w:t>
      </w:r>
      <w:r w:rsidR="00584D8B" w:rsidRPr="00664C82">
        <w:rPr>
          <w:lang w:val="es-419"/>
        </w:rPr>
        <w:t xml:space="preserve"> (C</w:t>
      </w:r>
      <w:r w:rsidR="00584D8B" w:rsidRPr="00664C82">
        <w:rPr>
          <w:rFonts w:ascii="Cambria Math" w:hAnsi="Cambria Math" w:cs="Cambria Math"/>
          <w:lang w:val="es-419"/>
        </w:rPr>
        <w:t>₃</w:t>
      </w:r>
      <w:r w:rsidR="00584D8B" w:rsidRPr="00664C82">
        <w:rPr>
          <w:lang w:val="es-419"/>
        </w:rPr>
        <w:t>H</w:t>
      </w:r>
      <w:r w:rsidR="00584D8B" w:rsidRPr="00664C82">
        <w:rPr>
          <w:rFonts w:ascii="Cambria Math" w:hAnsi="Cambria Math" w:cs="Cambria Math"/>
          <w:lang w:val="es-419"/>
        </w:rPr>
        <w:t>₆</w:t>
      </w:r>
      <w:r w:rsidR="00584D8B" w:rsidRPr="00664C82">
        <w:rPr>
          <w:lang w:val="es-419"/>
        </w:rPr>
        <w:t>O</w:t>
      </w:r>
      <w:r w:rsidR="00584D8B" w:rsidRPr="00664C82">
        <w:rPr>
          <w:rFonts w:ascii="Cambria Math" w:hAnsi="Cambria Math" w:cs="Cambria Math"/>
          <w:lang w:val="es-419"/>
        </w:rPr>
        <w:t>₂</w:t>
      </w:r>
      <w:r w:rsidR="00584D8B" w:rsidRPr="00664C82">
        <w:rPr>
          <w:lang w:val="es-419"/>
        </w:rPr>
        <w:t>)</w:t>
      </w:r>
      <w:bookmarkEnd w:id="18"/>
    </w:p>
    <w:p w14:paraId="110D9DEF" w14:textId="5FEFD874" w:rsidR="008C66D4" w:rsidRPr="00664C82" w:rsidRDefault="00584D8B" w:rsidP="00581AB4">
      <w:pPr>
        <w:spacing w:line="257" w:lineRule="auto"/>
        <w:ind w:right="-20"/>
        <w:jc w:val="both"/>
        <w:rPr>
          <w:lang w:val="es-419"/>
        </w:rPr>
      </w:pPr>
      <w:r w:rsidRPr="00664C82">
        <w:rPr>
          <w:lang w:val="es-419"/>
        </w:rPr>
        <w:t>Dada la eficacia del formiato de etilo, su aparente falta de fitotoxicidad y su bajo nivel de toxicidad para los seres humanos, el tratamiento tiene po</w:t>
      </w:r>
      <w:r w:rsidR="00250F57">
        <w:rPr>
          <w:lang w:val="es-419"/>
        </w:rPr>
        <w:t xml:space="preserve">sibilidad </w:t>
      </w:r>
      <w:r w:rsidRPr="00664C82">
        <w:rPr>
          <w:lang w:val="es-419"/>
        </w:rPr>
        <w:t xml:space="preserve">como alternativa al BrMe para usos fitosanitarios (Park </w:t>
      </w:r>
      <w:r w:rsidRPr="00664C82">
        <w:rPr>
          <w:i/>
          <w:iCs/>
          <w:lang w:val="es-419"/>
        </w:rPr>
        <w:t>et al</w:t>
      </w:r>
      <w:r w:rsidRPr="00664C82">
        <w:rPr>
          <w:lang w:val="es-419"/>
        </w:rPr>
        <w:t>., 2021).</w:t>
      </w:r>
      <w:r w:rsidR="00662A92" w:rsidRPr="00664C82">
        <w:rPr>
          <w:lang w:val="es-419"/>
        </w:rPr>
        <w:t xml:space="preserve"> </w:t>
      </w:r>
    </w:p>
    <w:p w14:paraId="52708F79" w14:textId="1BC1DD0C" w:rsidR="00F92488" w:rsidRPr="00664C82" w:rsidRDefault="00693AE2" w:rsidP="00581AB4">
      <w:pPr>
        <w:spacing w:line="257" w:lineRule="auto"/>
        <w:ind w:right="-20"/>
        <w:jc w:val="both"/>
        <w:rPr>
          <w:lang w:val="es-419"/>
        </w:rPr>
      </w:pPr>
      <w:bookmarkStart w:id="19" w:name="_3znysh7" w:colFirst="0" w:colLast="0"/>
      <w:bookmarkEnd w:id="19"/>
      <w:r w:rsidRPr="00664C82">
        <w:rPr>
          <w:lang w:val="es-419"/>
        </w:rPr>
        <w:t>Este fumigante es sumamente inflamable y explosivo en las concentraciones necesarias para el control de insectos (pirofórico), así que debe mezclarse previamente con otro gas, ya sea CO</w:t>
      </w:r>
      <w:r w:rsidRPr="007C6722">
        <w:rPr>
          <w:lang w:val="es-419"/>
        </w:rPr>
        <w:t>2</w:t>
      </w:r>
      <w:r w:rsidRPr="00664C82">
        <w:rPr>
          <w:lang w:val="es-419"/>
        </w:rPr>
        <w:t xml:space="preserve"> o N2.</w:t>
      </w:r>
      <w:r w:rsidR="00B63536" w:rsidRPr="00664C82">
        <w:rPr>
          <w:lang w:val="es-419"/>
        </w:rPr>
        <w:t xml:space="preserve"> </w:t>
      </w:r>
      <w:r w:rsidRPr="00664C82">
        <w:rPr>
          <w:lang w:val="es-419"/>
        </w:rPr>
        <w:t>Si se mezcla con CO2, se produce una formulación más eficaz que si se mezclara con N2, pero el CO2 es un gas de efecto invernadero y resulta más costoso.</w:t>
      </w:r>
      <w:r w:rsidR="00B63536" w:rsidRPr="00664C82">
        <w:rPr>
          <w:lang w:val="es-419"/>
        </w:rPr>
        <w:t xml:space="preserve"> </w:t>
      </w:r>
      <w:r w:rsidRPr="00664C82">
        <w:rPr>
          <w:lang w:val="es-419"/>
        </w:rPr>
        <w:t xml:space="preserve">Tiene tasas de sorción </w:t>
      </w:r>
      <w:r w:rsidR="00250F57">
        <w:rPr>
          <w:lang w:val="es-419"/>
        </w:rPr>
        <w:t xml:space="preserve">elevadas </w:t>
      </w:r>
      <w:r w:rsidRPr="00664C82">
        <w:rPr>
          <w:lang w:val="es-419"/>
        </w:rPr>
        <w:t>(hay que forzar</w:t>
      </w:r>
      <w:r w:rsidR="00250F57">
        <w:rPr>
          <w:lang w:val="es-419"/>
        </w:rPr>
        <w:t>se</w:t>
      </w:r>
      <w:r w:rsidRPr="00664C82">
        <w:rPr>
          <w:lang w:val="es-419"/>
        </w:rPr>
        <w:t xml:space="preserve"> para que se mueva y no es adecuado para sistemas de aire estático)</w:t>
      </w:r>
      <w:r w:rsidR="007C6722">
        <w:rPr>
          <w:lang w:val="es-419"/>
        </w:rPr>
        <w:t>,</w:t>
      </w:r>
      <w:r w:rsidRPr="00664C82">
        <w:rPr>
          <w:lang w:val="es-419"/>
        </w:rPr>
        <w:t xml:space="preserve"> </w:t>
      </w:r>
      <w:r w:rsidR="007C6722">
        <w:rPr>
          <w:lang w:val="es-419"/>
        </w:rPr>
        <w:t>pero</w:t>
      </w:r>
      <w:r w:rsidRPr="00664C82">
        <w:rPr>
          <w:lang w:val="es-419"/>
        </w:rPr>
        <w:t xml:space="preserve"> muy poca penetración, y </w:t>
      </w:r>
      <w:r w:rsidR="007C6722" w:rsidRPr="00664C82">
        <w:rPr>
          <w:lang w:val="es-419"/>
        </w:rPr>
        <w:t>únicamente</w:t>
      </w:r>
      <w:r w:rsidR="007C6722">
        <w:rPr>
          <w:lang w:val="es-419"/>
        </w:rPr>
        <w:t xml:space="preserve"> puede </w:t>
      </w:r>
      <w:r w:rsidRPr="00664C82">
        <w:rPr>
          <w:lang w:val="es-419"/>
        </w:rPr>
        <w:t>aplicar</w:t>
      </w:r>
      <w:r w:rsidR="007C6722">
        <w:rPr>
          <w:lang w:val="es-419"/>
        </w:rPr>
        <w:t>s</w:t>
      </w:r>
      <w:r w:rsidRPr="00664C82">
        <w:rPr>
          <w:lang w:val="es-419"/>
        </w:rPr>
        <w:t>e tratamiento a insectos que viven en la superficie donde, a través del metabolismo del insecto, se transforma en ácido fórmico que causa la muerte (Ryan y De Lima, 201</w:t>
      </w:r>
      <w:r w:rsidR="00F34C6B" w:rsidRPr="00664C82">
        <w:rPr>
          <w:lang w:val="es-419"/>
        </w:rPr>
        <w:t>4</w:t>
      </w:r>
      <w:r w:rsidRPr="00664C82">
        <w:rPr>
          <w:lang w:val="es-419"/>
        </w:rPr>
        <w:t>).</w:t>
      </w:r>
      <w:r w:rsidR="00B63536" w:rsidRPr="00664C82">
        <w:rPr>
          <w:lang w:val="es-419"/>
        </w:rPr>
        <w:t xml:space="preserve"> </w:t>
      </w:r>
      <w:r w:rsidRPr="00664C82">
        <w:rPr>
          <w:lang w:val="es-419"/>
        </w:rPr>
        <w:t>Al igual que el SF, no es eficaz contra los huevecillos de los insectos y requiere exposiciones prolongadas (hasta 72 horas), con una dosis mayor que es necesaria para el control eficaz.</w:t>
      </w:r>
      <w:r w:rsidR="00B63536" w:rsidRPr="00664C82">
        <w:rPr>
          <w:lang w:val="es-419"/>
        </w:rPr>
        <w:t xml:space="preserve"> </w:t>
      </w:r>
      <w:r w:rsidRPr="00664C82">
        <w:rPr>
          <w:lang w:val="es-419"/>
        </w:rPr>
        <w:t>Si se mezcla con CO2 y se utiliza al vacío aumenta la eficacia y reduce la inflamabilidad.</w:t>
      </w:r>
      <w:r w:rsidR="00B63536" w:rsidRPr="00664C82">
        <w:rPr>
          <w:lang w:val="es-419"/>
        </w:rPr>
        <w:t xml:space="preserve"> </w:t>
      </w:r>
      <w:r w:rsidRPr="00664C82">
        <w:rPr>
          <w:lang w:val="es-419"/>
        </w:rPr>
        <w:t>Puede dañar la fruta.</w:t>
      </w:r>
      <w:r w:rsidR="00B63536" w:rsidRPr="00664C82">
        <w:rPr>
          <w:lang w:val="es-419"/>
        </w:rPr>
        <w:t xml:space="preserve"> </w:t>
      </w:r>
      <w:r w:rsidRPr="00664C82">
        <w:rPr>
          <w:lang w:val="es-419"/>
        </w:rPr>
        <w:t>No hay datos sobre su eficacia contra los nematodos, patógenos ni otras plagas forestales.</w:t>
      </w:r>
      <w:r w:rsidR="00B63536" w:rsidRPr="00664C82">
        <w:rPr>
          <w:lang w:val="es-419"/>
        </w:rPr>
        <w:t xml:space="preserve">  </w:t>
      </w:r>
    </w:p>
    <w:p w14:paraId="433CF0E5" w14:textId="3BD45F01" w:rsidR="008C66D4" w:rsidRPr="00664C82" w:rsidRDefault="00693AE2" w:rsidP="00581AB4">
      <w:pPr>
        <w:spacing w:line="257" w:lineRule="auto"/>
        <w:ind w:right="-20"/>
        <w:jc w:val="both"/>
        <w:rPr>
          <w:lang w:val="es-419"/>
        </w:rPr>
      </w:pPr>
      <w:r w:rsidRPr="00664C82">
        <w:rPr>
          <w:lang w:val="es-419"/>
        </w:rPr>
        <w:t>El formiato de etilo es eficaz para frutas secas y diversos otros productos en conserva.</w:t>
      </w:r>
      <w:r w:rsidR="00B63536" w:rsidRPr="00664C82">
        <w:rPr>
          <w:lang w:val="es-419"/>
        </w:rPr>
        <w:t xml:space="preserve"> </w:t>
      </w:r>
      <w:r w:rsidRPr="00664C82">
        <w:rPr>
          <w:lang w:val="es-419"/>
        </w:rPr>
        <w:t xml:space="preserve">Se ha creado una formulación cilíndrica de 16.7 % (p/p) de formiato de etilo en dióxido de carbono líquido para disminuir el efecto de la inflamabilidad (Saini </w:t>
      </w:r>
      <w:r w:rsidRPr="00664C82">
        <w:rPr>
          <w:i/>
          <w:iCs/>
          <w:lang w:val="es-419"/>
        </w:rPr>
        <w:t>et al</w:t>
      </w:r>
      <w:r w:rsidRPr="00664C82">
        <w:rPr>
          <w:lang w:val="es-419"/>
        </w:rPr>
        <w:t>., 2022).</w:t>
      </w:r>
      <w:r w:rsidR="00B63536" w:rsidRPr="00664C82">
        <w:rPr>
          <w:lang w:val="es-419"/>
        </w:rPr>
        <w:t xml:space="preserve"> </w:t>
      </w:r>
      <w:r w:rsidRPr="00664C82">
        <w:rPr>
          <w:lang w:val="es-419"/>
        </w:rPr>
        <w:t>El formiato de etilo se ha utilizado exitosamente en algunas frutas frescas (uvas) para el tratamiento de plagas superficiales. También se ha aplicado a granos de cereales, semillas oleaginosas (con contenido de humedad de ≤ 12 %), harinas (con contenido de humedad de ≤ 14.5 %) y dátiles en almacenaje sellado, así como en instalaciones y equipo para almacenaje de granos.</w:t>
      </w:r>
      <w:r w:rsidR="00B63536" w:rsidRPr="00664C82">
        <w:rPr>
          <w:lang w:val="es-419"/>
        </w:rPr>
        <w:t xml:space="preserve"> </w:t>
      </w:r>
      <w:r w:rsidRPr="00664C82">
        <w:rPr>
          <w:lang w:val="es-419"/>
        </w:rPr>
        <w:t>Funciona bien contra la chinche marrón marmolada (</w:t>
      </w:r>
      <w:r w:rsidRPr="00664C82">
        <w:rPr>
          <w:i/>
          <w:lang w:val="es-419"/>
        </w:rPr>
        <w:t>Halyomorpha halys</w:t>
      </w:r>
      <w:r w:rsidRPr="00664C82">
        <w:rPr>
          <w:lang w:val="es-419"/>
        </w:rPr>
        <w:t>) adulta</w:t>
      </w:r>
      <w:r w:rsidR="007217FE" w:rsidRPr="00664C82">
        <w:rPr>
          <w:lang w:val="es-419"/>
        </w:rPr>
        <w:t xml:space="preserve"> </w:t>
      </w:r>
      <w:r w:rsidRPr="00664C82">
        <w:rPr>
          <w:lang w:val="es-419"/>
        </w:rPr>
        <w:t>y las hormigas.</w:t>
      </w:r>
      <w:r w:rsidR="00B63536" w:rsidRPr="00664C82">
        <w:rPr>
          <w:lang w:val="es-419"/>
        </w:rPr>
        <w:t xml:space="preserve"> </w:t>
      </w:r>
    </w:p>
    <w:p w14:paraId="13F2562A" w14:textId="7749D040" w:rsidR="00D91B49" w:rsidRPr="00664C82" w:rsidRDefault="00693AE2" w:rsidP="00581AB4">
      <w:pPr>
        <w:spacing w:line="257" w:lineRule="auto"/>
        <w:ind w:right="-20"/>
        <w:jc w:val="both"/>
        <w:rPr>
          <w:lang w:val="es-419"/>
        </w:rPr>
      </w:pPr>
      <w:r w:rsidRPr="00664C82">
        <w:rPr>
          <w:lang w:val="es-419"/>
        </w:rPr>
        <w:t xml:space="preserve">Es un componente GRAS (sigla de generalmente reconocido como seguro) con 100ppm </w:t>
      </w:r>
      <w:r w:rsidR="00245311">
        <w:rPr>
          <w:lang w:val="es-419"/>
        </w:rPr>
        <w:t xml:space="preserve">de </w:t>
      </w:r>
      <w:r w:rsidRPr="00664C82">
        <w:rPr>
          <w:lang w:val="es-419"/>
        </w:rPr>
        <w:t>WES (sigla de norma de exposición en el lugar de trabajo)</w:t>
      </w:r>
      <w:r w:rsidR="00BE4CF5" w:rsidRPr="00664C82">
        <w:rPr>
          <w:lang w:val="es-419"/>
        </w:rPr>
        <w:t xml:space="preserve"> y</w:t>
      </w:r>
      <w:r w:rsidRPr="00664C82">
        <w:rPr>
          <w:lang w:val="es-419"/>
        </w:rPr>
        <w:t xml:space="preserve"> huele a ron.</w:t>
      </w:r>
      <w:r w:rsidR="00B63536" w:rsidRPr="00664C82">
        <w:rPr>
          <w:lang w:val="es-419"/>
        </w:rPr>
        <w:t xml:space="preserve"> </w:t>
      </w:r>
      <w:r w:rsidRPr="00664C82">
        <w:rPr>
          <w:lang w:val="es-419"/>
        </w:rPr>
        <w:t xml:space="preserve">El </w:t>
      </w:r>
      <w:r w:rsidR="009262CE">
        <w:rPr>
          <w:lang w:val="es-419"/>
        </w:rPr>
        <w:t xml:space="preserve">formiato de etilo </w:t>
      </w:r>
      <w:r w:rsidRPr="00664C82">
        <w:rPr>
          <w:lang w:val="es-419"/>
        </w:rPr>
        <w:t>tiene un nivel de penetración bajo, de tal forma que no se ha puesto a prueba en productos de madera.</w:t>
      </w:r>
      <w:r w:rsidR="00B63536" w:rsidRPr="00664C82">
        <w:rPr>
          <w:lang w:val="es-419"/>
        </w:rPr>
        <w:t xml:space="preserve"> </w:t>
      </w:r>
      <w:r w:rsidRPr="00664C82">
        <w:rPr>
          <w:lang w:val="es-419"/>
        </w:rPr>
        <w:t>Continúa mostrando una buena posibilidad como alternativa al BrMe para las plagas de productos almacenados, pero no para los productos de madera.</w:t>
      </w:r>
      <w:r w:rsidR="00B63536" w:rsidRPr="00664C82">
        <w:rPr>
          <w:lang w:val="es-419"/>
        </w:rPr>
        <w:t xml:space="preserve"> </w:t>
      </w:r>
      <w:r w:rsidRPr="00664C82">
        <w:rPr>
          <w:lang w:val="es-419"/>
        </w:rPr>
        <w:t xml:space="preserve">Sin embargo, ha demostrado recientemente eficacia y potencial para utilizarse contra importantes plagas contaminantes de superficies, como la chinche marrón marmolada y las hormigas, lo que podría ayudar a algunos mercados y, por lo tanto, podría aplicarse a productos de madera u otros objetos o medios de transporte </w:t>
      </w:r>
      <w:r w:rsidR="00245311">
        <w:rPr>
          <w:lang w:val="es-419"/>
        </w:rPr>
        <w:t xml:space="preserve">naturales </w:t>
      </w:r>
      <w:r w:rsidRPr="00664C82">
        <w:rPr>
          <w:lang w:val="es-419"/>
        </w:rPr>
        <w:t>que podrían albergar estas plagas.</w:t>
      </w:r>
      <w:r w:rsidR="00B63536" w:rsidRPr="00664C82">
        <w:rPr>
          <w:lang w:val="es-419"/>
        </w:rPr>
        <w:t xml:space="preserve"> </w:t>
      </w:r>
      <w:r w:rsidR="0021282A" w:rsidRPr="00664C82">
        <w:rPr>
          <w:lang w:val="es-419"/>
        </w:rPr>
        <w:t>Se ha registrado en Australia, Nueva Zelanda, Jamaica, Sudáfrica y Corea del Sur, y se ha utilizado para investigación en EE. UU.</w:t>
      </w:r>
      <w:r w:rsidR="00B63536" w:rsidRPr="00664C82">
        <w:rPr>
          <w:lang w:val="es-419"/>
        </w:rPr>
        <w:t xml:space="preserve"> </w:t>
      </w:r>
      <w:r w:rsidR="0021282A" w:rsidRPr="00664C82">
        <w:rPr>
          <w:lang w:val="es-419"/>
        </w:rPr>
        <w:t xml:space="preserve">Aún no está registrado en </w:t>
      </w:r>
      <w:r w:rsidR="009262CE">
        <w:rPr>
          <w:lang w:val="es-419"/>
        </w:rPr>
        <w:t xml:space="preserve">EE. </w:t>
      </w:r>
      <w:r w:rsidR="0021282A" w:rsidRPr="00664C82">
        <w:rPr>
          <w:lang w:val="es-419"/>
        </w:rPr>
        <w:t>UU. para usos de poscosecha o como fumigante.</w:t>
      </w:r>
      <w:r w:rsidR="00B63536" w:rsidRPr="00664C82">
        <w:rPr>
          <w:lang w:val="es-419"/>
        </w:rPr>
        <w:t xml:space="preserve"> </w:t>
      </w:r>
      <w:r w:rsidR="0021282A" w:rsidRPr="00664C82">
        <w:rPr>
          <w:lang w:val="es-419"/>
        </w:rPr>
        <w:t>Aún se desconoce su eficacia en una amplia gama de productos (tanto duraderos como perecederos).</w:t>
      </w:r>
    </w:p>
    <w:p w14:paraId="52E03BFC" w14:textId="0CA629B9" w:rsidR="00D04C54" w:rsidRPr="00664C82" w:rsidRDefault="0021282A" w:rsidP="00581AB4">
      <w:pPr>
        <w:pStyle w:val="Heading3"/>
        <w:jc w:val="both"/>
        <w:rPr>
          <w:lang w:val="es-419"/>
        </w:rPr>
      </w:pPr>
      <w:bookmarkStart w:id="20" w:name="_Toc206682831"/>
      <w:r w:rsidRPr="00664C82">
        <w:rPr>
          <w:lang w:val="es-419"/>
        </w:rPr>
        <w:t xml:space="preserve">N </w:t>
      </w:r>
      <w:r w:rsidR="00662A92" w:rsidRPr="00664C82">
        <w:rPr>
          <w:lang w:val="es-419"/>
        </w:rPr>
        <w:t xml:space="preserve">4.1.7 </w:t>
      </w:r>
      <w:r w:rsidRPr="00664C82">
        <w:rPr>
          <w:lang w:val="es-419"/>
        </w:rPr>
        <w:t>Cianuro de hidrógeno (HCN)</w:t>
      </w:r>
      <w:bookmarkEnd w:id="20"/>
      <w:r w:rsidR="00662A92" w:rsidRPr="00664C82">
        <w:rPr>
          <w:lang w:val="es-419"/>
        </w:rPr>
        <w:t xml:space="preserve"> </w:t>
      </w:r>
    </w:p>
    <w:p w14:paraId="7F6A0B42" w14:textId="77777777" w:rsidR="0002650B" w:rsidRPr="00664C82" w:rsidRDefault="0002650B" w:rsidP="00581AB4">
      <w:pPr>
        <w:spacing w:after="0" w:line="257" w:lineRule="auto"/>
        <w:ind w:right="-20"/>
        <w:jc w:val="both"/>
        <w:rPr>
          <w:lang w:val="es-419"/>
        </w:rPr>
      </w:pPr>
    </w:p>
    <w:p w14:paraId="223EE594" w14:textId="6CD1DA3F" w:rsidR="00D3435F" w:rsidRPr="00664C82" w:rsidRDefault="007B7D8A" w:rsidP="00581AB4">
      <w:pPr>
        <w:spacing w:line="257" w:lineRule="auto"/>
        <w:ind w:right="-20"/>
        <w:jc w:val="both"/>
        <w:rPr>
          <w:lang w:val="es-419"/>
        </w:rPr>
      </w:pPr>
      <w:r w:rsidRPr="00664C82">
        <w:rPr>
          <w:lang w:val="es-419"/>
        </w:rPr>
        <w:t>El cianuro de hidrógeno (HCN) es un fumigante que se utiliza para brindar tratamiento a una gran variedad de alimentos secos, granos y semillas.</w:t>
      </w:r>
      <w:r w:rsidR="00B63536" w:rsidRPr="00664C82">
        <w:rPr>
          <w:lang w:val="es-419"/>
        </w:rPr>
        <w:t xml:space="preserve"> </w:t>
      </w:r>
      <w:r w:rsidRPr="00664C82">
        <w:rPr>
          <w:lang w:val="es-419"/>
        </w:rPr>
        <w:t xml:space="preserve">En algunos países de Europa se utiliza para fumigar harinas de molinos, pero se ha registrado únicamente en India y Nueva Zelanda (Navarro, 2006). Muestra un alto grado de sorción ante la presión atmosférica, la cual obstaculiza su penetración rápida (Saini </w:t>
      </w:r>
      <w:r w:rsidRPr="009262CE">
        <w:rPr>
          <w:i/>
          <w:iCs/>
          <w:lang w:val="es-419"/>
        </w:rPr>
        <w:t>et al</w:t>
      </w:r>
      <w:r w:rsidRPr="00664C82">
        <w:rPr>
          <w:lang w:val="es-419"/>
        </w:rPr>
        <w:t xml:space="preserve">., 2022). </w:t>
      </w:r>
      <w:r w:rsidR="00B63536" w:rsidRPr="00664C82">
        <w:rPr>
          <w:lang w:val="es-419"/>
        </w:rPr>
        <w:t xml:space="preserve"> </w:t>
      </w:r>
    </w:p>
    <w:p w14:paraId="61FA2951" w14:textId="7445A9BC" w:rsidR="008E4F09" w:rsidRPr="00664C82" w:rsidRDefault="007B7D8A" w:rsidP="00581AB4">
      <w:pPr>
        <w:spacing w:line="257" w:lineRule="auto"/>
        <w:ind w:right="-20"/>
        <w:jc w:val="both"/>
        <w:rPr>
          <w:lang w:val="es-419"/>
        </w:rPr>
      </w:pPr>
      <w:r w:rsidRPr="00664C82">
        <w:rPr>
          <w:lang w:val="es-419"/>
        </w:rPr>
        <w:lastRenderedPageBreak/>
        <w:t xml:space="preserve">El cianuro de hidrógeno ha adquirido interés nuevamente debido a las investigaciones realizadas en la República Checa (Stejska </w:t>
      </w:r>
      <w:r w:rsidRPr="00664C82">
        <w:rPr>
          <w:i/>
          <w:iCs/>
          <w:lang w:val="es-419"/>
        </w:rPr>
        <w:t>et al</w:t>
      </w:r>
      <w:r w:rsidRPr="00664C82">
        <w:rPr>
          <w:lang w:val="es-419"/>
        </w:rPr>
        <w:t>., 2012, 2014, Capoun y Krykorkova, 2008).</w:t>
      </w:r>
      <w:r w:rsidR="00B63536" w:rsidRPr="00664C82">
        <w:rPr>
          <w:lang w:val="es-419"/>
        </w:rPr>
        <w:t xml:space="preserve"> </w:t>
      </w:r>
      <w:r w:rsidRPr="00664C82">
        <w:rPr>
          <w:lang w:val="es-419"/>
        </w:rPr>
        <w:t xml:space="preserve">Es sumamente tóxico para los insectos y los nematodos del pino tras 40 y 18 horas de exposición, respectivamente (Stejska, 2014; Douda </w:t>
      </w:r>
      <w:r w:rsidRPr="00664C82">
        <w:rPr>
          <w:i/>
          <w:iCs/>
          <w:lang w:val="es-419"/>
        </w:rPr>
        <w:t>et al</w:t>
      </w:r>
      <w:r w:rsidRPr="00664C82">
        <w:rPr>
          <w:lang w:val="es-419"/>
        </w:rPr>
        <w:t>., 2015).</w:t>
      </w:r>
      <w:r w:rsidR="00B63536" w:rsidRPr="00664C82">
        <w:rPr>
          <w:lang w:val="es-419"/>
        </w:rPr>
        <w:t xml:space="preserve"> </w:t>
      </w:r>
      <w:r w:rsidR="00D6092D" w:rsidRPr="00664C82">
        <w:rPr>
          <w:lang w:val="es-419"/>
        </w:rPr>
        <w:t xml:space="preserve">También es sumamente inflamable y muy </w:t>
      </w:r>
      <w:r w:rsidR="00AA0572" w:rsidRPr="00664C82">
        <w:rPr>
          <w:lang w:val="es-419"/>
        </w:rPr>
        <w:t>soluble</w:t>
      </w:r>
      <w:r w:rsidR="00D6092D" w:rsidRPr="00664C82">
        <w:rPr>
          <w:lang w:val="es-419"/>
        </w:rPr>
        <w:t xml:space="preserve"> en agua con altos niveles de sorción.</w:t>
      </w:r>
      <w:r w:rsidR="00B63536" w:rsidRPr="00664C82">
        <w:rPr>
          <w:lang w:val="es-419"/>
        </w:rPr>
        <w:t xml:space="preserve"> </w:t>
      </w:r>
      <w:r w:rsidR="00D6092D" w:rsidRPr="00664C82">
        <w:rPr>
          <w:lang w:val="es-419"/>
        </w:rPr>
        <w:t xml:space="preserve">Armstrong </w:t>
      </w:r>
      <w:r w:rsidR="00D6092D" w:rsidRPr="00664C82">
        <w:rPr>
          <w:i/>
          <w:iCs/>
          <w:lang w:val="es-419"/>
        </w:rPr>
        <w:t>et al</w:t>
      </w:r>
      <w:r w:rsidR="00D6092D" w:rsidRPr="00664C82">
        <w:rPr>
          <w:lang w:val="es-419"/>
        </w:rPr>
        <w:t xml:space="preserve">., (2014) no </w:t>
      </w:r>
      <w:r w:rsidR="00A51C78">
        <w:rPr>
          <w:lang w:val="es-419"/>
        </w:rPr>
        <w:t xml:space="preserve">lo </w:t>
      </w:r>
      <w:r w:rsidR="00D6092D" w:rsidRPr="00664C82">
        <w:rPr>
          <w:lang w:val="es-419"/>
        </w:rPr>
        <w:t>recomiendan como alternativa al BrMe para troncos de exportación</w:t>
      </w:r>
      <w:r w:rsidR="000F790F" w:rsidRPr="00664C82">
        <w:rPr>
          <w:lang w:val="es-419"/>
        </w:rPr>
        <w:t>.</w:t>
      </w:r>
      <w:r w:rsidR="00B63536" w:rsidRPr="00664C82">
        <w:rPr>
          <w:lang w:val="es-419"/>
        </w:rPr>
        <w:t xml:space="preserve"> </w:t>
      </w:r>
      <w:r w:rsidR="00D6092D" w:rsidRPr="00664C82">
        <w:rPr>
          <w:lang w:val="es-419"/>
        </w:rPr>
        <w:t xml:space="preserve">Tampoco </w:t>
      </w:r>
      <w:r w:rsidR="00A51C78">
        <w:rPr>
          <w:lang w:val="es-419"/>
        </w:rPr>
        <w:t xml:space="preserve">se han </w:t>
      </w:r>
      <w:r w:rsidR="00D6092D" w:rsidRPr="00664C82">
        <w:rPr>
          <w:lang w:val="es-419"/>
        </w:rPr>
        <w:t xml:space="preserve">establecido </w:t>
      </w:r>
      <w:r w:rsidR="00A51C78">
        <w:rPr>
          <w:lang w:val="es-419"/>
        </w:rPr>
        <w:t xml:space="preserve">límites máximos de </w:t>
      </w:r>
      <w:r w:rsidR="00D6092D" w:rsidRPr="00664C82">
        <w:rPr>
          <w:lang w:val="es-419"/>
        </w:rPr>
        <w:t>residuo</w:t>
      </w:r>
      <w:r w:rsidR="00A51C78">
        <w:rPr>
          <w:lang w:val="es-419"/>
        </w:rPr>
        <w:t>s</w:t>
      </w:r>
      <w:r w:rsidR="00D6092D" w:rsidRPr="00664C82">
        <w:rPr>
          <w:lang w:val="es-419"/>
        </w:rPr>
        <w:t xml:space="preserve">, lo que dificulta la </w:t>
      </w:r>
      <w:r w:rsidR="009428DD">
        <w:rPr>
          <w:lang w:val="es-419"/>
        </w:rPr>
        <w:t>generación de</w:t>
      </w:r>
      <w:r w:rsidR="00D6092D" w:rsidRPr="00664C82">
        <w:rPr>
          <w:lang w:val="es-419"/>
        </w:rPr>
        <w:t xml:space="preserve"> etiquetas para diferentes productos.</w:t>
      </w:r>
      <w:r w:rsidR="00B63536" w:rsidRPr="00664C82">
        <w:rPr>
          <w:lang w:val="es-419"/>
        </w:rPr>
        <w:t xml:space="preserve"> </w:t>
      </w:r>
      <w:r w:rsidR="00D6092D" w:rsidRPr="00664C82">
        <w:rPr>
          <w:lang w:val="es-419"/>
        </w:rPr>
        <w:t xml:space="preserve">Es probable que las revisiones y los reglamentos nuevos impongan restricciones </w:t>
      </w:r>
      <w:r w:rsidR="00964260">
        <w:rPr>
          <w:lang w:val="es-419"/>
        </w:rPr>
        <w:t xml:space="preserve">adicionales </w:t>
      </w:r>
      <w:r w:rsidR="00D6092D" w:rsidRPr="00664C82">
        <w:rPr>
          <w:lang w:val="es-419"/>
        </w:rPr>
        <w:t>a su uso.</w:t>
      </w:r>
      <w:r w:rsidR="00B63536" w:rsidRPr="00664C82">
        <w:rPr>
          <w:lang w:val="es-419"/>
        </w:rPr>
        <w:t xml:space="preserve"> </w:t>
      </w:r>
      <w:r w:rsidR="00D6092D" w:rsidRPr="00664C82">
        <w:rPr>
          <w:lang w:val="es-419"/>
        </w:rPr>
        <w:t>Además, el índice de penetración sigue siendo controversial debido a su elevado índice de sorción.</w:t>
      </w:r>
      <w:r w:rsidR="00B63536" w:rsidRPr="00664C82">
        <w:rPr>
          <w:lang w:val="es-419"/>
        </w:rPr>
        <w:t xml:space="preserve"> </w:t>
      </w:r>
      <w:r w:rsidR="00D6092D" w:rsidRPr="00664C82">
        <w:rPr>
          <w:lang w:val="es-419"/>
        </w:rPr>
        <w:t xml:space="preserve">Stejska </w:t>
      </w:r>
      <w:r w:rsidR="00D6092D" w:rsidRPr="00664C82">
        <w:rPr>
          <w:i/>
          <w:iCs/>
          <w:lang w:val="es-419"/>
        </w:rPr>
        <w:t>et al</w:t>
      </w:r>
      <w:r w:rsidR="00D6092D" w:rsidRPr="00664C82">
        <w:rPr>
          <w:lang w:val="es-419"/>
        </w:rPr>
        <w:t>., (2014) estudiaron la capacidad de penetración en la madera y la eficacia del cianuro de hidrógeno contra el escarabajo asiático de cuernos largos</w:t>
      </w:r>
      <w:r w:rsidR="00964260">
        <w:rPr>
          <w:lang w:val="es-419"/>
        </w:rPr>
        <w:t xml:space="preserve"> </w:t>
      </w:r>
      <w:r w:rsidR="00964260" w:rsidRPr="00605B8E">
        <w:rPr>
          <w:lang w:val="es-ES"/>
        </w:rPr>
        <w:t>(</w:t>
      </w:r>
      <w:r w:rsidR="00964260" w:rsidRPr="00605B8E">
        <w:rPr>
          <w:i/>
          <w:iCs/>
          <w:lang w:val="es-ES"/>
        </w:rPr>
        <w:t>Anoplophora glabripennis</w:t>
      </w:r>
      <w:r w:rsidR="00964260" w:rsidRPr="00605B8E">
        <w:rPr>
          <w:lang w:val="es-ES"/>
        </w:rPr>
        <w:t>)</w:t>
      </w:r>
      <w:r w:rsidR="00D6092D" w:rsidRPr="00664C82">
        <w:rPr>
          <w:lang w:val="es-419"/>
        </w:rPr>
        <w:t xml:space="preserve">, el nematodo del pino </w:t>
      </w:r>
      <w:r w:rsidR="00964260" w:rsidRPr="00605B8E">
        <w:rPr>
          <w:lang w:val="es-ES"/>
        </w:rPr>
        <w:t>(</w:t>
      </w:r>
      <w:r w:rsidR="00964260" w:rsidRPr="00605B8E">
        <w:rPr>
          <w:i/>
          <w:iCs/>
          <w:lang w:val="es-ES"/>
        </w:rPr>
        <w:t>Bursaphelenchus xylophilus</w:t>
      </w:r>
      <w:r w:rsidR="00964260" w:rsidRPr="00605B8E">
        <w:rPr>
          <w:lang w:val="es-ES"/>
        </w:rPr>
        <w:t xml:space="preserve">) </w:t>
      </w:r>
      <w:r w:rsidR="00D6092D" w:rsidRPr="00664C82">
        <w:rPr>
          <w:lang w:val="es-419"/>
        </w:rPr>
        <w:t>y el escarabajo de cuernos largos doméstico (</w:t>
      </w:r>
      <w:r w:rsidR="00D6092D" w:rsidRPr="00745844">
        <w:rPr>
          <w:i/>
          <w:iCs/>
          <w:lang w:val="es-419"/>
        </w:rPr>
        <w:t>Hylotrupes</w:t>
      </w:r>
      <w:r w:rsidR="00964260">
        <w:rPr>
          <w:lang w:val="es-419"/>
        </w:rPr>
        <w:t xml:space="preserve"> </w:t>
      </w:r>
      <w:r w:rsidR="00964260" w:rsidRPr="00605B8E">
        <w:rPr>
          <w:i/>
          <w:iCs/>
          <w:lang w:val="es-ES"/>
        </w:rPr>
        <w:t>bajulus</w:t>
      </w:r>
      <w:r w:rsidR="00D6092D" w:rsidRPr="00664C82">
        <w:rPr>
          <w:lang w:val="es-419"/>
        </w:rPr>
        <w:t>)</w:t>
      </w:r>
      <w:r w:rsidR="00A51C78">
        <w:rPr>
          <w:lang w:val="es-419"/>
        </w:rPr>
        <w:t xml:space="preserve">, con lo que </w:t>
      </w:r>
      <w:r w:rsidR="00D6092D" w:rsidRPr="00664C82">
        <w:rPr>
          <w:lang w:val="es-419"/>
        </w:rPr>
        <w:t>obtuvieron resultados prometedores que indica</w:t>
      </w:r>
      <w:r w:rsidR="001401D2">
        <w:rPr>
          <w:lang w:val="es-419"/>
        </w:rPr>
        <w:t>ro</w:t>
      </w:r>
      <w:r w:rsidR="00D6092D" w:rsidRPr="00664C82">
        <w:rPr>
          <w:lang w:val="es-419"/>
        </w:rPr>
        <w:t>n una buena capacidad de penetración.</w:t>
      </w:r>
      <w:r w:rsidR="00B63536" w:rsidRPr="00664C82">
        <w:rPr>
          <w:lang w:val="es-419"/>
        </w:rPr>
        <w:t xml:space="preserve"> </w:t>
      </w:r>
      <w:r w:rsidR="00D6092D" w:rsidRPr="00664C82">
        <w:rPr>
          <w:lang w:val="es-419"/>
        </w:rPr>
        <w:t>Es probable que el tipo de sustrato influya en la capacidad de penetración.</w:t>
      </w:r>
      <w:r w:rsidR="00B63536" w:rsidRPr="00664C82">
        <w:rPr>
          <w:lang w:val="es-419"/>
        </w:rPr>
        <w:t xml:space="preserve"> </w:t>
      </w:r>
      <w:r w:rsidR="00D6092D" w:rsidRPr="00664C82">
        <w:rPr>
          <w:lang w:val="es-419"/>
        </w:rPr>
        <w:t>Los datos sobre la penetración en la madera por encima de la saturación de la fibra y especialmente en madera verde son limitados.</w:t>
      </w:r>
      <w:r w:rsidR="00702A42" w:rsidRPr="00664C82">
        <w:rPr>
          <w:lang w:val="es-419"/>
        </w:rPr>
        <w:t xml:space="preserve"> Algunos estudios sobre combinaciones de cianuro de hidrógeno con otros fumigantes son prometedores, como la combinación con el SF (Reichmuth y Klementz, 2008) o con dióxido de carbono</w:t>
      </w:r>
      <w:r w:rsidR="00312C0B">
        <w:rPr>
          <w:lang w:val="es-419"/>
        </w:rPr>
        <w:t>,</w:t>
      </w:r>
      <w:r w:rsidR="00702A42" w:rsidRPr="00664C82">
        <w:rPr>
          <w:lang w:val="es-419"/>
        </w:rPr>
        <w:t xml:space="preserve"> y podrían explorarse más a fondo como alternativas al BrMe y para controlar plagas de productos de madera.</w:t>
      </w:r>
    </w:p>
    <w:p w14:paraId="550FFE5D" w14:textId="7FB5ED13" w:rsidR="008E4F09" w:rsidRPr="00664C82" w:rsidRDefault="00340409" w:rsidP="00581AB4">
      <w:pPr>
        <w:pStyle w:val="Heading3"/>
        <w:jc w:val="both"/>
        <w:rPr>
          <w:bCs/>
          <w:lang w:val="es-419"/>
        </w:rPr>
      </w:pPr>
      <w:bookmarkStart w:id="21" w:name="_Toc206682832"/>
      <w:r w:rsidRPr="00664C82">
        <w:rPr>
          <w:lang w:val="es-419"/>
        </w:rPr>
        <w:t xml:space="preserve">4.1.8 </w:t>
      </w:r>
      <w:r w:rsidR="00702A42" w:rsidRPr="00664C82">
        <w:rPr>
          <w:bCs/>
          <w:lang w:val="es-419"/>
        </w:rPr>
        <w:t>Óxido de etileno (EO)</w:t>
      </w:r>
      <w:bookmarkEnd w:id="21"/>
    </w:p>
    <w:p w14:paraId="619E0BE0" w14:textId="517B3E5F" w:rsidR="008E4F09" w:rsidRPr="00664C82" w:rsidRDefault="00702A42" w:rsidP="00581AB4">
      <w:pPr>
        <w:spacing w:line="257" w:lineRule="auto"/>
        <w:ind w:right="-20"/>
        <w:jc w:val="both"/>
        <w:rPr>
          <w:lang w:val="es-419"/>
        </w:rPr>
      </w:pPr>
      <w:r w:rsidRPr="00664C82">
        <w:rPr>
          <w:lang w:val="es-419"/>
        </w:rPr>
        <w:t>Es un fumigante muy conocido que se utiliza en la industria de atención médica para esterilizar instrumentos sensibles que no pueden tolera</w:t>
      </w:r>
      <w:r w:rsidR="00312C0B">
        <w:rPr>
          <w:lang w:val="es-419"/>
        </w:rPr>
        <w:t>r</w:t>
      </w:r>
      <w:r w:rsidRPr="00664C82">
        <w:rPr>
          <w:lang w:val="es-419"/>
        </w:rPr>
        <w:t xml:space="preserve"> el calor.</w:t>
      </w:r>
      <w:r w:rsidR="00B63536" w:rsidRPr="00664C82">
        <w:rPr>
          <w:lang w:val="es-419"/>
        </w:rPr>
        <w:t xml:space="preserve"> </w:t>
      </w:r>
      <w:r w:rsidRPr="00664C82">
        <w:rPr>
          <w:lang w:val="es-419"/>
        </w:rPr>
        <w:t xml:space="preserve">Sin embargo, el </w:t>
      </w:r>
      <w:r w:rsidR="00312C0B">
        <w:rPr>
          <w:lang w:val="es-419"/>
        </w:rPr>
        <w:t>EO</w:t>
      </w:r>
      <w:r w:rsidRPr="00664C82">
        <w:rPr>
          <w:lang w:val="es-419"/>
        </w:rPr>
        <w:t xml:space="preserve"> es un gas sumamente inflamable, cancerígeno y mutagénico con un olor agradable y atractivo, además</w:t>
      </w:r>
      <w:r w:rsidR="00312C0B">
        <w:rPr>
          <w:lang w:val="es-419"/>
        </w:rPr>
        <w:t>,</w:t>
      </w:r>
      <w:r w:rsidRPr="00664C82">
        <w:rPr>
          <w:lang w:val="es-419"/>
        </w:rPr>
        <w:t xml:space="preserve"> tiene una degradación muy lenta en el aire con una vida útil posible de 333 días.</w:t>
      </w:r>
      <w:r w:rsidR="00B63536" w:rsidRPr="00664C82">
        <w:rPr>
          <w:lang w:val="es-419"/>
        </w:rPr>
        <w:t xml:space="preserve"> </w:t>
      </w:r>
      <w:r w:rsidRPr="00664C82">
        <w:rPr>
          <w:lang w:val="es-419"/>
        </w:rPr>
        <w:t xml:space="preserve">Armstrong </w:t>
      </w:r>
      <w:r w:rsidRPr="00664C82">
        <w:rPr>
          <w:i/>
          <w:iCs/>
          <w:lang w:val="es-419"/>
        </w:rPr>
        <w:t>et al</w:t>
      </w:r>
      <w:r w:rsidRPr="00664C82">
        <w:rPr>
          <w:lang w:val="es-419"/>
        </w:rPr>
        <w:t>., (2014) lo descartan como posible fumigante alternativo para productos de madera.</w:t>
      </w:r>
      <w:r w:rsidR="00B63536" w:rsidRPr="00664C82">
        <w:rPr>
          <w:lang w:val="es-419"/>
        </w:rPr>
        <w:t xml:space="preserve"> </w:t>
      </w:r>
      <w:r w:rsidRPr="00664C82">
        <w:rPr>
          <w:lang w:val="es-419"/>
        </w:rPr>
        <w:t>Es una sustancia muy peligrosa.</w:t>
      </w:r>
      <w:r w:rsidR="00B63536" w:rsidRPr="00664C82">
        <w:rPr>
          <w:lang w:val="es-419"/>
        </w:rPr>
        <w:t xml:space="preserve"> </w:t>
      </w:r>
      <w:r w:rsidRPr="00664C82">
        <w:rPr>
          <w:lang w:val="es-419"/>
        </w:rPr>
        <w:t>Se disuelve fácilmente en agua y tal vez no sea eficaz en materiales húmedos como la madera verde.</w:t>
      </w:r>
      <w:r w:rsidR="00B63536" w:rsidRPr="00664C82">
        <w:rPr>
          <w:lang w:val="es-419"/>
        </w:rPr>
        <w:t xml:space="preserve"> </w:t>
      </w:r>
      <w:r w:rsidRPr="00664C82">
        <w:rPr>
          <w:lang w:val="es-419"/>
        </w:rPr>
        <w:t xml:space="preserve">Puede utilizarse en sistemas al vacío avanzados; sin embargo, tiene un costo de producción significativo y limitaciones de tamaño que deben considerarse para brindar tratamiento a volúmenes grandes de productos de madera en el ámbito comercial. </w:t>
      </w:r>
    </w:p>
    <w:p w14:paraId="073A8544" w14:textId="4615BAA8" w:rsidR="00ED1057" w:rsidRPr="00664C82" w:rsidRDefault="00B63536" w:rsidP="00581AB4">
      <w:pPr>
        <w:pStyle w:val="Heading3"/>
        <w:jc w:val="both"/>
        <w:rPr>
          <w:lang w:val="es-419"/>
        </w:rPr>
      </w:pPr>
      <w:bookmarkStart w:id="22" w:name="_Toc206682833"/>
      <w:r w:rsidRPr="00664C82">
        <w:rPr>
          <w:lang w:val="es-419"/>
        </w:rPr>
        <w:t>4.1.9 Óxido de propileno</w:t>
      </w:r>
      <w:bookmarkEnd w:id="22"/>
      <w:r w:rsidRPr="00664C82">
        <w:rPr>
          <w:lang w:val="es-419"/>
        </w:rPr>
        <w:t xml:space="preserve"> </w:t>
      </w:r>
    </w:p>
    <w:p w14:paraId="6B1742F7" w14:textId="29DA0733" w:rsidR="00ED1057" w:rsidRPr="00664C82" w:rsidRDefault="00B63536" w:rsidP="00581AB4">
      <w:pPr>
        <w:spacing w:line="257" w:lineRule="auto"/>
        <w:ind w:right="-20"/>
        <w:jc w:val="both"/>
        <w:rPr>
          <w:lang w:val="es-419"/>
        </w:rPr>
      </w:pPr>
      <w:r w:rsidRPr="00664C82">
        <w:rPr>
          <w:lang w:val="es-419"/>
        </w:rPr>
        <w:t>La Agencia Normativa de Manejo de Plagas (PMRA) del Ministerio de Salud de Canadá no lo incluye como fumigante. El óxido de propileno está registrado en la EPA para el tratamiento de productos</w:t>
      </w:r>
      <w:r w:rsidR="00847321" w:rsidRPr="00664C82">
        <w:rPr>
          <w:lang w:val="es-419"/>
        </w:rPr>
        <w:t>,</w:t>
      </w:r>
      <w:r w:rsidRPr="00664C82">
        <w:rPr>
          <w:lang w:val="es-419"/>
        </w:rPr>
        <w:t xml:space="preserve"> y el óxido de etileno figura como «en </w:t>
      </w:r>
      <w:r w:rsidR="00847321" w:rsidRPr="00664C82">
        <w:rPr>
          <w:lang w:val="es-419"/>
        </w:rPr>
        <w:t xml:space="preserve">fase de </w:t>
      </w:r>
      <w:r w:rsidRPr="00664C82">
        <w:rPr>
          <w:lang w:val="es-419"/>
        </w:rPr>
        <w:t>desarrollo». Junto con el óxido de etileno, el óxido de propileno se ha utilizado durante años para esterilizar muestras de madera con fines de investigación</w:t>
      </w:r>
      <w:r w:rsidR="00605B8E">
        <w:rPr>
          <w:lang w:val="es-419"/>
        </w:rPr>
        <w:t>.</w:t>
      </w:r>
      <w:r w:rsidRPr="00664C82">
        <w:rPr>
          <w:lang w:val="es-419"/>
        </w:rPr>
        <w:t xml:space="preserve"> </w:t>
      </w:r>
    </w:p>
    <w:p w14:paraId="7670DF95" w14:textId="47DFE305" w:rsidR="00ED1057" w:rsidRPr="00664C82" w:rsidRDefault="00B63536" w:rsidP="00581AB4">
      <w:pPr>
        <w:pStyle w:val="Heading3"/>
        <w:jc w:val="both"/>
        <w:rPr>
          <w:lang w:val="es-419"/>
        </w:rPr>
      </w:pPr>
      <w:bookmarkStart w:id="23" w:name="_Toc206682834"/>
      <w:r w:rsidRPr="00664C82">
        <w:rPr>
          <w:lang w:val="es-419"/>
        </w:rPr>
        <w:t xml:space="preserve">4.1.10 </w:t>
      </w:r>
      <w:r w:rsidR="00D76D35" w:rsidRPr="00664C82">
        <w:rPr>
          <w:lang w:val="es-419"/>
        </w:rPr>
        <w:t>Isotiocianato de metilo (metam sodio)</w:t>
      </w:r>
      <w:bookmarkEnd w:id="23"/>
    </w:p>
    <w:p w14:paraId="633E6005" w14:textId="5E3F41A9" w:rsidR="00ED1057" w:rsidRPr="00664C82" w:rsidRDefault="00D76D35" w:rsidP="00581AB4">
      <w:pPr>
        <w:spacing w:line="257" w:lineRule="auto"/>
        <w:ind w:right="-20"/>
        <w:jc w:val="both"/>
        <w:rPr>
          <w:lang w:val="es-419"/>
        </w:rPr>
      </w:pPr>
      <w:r w:rsidRPr="00664C82">
        <w:rPr>
          <w:lang w:val="es-419"/>
        </w:rPr>
        <w:t>El isotiocianato de metilo es un gas sumamente inflamable y tóxico</w:t>
      </w:r>
      <w:r w:rsidR="00745844">
        <w:rPr>
          <w:lang w:val="es-419"/>
        </w:rPr>
        <w:t xml:space="preserve"> que afecta a</w:t>
      </w:r>
      <w:r w:rsidRPr="00664C82">
        <w:rPr>
          <w:lang w:val="es-419"/>
        </w:rPr>
        <w:t xml:space="preserve"> muchos organismos, incluidos los peces e invertebrados acuáticos, además tiene propiedades de gas lacrimógeno.</w:t>
      </w:r>
      <w:r w:rsidR="00B63536" w:rsidRPr="00664C82">
        <w:rPr>
          <w:lang w:val="es-419"/>
        </w:rPr>
        <w:t xml:space="preserve"> </w:t>
      </w:r>
      <w:r w:rsidRPr="00664C82">
        <w:rPr>
          <w:lang w:val="es-419"/>
        </w:rPr>
        <w:t>Se ha utilizado como fumigante de suelos agrícolas para</w:t>
      </w:r>
      <w:r w:rsidR="00745844">
        <w:rPr>
          <w:lang w:val="es-419"/>
        </w:rPr>
        <w:t xml:space="preserve"> diversas aplicaciones como el tratamiento de</w:t>
      </w:r>
      <w:r w:rsidRPr="00664C82">
        <w:rPr>
          <w:lang w:val="es-419"/>
        </w:rPr>
        <w:t xml:space="preserve"> todos los alimentos, el césped de campos de golf, el control de raíces en desagües y otros problemas microbianos, tales como el lodo de alcantarilla, desechos animales, torres de enfriamiento, instalaciones de tratamiento de agua, control de malezas y para prevenir </w:t>
      </w:r>
      <w:r w:rsidRPr="00664C82">
        <w:rPr>
          <w:lang w:val="es-419"/>
        </w:rPr>
        <w:lastRenderedPageBreak/>
        <w:t xml:space="preserve">o detener la descomposición interna o termitas en postes de servicios públicos, durmientes o traviesas y madera de construcción (Stirling y Uzunovic, 2007; Armstrong </w:t>
      </w:r>
      <w:r w:rsidRPr="00664C82">
        <w:rPr>
          <w:i/>
          <w:iCs/>
          <w:lang w:val="es-419"/>
        </w:rPr>
        <w:t>et al</w:t>
      </w:r>
      <w:r w:rsidRPr="00664C82">
        <w:rPr>
          <w:lang w:val="es-419"/>
        </w:rPr>
        <w:t>., 2014; Morrell, 2012).</w:t>
      </w:r>
      <w:r w:rsidR="00B63536" w:rsidRPr="00664C82">
        <w:rPr>
          <w:lang w:val="es-419"/>
        </w:rPr>
        <w:t xml:space="preserve"> </w:t>
      </w:r>
      <w:r w:rsidR="00210DCC" w:rsidRPr="00664C82">
        <w:rPr>
          <w:lang w:val="es-419"/>
        </w:rPr>
        <w:t>El tratamiento consiste en colocar el fumigante en agujeros perforados en la madera</w:t>
      </w:r>
      <w:r w:rsidR="00F97F9A" w:rsidRPr="00664C82">
        <w:rPr>
          <w:lang w:val="es-419"/>
        </w:rPr>
        <w:t>,</w:t>
      </w:r>
      <w:r w:rsidR="00210DCC" w:rsidRPr="00664C82">
        <w:rPr>
          <w:lang w:val="es-419"/>
        </w:rPr>
        <w:t xml:space="preserve"> los cuales se sellan para permitir su difusión a largo plazo a través de la madera y no supone un proceso de fumigación propiamente dicho.</w:t>
      </w:r>
      <w:r w:rsidR="00B63536" w:rsidRPr="00664C82">
        <w:rPr>
          <w:lang w:val="es-419"/>
        </w:rPr>
        <w:t xml:space="preserve"> </w:t>
      </w:r>
      <w:r w:rsidR="00210DCC" w:rsidRPr="00664C82">
        <w:rPr>
          <w:lang w:val="es-419"/>
        </w:rPr>
        <w:t xml:space="preserve">Las investigaciones recientes han confirmado </w:t>
      </w:r>
      <w:r w:rsidR="00CF221E" w:rsidRPr="00664C82">
        <w:rPr>
          <w:lang w:val="es-419"/>
        </w:rPr>
        <w:t xml:space="preserve">los resultados de los </w:t>
      </w:r>
      <w:r w:rsidR="00210DCC" w:rsidRPr="00664C82">
        <w:rPr>
          <w:lang w:val="es-419"/>
        </w:rPr>
        <w:t xml:space="preserve">estudios anteriores que indican que el isotiocianato de metilo es muy eficaz contra </w:t>
      </w:r>
      <w:r w:rsidR="00210DCC" w:rsidRPr="00664C82">
        <w:rPr>
          <w:i/>
          <w:lang w:val="es-419"/>
        </w:rPr>
        <w:t>Bacillus xylophilus</w:t>
      </w:r>
      <w:r w:rsidR="00210DCC" w:rsidRPr="00664C82">
        <w:rPr>
          <w:lang w:val="es-419"/>
        </w:rPr>
        <w:t xml:space="preserve"> (Liu </w:t>
      </w:r>
      <w:r w:rsidR="00210DCC" w:rsidRPr="00664C82">
        <w:rPr>
          <w:i/>
          <w:iCs/>
          <w:lang w:val="es-419"/>
        </w:rPr>
        <w:t>et al</w:t>
      </w:r>
      <w:r w:rsidR="00210DCC" w:rsidRPr="00664C82">
        <w:rPr>
          <w:lang w:val="es-419"/>
        </w:rPr>
        <w:t>., 2010).</w:t>
      </w:r>
      <w:r w:rsidR="00B63536" w:rsidRPr="00664C82">
        <w:rPr>
          <w:lang w:val="es-419"/>
        </w:rPr>
        <w:t xml:space="preserve"> </w:t>
      </w:r>
      <w:r w:rsidR="00210DCC" w:rsidRPr="00664C82">
        <w:rPr>
          <w:lang w:val="es-419"/>
        </w:rPr>
        <w:t>Sin embargo, existen preocupaciones sobre sus residuos persistentes</w:t>
      </w:r>
      <w:r w:rsidR="00B63536" w:rsidRPr="00664C82">
        <w:rPr>
          <w:lang w:val="es-419"/>
        </w:rPr>
        <w:t xml:space="preserve">. </w:t>
      </w:r>
      <w:r w:rsidR="004908CB" w:rsidRPr="00664C82">
        <w:rPr>
          <w:lang w:val="es-419"/>
        </w:rPr>
        <w:t xml:space="preserve">Armstrong </w:t>
      </w:r>
      <w:r w:rsidR="004908CB" w:rsidRPr="00664C82">
        <w:rPr>
          <w:i/>
          <w:iCs/>
          <w:lang w:val="es-419"/>
        </w:rPr>
        <w:t>et al</w:t>
      </w:r>
      <w:r w:rsidR="004908CB" w:rsidRPr="00664C82">
        <w:rPr>
          <w:lang w:val="es-419"/>
        </w:rPr>
        <w:t>., 2014 no recomiendan que se considere en futuras investigaciones como fumigante alternativo para el tratamiento de troncos de exportación.</w:t>
      </w:r>
    </w:p>
    <w:p w14:paraId="6AF69A9F" w14:textId="2E06D980" w:rsidR="002A1EA7" w:rsidRPr="00664C82" w:rsidRDefault="00B63536" w:rsidP="00581AB4">
      <w:pPr>
        <w:pStyle w:val="Heading3"/>
        <w:jc w:val="both"/>
        <w:rPr>
          <w:lang w:val="es-419"/>
        </w:rPr>
      </w:pPr>
      <w:bookmarkStart w:id="24" w:name="_Toc206682835"/>
      <w:r w:rsidRPr="00664C82">
        <w:rPr>
          <w:lang w:val="es-419"/>
        </w:rPr>
        <w:t xml:space="preserve">4.1.11 </w:t>
      </w:r>
      <w:r w:rsidR="004908CB" w:rsidRPr="00664C82">
        <w:rPr>
          <w:lang w:val="es-419"/>
        </w:rPr>
        <w:t>Cloropicrina</w:t>
      </w:r>
      <w:bookmarkEnd w:id="24"/>
    </w:p>
    <w:p w14:paraId="1196BACE" w14:textId="0E45DBA0" w:rsidR="002A1EA7" w:rsidRPr="00664C82" w:rsidRDefault="004908CB" w:rsidP="00581AB4">
      <w:pPr>
        <w:spacing w:line="257" w:lineRule="auto"/>
        <w:ind w:right="-20"/>
        <w:jc w:val="both"/>
        <w:rPr>
          <w:lang w:val="es-419"/>
        </w:rPr>
      </w:pPr>
      <w:r w:rsidRPr="00664C82">
        <w:rPr>
          <w:lang w:val="es-419"/>
        </w:rPr>
        <w:t>La cloropicrina es un fumigante de amplio espectro que es eficaz contra insectos, nematodos, hongos y plantas invasoras debido a su alto nivel de fitotoxicidad.</w:t>
      </w:r>
      <w:r w:rsidR="00B63536" w:rsidRPr="00664C82">
        <w:rPr>
          <w:lang w:val="es-419"/>
        </w:rPr>
        <w:t xml:space="preserve"> </w:t>
      </w:r>
      <w:r w:rsidRPr="00664C82">
        <w:rPr>
          <w:lang w:val="es-419"/>
        </w:rPr>
        <w:t xml:space="preserve">Se utiliza en varios países, incluido Canadá, solo o en combinación con otros fumigantes (Stirling y Uzunovic 2007; Armstrong </w:t>
      </w:r>
      <w:r w:rsidRPr="00664C82">
        <w:rPr>
          <w:i/>
          <w:iCs/>
          <w:lang w:val="es-419"/>
        </w:rPr>
        <w:t>et al</w:t>
      </w:r>
      <w:r w:rsidRPr="00664C82">
        <w:rPr>
          <w:lang w:val="es-419"/>
        </w:rPr>
        <w:t>., 2014).</w:t>
      </w:r>
      <w:r w:rsidR="00B63536" w:rsidRPr="00664C82">
        <w:rPr>
          <w:lang w:val="es-419"/>
        </w:rPr>
        <w:t xml:space="preserve"> </w:t>
      </w:r>
      <w:r w:rsidRPr="00664C82">
        <w:rPr>
          <w:lang w:val="es-419"/>
        </w:rPr>
        <w:t xml:space="preserve">La mayor parte de su aplicación comprende la esterilización del suelo en la agricultura (fumigación del suelo previa a la plantación), donde puede </w:t>
      </w:r>
      <w:r w:rsidR="00C23AD2" w:rsidRPr="00664C82">
        <w:rPr>
          <w:lang w:val="es-419"/>
        </w:rPr>
        <w:t xml:space="preserve">reemplazar </w:t>
      </w:r>
      <w:r w:rsidRPr="00664C82">
        <w:rPr>
          <w:lang w:val="es-419"/>
        </w:rPr>
        <w:t>exitosamente al BrMe.</w:t>
      </w:r>
      <w:r w:rsidR="00B63536" w:rsidRPr="00664C82">
        <w:rPr>
          <w:lang w:val="es-419"/>
        </w:rPr>
        <w:t xml:space="preserve"> </w:t>
      </w:r>
      <w:r w:rsidRPr="00664C82">
        <w:rPr>
          <w:lang w:val="es-419"/>
        </w:rPr>
        <w:t xml:space="preserve">Armstrong </w:t>
      </w:r>
      <w:r w:rsidRPr="00664C82">
        <w:rPr>
          <w:i/>
          <w:lang w:val="es-419"/>
        </w:rPr>
        <w:t>et al</w:t>
      </w:r>
      <w:r w:rsidRPr="00664C82">
        <w:rPr>
          <w:lang w:val="es-419"/>
        </w:rPr>
        <w:t xml:space="preserve">., 2014, informaron que, en el 2010, </w:t>
      </w:r>
      <w:r w:rsidR="00B305AA">
        <w:rPr>
          <w:lang w:val="es-419"/>
        </w:rPr>
        <w:t>únicamente</w:t>
      </w:r>
      <w:r w:rsidR="00B305AA" w:rsidRPr="00664C82">
        <w:rPr>
          <w:lang w:val="es-419"/>
        </w:rPr>
        <w:t xml:space="preserve"> </w:t>
      </w:r>
      <w:r w:rsidRPr="00664C82">
        <w:rPr>
          <w:lang w:val="es-419"/>
        </w:rPr>
        <w:t>en California había 54 productos registrados que contenían cloropicrina.</w:t>
      </w:r>
      <w:r w:rsidR="00693482" w:rsidRPr="00664C82">
        <w:rPr>
          <w:lang w:val="es-419"/>
        </w:rPr>
        <w:t xml:space="preserve"> Sin embargo, hay varias desventajas, como los desafíos en la aplicación, la corrosividad que causa a los metales, la alta solubilidad en agua y la necesidad de establecer zonas amortiguadoras extensas debido a sus propiedades lacrimógenas (Starkey, 2012).</w:t>
      </w:r>
      <w:r w:rsidR="00B63536" w:rsidRPr="00664C82">
        <w:rPr>
          <w:lang w:val="es-419"/>
        </w:rPr>
        <w:t xml:space="preserve"> </w:t>
      </w:r>
      <w:r w:rsidR="00693482" w:rsidRPr="00664C82">
        <w:rPr>
          <w:lang w:val="es-419"/>
        </w:rPr>
        <w:t xml:space="preserve">Los materiales sometidos a tratamiento pueden requerir varios días de aireación para </w:t>
      </w:r>
      <w:r w:rsidR="00B305AA">
        <w:rPr>
          <w:lang w:val="es-419"/>
        </w:rPr>
        <w:t xml:space="preserve">disminuir </w:t>
      </w:r>
      <w:r w:rsidR="00693482" w:rsidRPr="00664C82">
        <w:rPr>
          <w:lang w:val="es-419"/>
        </w:rPr>
        <w:t>los niveles de cloropicrina por debajo de los límites detectables.</w:t>
      </w:r>
      <w:r w:rsidR="00B63536" w:rsidRPr="00664C82">
        <w:rPr>
          <w:lang w:val="es-419"/>
        </w:rPr>
        <w:t xml:space="preserve"> </w:t>
      </w:r>
      <w:r w:rsidR="00693482" w:rsidRPr="00664C82">
        <w:rPr>
          <w:lang w:val="es-419"/>
        </w:rPr>
        <w:t>En la actualidad, no hay registros de usos de cloropicrina en productos de madera ni estudios recientes que prueben su eficacia contra las plagas de la madera.</w:t>
      </w:r>
      <w:r w:rsidR="00B63536" w:rsidRPr="00664C82">
        <w:rPr>
          <w:lang w:val="es-419"/>
        </w:rPr>
        <w:t xml:space="preserve"> </w:t>
      </w:r>
      <w:r w:rsidR="00693482" w:rsidRPr="00664C82">
        <w:rPr>
          <w:lang w:val="es-419"/>
        </w:rPr>
        <w:t>El registro canadiense actual está limitado a la prevención de la pudrición interna en postes de servicios públicos y madera y no dispone de datos que respalden la aplicación de tratamientos cuarentenarios.</w:t>
      </w:r>
      <w:r w:rsidR="00B63536" w:rsidRPr="00664C82">
        <w:rPr>
          <w:lang w:val="es-419"/>
        </w:rPr>
        <w:t xml:space="preserve"> </w:t>
      </w:r>
      <w:r w:rsidR="00693482" w:rsidRPr="00664C82">
        <w:rPr>
          <w:lang w:val="es-419"/>
        </w:rPr>
        <w:t xml:space="preserve">Si se resuelven los problemas de seguridad y manipulación, será necesario realizar investigaciones exhaustivas con el fin de evaluar la eficacia de la cloropicrina contra diversas plagas y especies cuarentenarias que afectan a la madera antes de que pueda considerarse </w:t>
      </w:r>
      <w:r w:rsidR="007F439B">
        <w:rPr>
          <w:lang w:val="es-419"/>
        </w:rPr>
        <w:t xml:space="preserve">como </w:t>
      </w:r>
      <w:r w:rsidR="00693482" w:rsidRPr="00664C82">
        <w:rPr>
          <w:lang w:val="es-419"/>
        </w:rPr>
        <w:t xml:space="preserve">una alternativa viable al </w:t>
      </w:r>
      <w:r w:rsidR="004F2FBD" w:rsidRPr="00664C82">
        <w:rPr>
          <w:lang w:val="es-419"/>
        </w:rPr>
        <w:t>BrMe</w:t>
      </w:r>
      <w:r w:rsidR="00693482" w:rsidRPr="00664C82">
        <w:rPr>
          <w:lang w:val="es-419"/>
        </w:rPr>
        <w:t>.</w:t>
      </w:r>
    </w:p>
    <w:p w14:paraId="5E8919D2" w14:textId="662FF4B2" w:rsidR="004E2C20" w:rsidRPr="00664C82" w:rsidRDefault="009570CF" w:rsidP="00581AB4">
      <w:pPr>
        <w:pStyle w:val="Heading3"/>
        <w:jc w:val="both"/>
        <w:rPr>
          <w:lang w:val="es-419"/>
        </w:rPr>
      </w:pPr>
      <w:bookmarkStart w:id="25" w:name="_Toc206682836"/>
      <w:r w:rsidRPr="00664C82">
        <w:rPr>
          <w:lang w:val="es-419"/>
        </w:rPr>
        <w:t xml:space="preserve">4.1.12 </w:t>
      </w:r>
      <w:r w:rsidR="003B00BD" w:rsidRPr="00664C82">
        <w:rPr>
          <w:lang w:val="es-419"/>
        </w:rPr>
        <w:t>Sulfuro de carbonilo (CS)</w:t>
      </w:r>
      <w:bookmarkEnd w:id="25"/>
    </w:p>
    <w:p w14:paraId="4CB074D7" w14:textId="2F69D8A3" w:rsidR="00194246" w:rsidRPr="00664C82" w:rsidRDefault="003B00BD" w:rsidP="00581AB4">
      <w:pPr>
        <w:spacing w:line="257" w:lineRule="auto"/>
        <w:ind w:right="-20"/>
        <w:jc w:val="both"/>
        <w:rPr>
          <w:lang w:val="es-419"/>
        </w:rPr>
      </w:pPr>
      <w:r w:rsidRPr="00664C82">
        <w:rPr>
          <w:lang w:val="es-419"/>
        </w:rPr>
        <w:t>La PMRA no lo ha registrado como fumigante.</w:t>
      </w:r>
      <w:r w:rsidR="00B63536" w:rsidRPr="00664C82">
        <w:rPr>
          <w:lang w:val="es-419"/>
        </w:rPr>
        <w:t xml:space="preserve"> </w:t>
      </w:r>
      <w:r w:rsidRPr="00664C82">
        <w:rPr>
          <w:lang w:val="es-419"/>
        </w:rPr>
        <w:t>Stirling y Uzunovic (2007) informaron de que el sulfuro de carbonilo es un fumigante desarrollado por la Organización de Investigación Científica e Industrial del Commonwea</w:t>
      </w:r>
      <w:r w:rsidR="006D5E8F" w:rsidRPr="00664C82">
        <w:rPr>
          <w:lang w:val="es-419"/>
        </w:rPr>
        <w:t>l</w:t>
      </w:r>
      <w:r w:rsidRPr="00664C82">
        <w:rPr>
          <w:lang w:val="es-419"/>
        </w:rPr>
        <w:t>th (CSIRO).</w:t>
      </w:r>
      <w:r w:rsidR="00B63536" w:rsidRPr="00664C82">
        <w:rPr>
          <w:lang w:val="es-419"/>
        </w:rPr>
        <w:t xml:space="preserve"> </w:t>
      </w:r>
      <w:r w:rsidRPr="00664C82">
        <w:rPr>
          <w:lang w:val="es-419"/>
        </w:rPr>
        <w:t>También es un gas natural con olor a huevo podrido (emitido por volcanes, océanos y algunos alimentos como las verduras crucíferas).</w:t>
      </w:r>
      <w:r w:rsidR="00B63536" w:rsidRPr="00664C82">
        <w:rPr>
          <w:lang w:val="es-419"/>
        </w:rPr>
        <w:t xml:space="preserve"> </w:t>
      </w:r>
      <w:r w:rsidRPr="00664C82">
        <w:rPr>
          <w:lang w:val="es-419"/>
        </w:rPr>
        <w:t xml:space="preserve">Es bien eficaz contra una amplia gama de plagas, </w:t>
      </w:r>
      <w:r w:rsidR="00B305AA">
        <w:rPr>
          <w:lang w:val="es-419"/>
        </w:rPr>
        <w:t xml:space="preserve">entre ellas </w:t>
      </w:r>
      <w:r w:rsidRPr="00664C82">
        <w:rPr>
          <w:lang w:val="es-419"/>
        </w:rPr>
        <w:t xml:space="preserve">los insectos y nematodos, y se ha utilizado contra muchas plagas de productos almacenados (Armstrong </w:t>
      </w:r>
      <w:r w:rsidRPr="00664C82">
        <w:rPr>
          <w:i/>
          <w:iCs/>
          <w:lang w:val="es-419"/>
        </w:rPr>
        <w:t>et al</w:t>
      </w:r>
      <w:r w:rsidRPr="00664C82">
        <w:rPr>
          <w:lang w:val="es-419"/>
        </w:rPr>
        <w:t>., 2014).</w:t>
      </w:r>
      <w:r w:rsidR="00B63536" w:rsidRPr="00664C82">
        <w:rPr>
          <w:lang w:val="es-419"/>
        </w:rPr>
        <w:t xml:space="preserve"> </w:t>
      </w:r>
      <w:r w:rsidRPr="00664C82">
        <w:rPr>
          <w:lang w:val="es-419"/>
        </w:rPr>
        <w:t xml:space="preserve">Penetra y se difunde </w:t>
      </w:r>
      <w:r w:rsidR="006D5E8F" w:rsidRPr="00664C82">
        <w:rPr>
          <w:lang w:val="es-419"/>
        </w:rPr>
        <w:t xml:space="preserve">a través de la madera </w:t>
      </w:r>
      <w:r w:rsidRPr="00664C82">
        <w:rPr>
          <w:lang w:val="es-419"/>
        </w:rPr>
        <w:t>de una mejor forma que el BrMe.</w:t>
      </w:r>
      <w:r w:rsidR="00B63536" w:rsidRPr="00664C82">
        <w:rPr>
          <w:lang w:val="es-419"/>
        </w:rPr>
        <w:t xml:space="preserve"> </w:t>
      </w:r>
    </w:p>
    <w:p w14:paraId="287F36FF" w14:textId="3768D62E" w:rsidR="00194246" w:rsidRPr="00664C82" w:rsidRDefault="00B32EAA" w:rsidP="00581AB4">
      <w:pPr>
        <w:spacing w:line="257" w:lineRule="auto"/>
        <w:ind w:right="-20"/>
        <w:jc w:val="both"/>
        <w:rPr>
          <w:lang w:val="es-419"/>
        </w:rPr>
      </w:pPr>
      <w:r>
        <w:rPr>
          <w:lang w:val="es-419"/>
        </w:rPr>
        <w:t>El s</w:t>
      </w:r>
      <w:r w:rsidRPr="00664C82">
        <w:rPr>
          <w:lang w:val="es-419"/>
        </w:rPr>
        <w:t xml:space="preserve">ulfuro de carbonilo </w:t>
      </w:r>
      <w:r>
        <w:rPr>
          <w:lang w:val="es-419"/>
        </w:rPr>
        <w:t>n</w:t>
      </w:r>
      <w:r w:rsidR="003B00BD" w:rsidRPr="00664C82">
        <w:rPr>
          <w:lang w:val="es-419"/>
        </w:rPr>
        <w:t>o afecta a diversos metales ni a otros materiales como el papel y el plástico; sin embargo, los niveles altos de humedad pueden afectar su acidez y compatibilidad con estos materiales.</w:t>
      </w:r>
      <w:r w:rsidR="00B63536" w:rsidRPr="00664C82">
        <w:rPr>
          <w:lang w:val="es-419"/>
        </w:rPr>
        <w:t xml:space="preserve"> </w:t>
      </w:r>
      <w:r w:rsidR="003B00BD" w:rsidRPr="00664C82">
        <w:rPr>
          <w:lang w:val="es-419"/>
        </w:rPr>
        <w:t>No sorbe mucho y se desorbe rápidamente.</w:t>
      </w:r>
      <w:r w:rsidR="00B63536" w:rsidRPr="00664C82">
        <w:rPr>
          <w:lang w:val="es-419"/>
        </w:rPr>
        <w:t xml:space="preserve"> </w:t>
      </w:r>
      <w:r w:rsidR="003B00BD" w:rsidRPr="00664C82">
        <w:rPr>
          <w:lang w:val="es-419"/>
        </w:rPr>
        <w:t xml:space="preserve">Cuando se combina con el sulfuro de hidrógeno, afecta a los metales de forma más </w:t>
      </w:r>
      <w:r w:rsidR="00B63536" w:rsidRPr="00664C82">
        <w:rPr>
          <w:lang w:val="es-419"/>
        </w:rPr>
        <w:t>se</w:t>
      </w:r>
      <w:r w:rsidR="003B00BD" w:rsidRPr="00664C82">
        <w:rPr>
          <w:lang w:val="es-419"/>
        </w:rPr>
        <w:t>ria</w:t>
      </w:r>
      <w:r w:rsidR="00B63536" w:rsidRPr="00664C82">
        <w:rPr>
          <w:lang w:val="es-419"/>
        </w:rPr>
        <w:t xml:space="preserve">. </w:t>
      </w:r>
      <w:r w:rsidR="003B00BD" w:rsidRPr="00664C82">
        <w:rPr>
          <w:lang w:val="es-419"/>
        </w:rPr>
        <w:t>Al igual que el fosfano, puede requerir más tiempo de exposición para lograr la eficacia.</w:t>
      </w:r>
      <w:r w:rsidR="00B63536" w:rsidRPr="00664C82">
        <w:rPr>
          <w:lang w:val="es-419"/>
        </w:rPr>
        <w:t xml:space="preserve"> </w:t>
      </w:r>
      <w:r w:rsidR="003B00BD" w:rsidRPr="00664C82">
        <w:rPr>
          <w:lang w:val="es-419"/>
        </w:rPr>
        <w:t xml:space="preserve">Se necesita </w:t>
      </w:r>
      <w:r w:rsidR="00EB55B0" w:rsidRPr="00664C82">
        <w:rPr>
          <w:lang w:val="es-419"/>
        </w:rPr>
        <w:t xml:space="preserve">realizar </w:t>
      </w:r>
      <w:r w:rsidR="003B00BD" w:rsidRPr="00664C82">
        <w:rPr>
          <w:lang w:val="es-419"/>
        </w:rPr>
        <w:t>pruebas adicionales para confirmar su eficacia contra las plagas de la madera de importancia cuarentenaria, ya que no hay publicaciones en la literatura.</w:t>
      </w:r>
    </w:p>
    <w:p w14:paraId="336D94C7" w14:textId="70BA8FFF" w:rsidR="004E2C20" w:rsidRPr="00664C82" w:rsidRDefault="003B00BD" w:rsidP="00581AB4">
      <w:pPr>
        <w:spacing w:line="257" w:lineRule="auto"/>
        <w:ind w:right="-20"/>
        <w:jc w:val="both"/>
        <w:rPr>
          <w:lang w:val="es-419"/>
        </w:rPr>
      </w:pPr>
      <w:r w:rsidRPr="00664C82">
        <w:rPr>
          <w:lang w:val="es-419"/>
        </w:rPr>
        <w:lastRenderedPageBreak/>
        <w:t xml:space="preserve">También se han planteado preocupaciones sobre su sorción en productos con alto contenido de humedad, por lo que se cuestiona su uso exitoso en productos de madera con niveles </w:t>
      </w:r>
      <w:r w:rsidR="00B305AA">
        <w:rPr>
          <w:lang w:val="es-419"/>
        </w:rPr>
        <w:t xml:space="preserve">elevados </w:t>
      </w:r>
      <w:r w:rsidRPr="00664C82">
        <w:rPr>
          <w:lang w:val="es-419"/>
        </w:rPr>
        <w:t xml:space="preserve">de humedad (Armstrong </w:t>
      </w:r>
      <w:r w:rsidRPr="00664C82">
        <w:rPr>
          <w:i/>
          <w:iCs/>
          <w:lang w:val="es-419"/>
        </w:rPr>
        <w:t>et al</w:t>
      </w:r>
      <w:r w:rsidRPr="00664C82">
        <w:rPr>
          <w:lang w:val="es-419"/>
        </w:rPr>
        <w:t>., 2014).</w:t>
      </w:r>
    </w:p>
    <w:p w14:paraId="0DF15C5B" w14:textId="1BF23967" w:rsidR="004E2C20" w:rsidRPr="00664C82" w:rsidRDefault="00B63536" w:rsidP="00581AB4">
      <w:pPr>
        <w:pStyle w:val="Heading3"/>
        <w:jc w:val="both"/>
        <w:rPr>
          <w:lang w:val="es-419"/>
        </w:rPr>
      </w:pPr>
      <w:bookmarkStart w:id="26" w:name="_Toc206682837"/>
      <w:r w:rsidRPr="00664C82">
        <w:rPr>
          <w:lang w:val="es-419"/>
        </w:rPr>
        <w:t xml:space="preserve">4.1.13 </w:t>
      </w:r>
      <w:r w:rsidR="003B00BD" w:rsidRPr="00664C82">
        <w:rPr>
          <w:lang w:val="es-419"/>
        </w:rPr>
        <w:t>Diclorvos</w:t>
      </w:r>
      <w:bookmarkEnd w:id="26"/>
    </w:p>
    <w:p w14:paraId="7F70BC29" w14:textId="6352B483" w:rsidR="004E2C20" w:rsidRPr="00664C82" w:rsidRDefault="003B00BD" w:rsidP="00581AB4">
      <w:pPr>
        <w:spacing w:line="257" w:lineRule="auto"/>
        <w:ind w:right="-20"/>
        <w:jc w:val="both"/>
        <w:rPr>
          <w:lang w:val="es-419"/>
        </w:rPr>
      </w:pPr>
      <w:r w:rsidRPr="00664C82">
        <w:rPr>
          <w:lang w:val="es-419"/>
        </w:rPr>
        <w:t>Este fumigante se considera un insecticida organofosfa</w:t>
      </w:r>
      <w:r w:rsidR="00DC2C5F" w:rsidRPr="00664C82">
        <w:rPr>
          <w:lang w:val="es-419"/>
        </w:rPr>
        <w:t>t</w:t>
      </w:r>
      <w:r w:rsidRPr="00664C82">
        <w:rPr>
          <w:lang w:val="es-419"/>
        </w:rPr>
        <w:t>o de amplio espectro revisado</w:t>
      </w:r>
      <w:r w:rsidR="00015EFA">
        <w:rPr>
          <w:lang w:val="es-419"/>
        </w:rPr>
        <w:t xml:space="preserve"> y utilizado</w:t>
      </w:r>
      <w:r w:rsidRPr="00664C82">
        <w:rPr>
          <w:lang w:val="es-419"/>
        </w:rPr>
        <w:t xml:space="preserve"> por EE. UU., Canadá, Australia, Nueva Zelanda y Europa como fumigante espacial o rociador terrestre contra numerosos insectos (moscas, áfidos, mosquitos, cucarachas, saltamontes, arañas, garrapatas, etc.).</w:t>
      </w:r>
      <w:r w:rsidR="00B63536" w:rsidRPr="00664C82">
        <w:rPr>
          <w:lang w:val="es-419"/>
        </w:rPr>
        <w:t xml:space="preserve"> </w:t>
      </w:r>
      <w:r w:rsidRPr="00664C82">
        <w:rPr>
          <w:lang w:val="es-419"/>
        </w:rPr>
        <w:t xml:space="preserve">Se ha aprobado su uso en cultivos hortícolas, invernaderos, </w:t>
      </w:r>
      <w:r w:rsidR="00015EFA">
        <w:rPr>
          <w:lang w:val="es-419"/>
        </w:rPr>
        <w:t xml:space="preserve">la </w:t>
      </w:r>
      <w:r w:rsidRPr="00664C82">
        <w:rPr>
          <w:lang w:val="es-419"/>
        </w:rPr>
        <w:t>industria alimentaria y cultivos de hongos (NZEPA 2013; Hosoda 2013).</w:t>
      </w:r>
      <w:r w:rsidR="00B63536" w:rsidRPr="00664C82">
        <w:rPr>
          <w:lang w:val="es-419"/>
        </w:rPr>
        <w:t xml:space="preserve"> </w:t>
      </w:r>
      <w:r w:rsidR="00985E30" w:rsidRPr="00664C82">
        <w:rPr>
          <w:lang w:val="es-419"/>
        </w:rPr>
        <w:t>Es un líquido que se disuelve fácilmente en agua</w:t>
      </w:r>
      <w:r w:rsidR="00015EFA">
        <w:rPr>
          <w:lang w:val="es-419"/>
        </w:rPr>
        <w:t>;</w:t>
      </w:r>
      <w:r w:rsidR="00985E30" w:rsidRPr="00664C82">
        <w:rPr>
          <w:lang w:val="es-419"/>
        </w:rPr>
        <w:t xml:space="preserve"> tiene un punto de ebullición alto y presión de vapor baja, por lo cual se necesitan métodos específicos tales como el calentamiento desde cilindros presurizados con gases portadores o la evaporación lenta para vaporizarlo para la fumigación.</w:t>
      </w:r>
      <w:r w:rsidR="00B63536" w:rsidRPr="00664C82">
        <w:rPr>
          <w:lang w:val="es-419"/>
        </w:rPr>
        <w:t xml:space="preserve"> </w:t>
      </w:r>
      <w:r w:rsidR="00985E30" w:rsidRPr="00664C82">
        <w:rPr>
          <w:lang w:val="es-419"/>
        </w:rPr>
        <w:t xml:space="preserve">Los estudios anteriores sugirieron que carece de capacidad de penetración, por lo que es ineficaz para tratamientos de productos y tratamientos fitosanitarios de productos de madera (Armstrong </w:t>
      </w:r>
      <w:r w:rsidR="00985E30" w:rsidRPr="00664C82">
        <w:rPr>
          <w:i/>
          <w:iCs/>
          <w:lang w:val="es-419"/>
        </w:rPr>
        <w:t>et al</w:t>
      </w:r>
      <w:r w:rsidR="00985E30" w:rsidRPr="00664C82">
        <w:rPr>
          <w:lang w:val="es-419"/>
        </w:rPr>
        <w:t>., 2014).</w:t>
      </w:r>
      <w:r w:rsidR="00B63536" w:rsidRPr="00664C82">
        <w:rPr>
          <w:lang w:val="es-419"/>
        </w:rPr>
        <w:t xml:space="preserve"> </w:t>
      </w:r>
      <w:r w:rsidR="00985E30" w:rsidRPr="00664C82">
        <w:rPr>
          <w:lang w:val="es-419"/>
        </w:rPr>
        <w:t xml:space="preserve">Sin embargo, la investigación más reciente realizada por Park </w:t>
      </w:r>
      <w:r w:rsidR="00985E30" w:rsidRPr="00664C82">
        <w:rPr>
          <w:i/>
          <w:iCs/>
          <w:lang w:val="es-419"/>
        </w:rPr>
        <w:t>et al</w:t>
      </w:r>
      <w:r w:rsidR="00985E30" w:rsidRPr="00664C82">
        <w:rPr>
          <w:lang w:val="es-419"/>
        </w:rPr>
        <w:t>., (2009) lo describe como un gas con buena penetración, eficaz en función del costo y con una actividad residual corta.</w:t>
      </w:r>
      <w:r w:rsidR="00B63536" w:rsidRPr="00664C82">
        <w:rPr>
          <w:lang w:val="es-419"/>
        </w:rPr>
        <w:t xml:space="preserve"> </w:t>
      </w:r>
      <w:r w:rsidR="00985E30" w:rsidRPr="00664C82">
        <w:rPr>
          <w:lang w:val="es-419"/>
        </w:rPr>
        <w:t>El uso de diclorvos se ha restringido, prohibido o retirado del mercado.</w:t>
      </w:r>
      <w:r w:rsidR="00B63536" w:rsidRPr="00664C82">
        <w:rPr>
          <w:lang w:val="es-419"/>
        </w:rPr>
        <w:t xml:space="preserve"> </w:t>
      </w:r>
      <w:r w:rsidR="00985E30" w:rsidRPr="00664C82">
        <w:rPr>
          <w:lang w:val="es-419"/>
        </w:rPr>
        <w:t>Es sumamente tóxico para organismos no objetivo como las aves, los peces y otras especies acuáticas y con frecuencia requiere precauciones especiales y amplias zonas de amortiguación.</w:t>
      </w:r>
      <w:r w:rsidR="00B63536" w:rsidRPr="00664C82">
        <w:rPr>
          <w:lang w:val="es-419"/>
        </w:rPr>
        <w:t xml:space="preserve"> </w:t>
      </w:r>
      <w:r w:rsidR="00985E30" w:rsidRPr="00664C82">
        <w:rPr>
          <w:lang w:val="es-419"/>
        </w:rPr>
        <w:t>Además, no hay usos registrados para productos de madera ni existen evidencias de que funcion</w:t>
      </w:r>
      <w:r w:rsidR="00B32EAA">
        <w:rPr>
          <w:lang w:val="es-419"/>
        </w:rPr>
        <w:t>e</w:t>
      </w:r>
      <w:r w:rsidR="00985E30" w:rsidRPr="00664C82">
        <w:rPr>
          <w:lang w:val="es-419"/>
        </w:rPr>
        <w:t xml:space="preserve"> contra nematodos u hongos.</w:t>
      </w:r>
      <w:r w:rsidR="00B63536" w:rsidRPr="00664C82">
        <w:rPr>
          <w:lang w:val="es-419"/>
        </w:rPr>
        <w:t xml:space="preserve"> </w:t>
      </w:r>
      <w:r w:rsidR="006A772F" w:rsidRPr="00664C82">
        <w:rPr>
          <w:lang w:val="es-419"/>
        </w:rPr>
        <w:t xml:space="preserve">Según Armstrong </w:t>
      </w:r>
      <w:r w:rsidR="006A772F" w:rsidRPr="00664C82">
        <w:rPr>
          <w:i/>
          <w:iCs/>
          <w:lang w:val="es-419"/>
        </w:rPr>
        <w:t>et al</w:t>
      </w:r>
      <w:r w:rsidR="006A772F" w:rsidRPr="00664C82">
        <w:rPr>
          <w:lang w:val="es-419"/>
        </w:rPr>
        <w:t>., (2014), el diclo</w:t>
      </w:r>
      <w:r w:rsidR="00AA0572" w:rsidRPr="00664C82">
        <w:rPr>
          <w:lang w:val="es-419"/>
        </w:rPr>
        <w:t>r</w:t>
      </w:r>
      <w:r w:rsidR="006A772F" w:rsidRPr="00664C82">
        <w:rPr>
          <w:lang w:val="es-419"/>
        </w:rPr>
        <w:t>vos en combinación con el dióxido de carbono (Card-O-Vap</w:t>
      </w:r>
      <w:r w:rsidR="006A772F" w:rsidRPr="00664C82">
        <w:rPr>
          <w:vertAlign w:val="superscript"/>
          <w:lang w:val="es-419"/>
        </w:rPr>
        <w:t>TM</w:t>
      </w:r>
      <w:r w:rsidR="006A772F" w:rsidRPr="00664C82">
        <w:rPr>
          <w:lang w:val="es-419"/>
        </w:rPr>
        <w:t>) tiene una alta presión de vapor, lo que permite realizar aplicaciones cortas a dosis más bajas y podría ser adecuado para someter la madera a tratamiento en áreas cerradas.</w:t>
      </w:r>
      <w:r w:rsidR="00B63536" w:rsidRPr="00664C82">
        <w:rPr>
          <w:lang w:val="es-419"/>
        </w:rPr>
        <w:t xml:space="preserve"> </w:t>
      </w:r>
      <w:r w:rsidR="006A772F" w:rsidRPr="00664C82">
        <w:rPr>
          <w:lang w:val="es-419"/>
        </w:rPr>
        <w:t xml:space="preserve">Sin embargo, esta aplicación aún se encuentra en fase de desarrollo y es necesario recopilar datos sobre su eficacia a partir de estudios de laboratorio y de campo. </w:t>
      </w:r>
      <w:r w:rsidR="00B63536" w:rsidRPr="00664C82">
        <w:rPr>
          <w:lang w:val="es-419"/>
        </w:rPr>
        <w:t xml:space="preserve">  </w:t>
      </w:r>
    </w:p>
    <w:p w14:paraId="22EF7E70" w14:textId="28EAB5B4" w:rsidR="004E2C20" w:rsidRPr="00664C82" w:rsidRDefault="00B63536" w:rsidP="00581AB4">
      <w:pPr>
        <w:pStyle w:val="Heading3"/>
        <w:jc w:val="both"/>
        <w:rPr>
          <w:lang w:val="es-419"/>
        </w:rPr>
      </w:pPr>
      <w:bookmarkStart w:id="27" w:name="_Toc206682838"/>
      <w:r w:rsidRPr="00664C82">
        <w:rPr>
          <w:lang w:val="es-419"/>
        </w:rPr>
        <w:t xml:space="preserve">4.1.14 </w:t>
      </w:r>
      <w:r w:rsidR="006A772F" w:rsidRPr="00664C82">
        <w:rPr>
          <w:lang w:val="es-419"/>
        </w:rPr>
        <w:t>Disulfuro de dimetilo</w:t>
      </w:r>
      <w:bookmarkEnd w:id="27"/>
    </w:p>
    <w:p w14:paraId="58D246CF" w14:textId="2D0C25C5" w:rsidR="004E2C20" w:rsidRPr="00664C82" w:rsidRDefault="00801A08" w:rsidP="00581AB4">
      <w:pPr>
        <w:spacing w:line="257" w:lineRule="auto"/>
        <w:ind w:right="-20"/>
        <w:jc w:val="both"/>
        <w:rPr>
          <w:lang w:val="es-419"/>
        </w:rPr>
      </w:pPr>
      <w:r w:rsidRPr="00664C82">
        <w:rPr>
          <w:lang w:val="es-419"/>
        </w:rPr>
        <w:t>Este fumigante se encuentra de forma natural en algunos alimentos y en la atrapa moscas.</w:t>
      </w:r>
      <w:r w:rsidR="00B63536" w:rsidRPr="00664C82">
        <w:rPr>
          <w:lang w:val="es-419"/>
        </w:rPr>
        <w:t xml:space="preserve"> </w:t>
      </w:r>
      <w:r w:rsidRPr="00664C82">
        <w:rPr>
          <w:lang w:val="es-419"/>
        </w:rPr>
        <w:t>Es sumamente volátil y tiene un olor intenso.</w:t>
      </w:r>
      <w:r w:rsidR="00B63536" w:rsidRPr="00664C82">
        <w:rPr>
          <w:lang w:val="es-419"/>
        </w:rPr>
        <w:t xml:space="preserve"> </w:t>
      </w:r>
      <w:r w:rsidRPr="00664C82">
        <w:rPr>
          <w:lang w:val="es-419"/>
        </w:rPr>
        <w:t>Se ha registrado en EE. UU. como fumigante del suelo Paladin® para fumigar el suelo antes de la siembra de cultivos alimentarios.</w:t>
      </w:r>
      <w:r w:rsidR="00B63536" w:rsidRPr="00664C82">
        <w:rPr>
          <w:lang w:val="es-419"/>
        </w:rPr>
        <w:t xml:space="preserve"> </w:t>
      </w:r>
      <w:r w:rsidRPr="00664C82">
        <w:rPr>
          <w:lang w:val="es-419"/>
        </w:rPr>
        <w:t xml:space="preserve">Se ha descubierto que es 600 veces más potente que el fosfano contra el nematodo </w:t>
      </w:r>
      <w:r w:rsidRPr="00664C82">
        <w:rPr>
          <w:i/>
          <w:iCs/>
          <w:lang w:val="es-419"/>
        </w:rPr>
        <w:t>Caenorhabditis elegans</w:t>
      </w:r>
      <w:r w:rsidRPr="00664C82">
        <w:rPr>
          <w:lang w:val="es-419"/>
        </w:rPr>
        <w:t>.</w:t>
      </w:r>
      <w:r w:rsidR="00B63536" w:rsidRPr="00664C82">
        <w:rPr>
          <w:lang w:val="es-419"/>
        </w:rPr>
        <w:t xml:space="preserve"> </w:t>
      </w:r>
      <w:r w:rsidRPr="00664C82">
        <w:rPr>
          <w:lang w:val="es-419"/>
        </w:rPr>
        <w:t xml:space="preserve">Por ende, existe la posibilidad de agregarlo a </w:t>
      </w:r>
      <w:r w:rsidR="0020020F">
        <w:rPr>
          <w:lang w:val="es-419"/>
        </w:rPr>
        <w:t xml:space="preserve">compuestos junto </w:t>
      </w:r>
      <w:r w:rsidRPr="00664C82">
        <w:rPr>
          <w:lang w:val="es-419"/>
        </w:rPr>
        <w:t>con otros gases.</w:t>
      </w:r>
      <w:r w:rsidR="00B63536" w:rsidRPr="00664C82">
        <w:rPr>
          <w:lang w:val="es-419"/>
        </w:rPr>
        <w:t xml:space="preserve"> </w:t>
      </w:r>
      <w:r w:rsidRPr="00664C82">
        <w:rPr>
          <w:lang w:val="es-419"/>
        </w:rPr>
        <w:t>Son limitados los datos que se tienen sobre su capacidad de penetración y eficacia contra las plagas de la madera.</w:t>
      </w:r>
      <w:r w:rsidR="00B63536" w:rsidRPr="00664C82">
        <w:rPr>
          <w:lang w:val="es-419"/>
        </w:rPr>
        <w:t xml:space="preserve"> </w:t>
      </w:r>
      <w:r w:rsidRPr="00664C82">
        <w:rPr>
          <w:lang w:val="es-419"/>
        </w:rPr>
        <w:t xml:space="preserve">Puesto que no está registrado en Nueva Zelanda y es sumamente explosivo como vapor </w:t>
      </w:r>
      <w:r w:rsidR="0020020F">
        <w:rPr>
          <w:lang w:val="es-419"/>
        </w:rPr>
        <w:t xml:space="preserve">por encima de </w:t>
      </w:r>
      <w:r w:rsidRPr="00664C82">
        <w:rPr>
          <w:lang w:val="es-419"/>
        </w:rPr>
        <w:t xml:space="preserve">los 24 ˚C, Armstrong </w:t>
      </w:r>
      <w:r w:rsidRPr="00664C82">
        <w:rPr>
          <w:i/>
          <w:iCs/>
          <w:lang w:val="es-419"/>
        </w:rPr>
        <w:t>et al</w:t>
      </w:r>
      <w:r w:rsidRPr="00664C82">
        <w:rPr>
          <w:lang w:val="es-419"/>
        </w:rPr>
        <w:t>., (2014) recomiendan que se deje de considerar como alternativa al BrMe para los troncos de exportación.</w:t>
      </w:r>
    </w:p>
    <w:p w14:paraId="15F34EEA" w14:textId="27E567C7" w:rsidR="00C93A48" w:rsidRPr="00664C82" w:rsidRDefault="00662A92" w:rsidP="00581AB4">
      <w:pPr>
        <w:pStyle w:val="Heading3"/>
        <w:jc w:val="both"/>
        <w:rPr>
          <w:lang w:val="es-419"/>
        </w:rPr>
      </w:pPr>
      <w:bookmarkStart w:id="28" w:name="_Toc206682839"/>
      <w:r w:rsidRPr="00664C82">
        <w:rPr>
          <w:lang w:val="es-419"/>
        </w:rPr>
        <w:t xml:space="preserve">4.1.15 </w:t>
      </w:r>
      <w:r w:rsidR="00801A08" w:rsidRPr="00664C82">
        <w:rPr>
          <w:lang w:val="es-419"/>
        </w:rPr>
        <w:t>Atmósferas controladas</w:t>
      </w:r>
      <w:bookmarkEnd w:id="28"/>
      <w:r w:rsidR="002E75BB" w:rsidRPr="00664C82">
        <w:rPr>
          <w:lang w:val="es-419"/>
        </w:rPr>
        <w:t xml:space="preserve"> </w:t>
      </w:r>
    </w:p>
    <w:p w14:paraId="32272713" w14:textId="10382E66" w:rsidR="00C93A48" w:rsidRPr="00664C82" w:rsidRDefault="00801A08" w:rsidP="00581AB4">
      <w:pPr>
        <w:spacing w:line="257" w:lineRule="auto"/>
        <w:ind w:right="-20"/>
        <w:jc w:val="both"/>
        <w:rPr>
          <w:lang w:val="es-419"/>
        </w:rPr>
      </w:pPr>
      <w:r w:rsidRPr="00664C82">
        <w:rPr>
          <w:lang w:val="es-419"/>
        </w:rPr>
        <w:t>Es un proceso con el cual se altera el aire en un recinto refrigerado para sofocar a los insectos mediante la eliminación o el desplazamiento del oxígeno</w:t>
      </w:r>
      <w:r w:rsidR="00B32EAA">
        <w:rPr>
          <w:lang w:val="es-419"/>
        </w:rPr>
        <w:t>, generalmente con nitrógeno o dióxido de carbono</w:t>
      </w:r>
      <w:r w:rsidRPr="00664C82">
        <w:rPr>
          <w:lang w:val="es-419"/>
        </w:rPr>
        <w:t xml:space="preserve"> (Aegerter y Folwell, 2000).</w:t>
      </w:r>
      <w:r w:rsidR="002E75BB" w:rsidRPr="00664C82">
        <w:rPr>
          <w:lang w:val="es-419"/>
        </w:rPr>
        <w:t xml:space="preserve"> </w:t>
      </w:r>
      <w:r w:rsidRPr="00664C82">
        <w:rPr>
          <w:lang w:val="es-419"/>
        </w:rPr>
        <w:t>Son de acción lenta, pueden afectar la calidad de los productos perecederos, se requiere la instalación de equipo posiblemente costoso y puede ser difícil de alcanzar o mantener la temperatura deseada o realizar ajustes de temperatura</w:t>
      </w:r>
      <w:r w:rsidR="00EC7C74">
        <w:rPr>
          <w:lang w:val="es-419"/>
        </w:rPr>
        <w:t xml:space="preserve"> (Jamieson</w:t>
      </w:r>
      <w:r w:rsidR="006F6B82">
        <w:rPr>
          <w:lang w:val="es-419"/>
        </w:rPr>
        <w:t xml:space="preserve"> </w:t>
      </w:r>
      <w:r w:rsidR="006F6B82" w:rsidRPr="006F6B82">
        <w:rPr>
          <w:i/>
          <w:iCs/>
          <w:lang w:val="es-419"/>
        </w:rPr>
        <w:t>et al</w:t>
      </w:r>
      <w:r w:rsidR="006F6B82">
        <w:rPr>
          <w:lang w:val="es-419"/>
        </w:rPr>
        <w:t>., 2018)</w:t>
      </w:r>
      <w:r w:rsidRPr="00664C82">
        <w:rPr>
          <w:lang w:val="es-419"/>
        </w:rPr>
        <w:t>.</w:t>
      </w:r>
    </w:p>
    <w:p w14:paraId="2312C2FE" w14:textId="759985AC" w:rsidR="00C93A48" w:rsidRPr="00664C82" w:rsidRDefault="00662A92" w:rsidP="00014CD2">
      <w:pPr>
        <w:pStyle w:val="Heading3"/>
        <w:rPr>
          <w:lang w:val="es-419"/>
        </w:rPr>
      </w:pPr>
      <w:bookmarkStart w:id="29" w:name="_Toc206682840"/>
      <w:r w:rsidRPr="00664C82">
        <w:rPr>
          <w:lang w:val="es-419"/>
        </w:rPr>
        <w:lastRenderedPageBreak/>
        <w:t xml:space="preserve">4.1.16 </w:t>
      </w:r>
      <w:r w:rsidR="00801A08" w:rsidRPr="00664C82">
        <w:rPr>
          <w:lang w:val="es-419"/>
        </w:rPr>
        <w:t>Ciclohexanona [(CH</w:t>
      </w:r>
      <w:r w:rsidR="00801A08" w:rsidRPr="00664C82">
        <w:rPr>
          <w:rFonts w:ascii="Cambria Math" w:hAnsi="Cambria Math" w:cs="Cambria Math"/>
          <w:lang w:val="es-419"/>
        </w:rPr>
        <w:t>₂</w:t>
      </w:r>
      <w:r w:rsidR="00801A08" w:rsidRPr="00664C82">
        <w:rPr>
          <w:lang w:val="es-419"/>
        </w:rPr>
        <w:t>)</w:t>
      </w:r>
      <w:r w:rsidR="00801A08" w:rsidRPr="00664C82">
        <w:rPr>
          <w:rFonts w:ascii="Cambria Math" w:hAnsi="Cambria Math" w:cs="Cambria Math"/>
          <w:lang w:val="es-419"/>
        </w:rPr>
        <w:t>₅</w:t>
      </w:r>
      <w:r w:rsidR="00801A08" w:rsidRPr="00664C82">
        <w:rPr>
          <w:lang w:val="es-419"/>
        </w:rPr>
        <w:t>CO]</w:t>
      </w:r>
      <w:bookmarkEnd w:id="29"/>
    </w:p>
    <w:p w14:paraId="21CF61DE" w14:textId="300B2BDD" w:rsidR="008C66D4" w:rsidRPr="00664C82" w:rsidRDefault="00801A08" w:rsidP="00581AB4">
      <w:pPr>
        <w:spacing w:line="257" w:lineRule="auto"/>
        <w:ind w:right="-20"/>
        <w:jc w:val="both"/>
        <w:rPr>
          <w:lang w:val="es-419"/>
        </w:rPr>
      </w:pPr>
      <w:r w:rsidRPr="00664C82">
        <w:rPr>
          <w:lang w:val="es-419"/>
        </w:rPr>
        <w:t>Se evaluó la ciclohexanona como fumigante y se encontró que era eficaz contra los cinco insectos plaga analizados, incluido</w:t>
      </w:r>
      <w:r w:rsidR="00D3003A">
        <w:rPr>
          <w:lang w:val="es-419"/>
        </w:rPr>
        <w:t>s</w:t>
      </w:r>
      <w:r w:rsidRPr="00664C82">
        <w:rPr>
          <w:lang w:val="es-419"/>
        </w:rPr>
        <w:t xml:space="preserve"> el gorgojo del arroz, el gorgojo de la harina, la drosofila de alas manchadas, los trips y las termitas (Liu, 2024).</w:t>
      </w:r>
      <w:r w:rsidR="00B24E28" w:rsidRPr="00664C82">
        <w:rPr>
          <w:lang w:val="es-419"/>
        </w:rPr>
        <w:t xml:space="preserve"> </w:t>
      </w:r>
      <w:r w:rsidRPr="00664C82">
        <w:rPr>
          <w:lang w:val="es-419"/>
        </w:rPr>
        <w:t xml:space="preserve">Se suele utilizar como solvente </w:t>
      </w:r>
      <w:r w:rsidR="00B24E28" w:rsidRPr="00664C82">
        <w:rPr>
          <w:lang w:val="es-419"/>
        </w:rPr>
        <w:t>industrial</w:t>
      </w:r>
      <w:r w:rsidRPr="00664C82">
        <w:rPr>
          <w:lang w:val="es-419"/>
        </w:rPr>
        <w:t xml:space="preserve"> y se han realizado muy pocas investigaciones sobre su uso como fumigante</w:t>
      </w:r>
      <w:r w:rsidR="00B24E28" w:rsidRPr="00664C82">
        <w:rPr>
          <w:lang w:val="es-419"/>
        </w:rPr>
        <w:t>.</w:t>
      </w:r>
    </w:p>
    <w:p w14:paraId="2BEA4217" w14:textId="1EA40E3E" w:rsidR="00C93A48" w:rsidRPr="00664C82" w:rsidRDefault="00662A92" w:rsidP="00581AB4">
      <w:pPr>
        <w:pStyle w:val="Heading3"/>
        <w:jc w:val="both"/>
        <w:rPr>
          <w:lang w:val="es-419"/>
        </w:rPr>
      </w:pPr>
      <w:bookmarkStart w:id="30" w:name="_Toc206682841"/>
      <w:r w:rsidRPr="00664C82">
        <w:rPr>
          <w:lang w:val="es-419"/>
        </w:rPr>
        <w:t xml:space="preserve">4.1.17 </w:t>
      </w:r>
      <w:r w:rsidR="00801A08" w:rsidRPr="00664C82">
        <w:rPr>
          <w:bCs/>
          <w:lang w:val="es-419"/>
        </w:rPr>
        <w:t>Dióxido de azufre (SO</w:t>
      </w:r>
      <w:r w:rsidR="00801A08" w:rsidRPr="00664C82">
        <w:rPr>
          <w:bCs/>
          <w:vertAlign w:val="subscript"/>
          <w:lang w:val="es-419"/>
        </w:rPr>
        <w:t>2</w:t>
      </w:r>
      <w:r w:rsidR="00801A08" w:rsidRPr="00664C82">
        <w:rPr>
          <w:b w:val="0"/>
          <w:lang w:val="es-419"/>
        </w:rPr>
        <w:t>)</w:t>
      </w:r>
      <w:bookmarkEnd w:id="30"/>
      <w:r w:rsidRPr="00664C82">
        <w:rPr>
          <w:lang w:val="es-419"/>
        </w:rPr>
        <w:t xml:space="preserve"> </w:t>
      </w:r>
    </w:p>
    <w:p w14:paraId="54F627EC" w14:textId="62DB56EA" w:rsidR="008C66D4" w:rsidRPr="00CA40E1" w:rsidRDefault="00526FC0" w:rsidP="00581AB4">
      <w:pPr>
        <w:spacing w:line="257" w:lineRule="auto"/>
        <w:ind w:right="-20"/>
        <w:jc w:val="both"/>
        <w:rPr>
          <w:lang w:val="es-419"/>
        </w:rPr>
      </w:pPr>
      <w:r w:rsidRPr="00664C82">
        <w:rPr>
          <w:lang w:val="es-419"/>
        </w:rPr>
        <w:t>La fumigación con dióxido de azufre (SO</w:t>
      </w:r>
      <w:r w:rsidRPr="00213984">
        <w:rPr>
          <w:vertAlign w:val="subscript"/>
          <w:lang w:val="es-419"/>
        </w:rPr>
        <w:t>2</w:t>
      </w:r>
      <w:r w:rsidRPr="00664C82">
        <w:rPr>
          <w:lang w:val="es-419"/>
        </w:rPr>
        <w:t>) o junto con el dióxido de carbono (CO</w:t>
      </w:r>
      <w:r w:rsidRPr="00213984">
        <w:rPr>
          <w:vertAlign w:val="subscript"/>
          <w:lang w:val="es-419"/>
        </w:rPr>
        <w:t>2</w:t>
      </w:r>
      <w:r w:rsidRPr="00664C82">
        <w:rPr>
          <w:lang w:val="es-419"/>
        </w:rPr>
        <w:t>) es una opción de tratamiento eficaz.</w:t>
      </w:r>
      <w:r w:rsidR="00B63536" w:rsidRPr="00664C82">
        <w:rPr>
          <w:lang w:val="es-419"/>
        </w:rPr>
        <w:t xml:space="preserve"> </w:t>
      </w:r>
      <w:r w:rsidR="00D160BF">
        <w:rPr>
          <w:lang w:val="es-419"/>
        </w:rPr>
        <w:t>E</w:t>
      </w:r>
      <w:r w:rsidR="00D160BF" w:rsidRPr="00664C82">
        <w:rPr>
          <w:lang w:val="es-419"/>
        </w:rPr>
        <w:t xml:space="preserve">n México se utiliza frecuentemente </w:t>
      </w:r>
      <w:r w:rsidR="00D160BF">
        <w:rPr>
          <w:lang w:val="es-419"/>
        </w:rPr>
        <w:t>u</w:t>
      </w:r>
      <w:r w:rsidRPr="00664C82">
        <w:rPr>
          <w:lang w:val="es-419"/>
        </w:rPr>
        <w:t>na mezcla de fumigante de SO</w:t>
      </w:r>
      <w:r w:rsidRPr="00213984">
        <w:rPr>
          <w:vertAlign w:val="subscript"/>
          <w:lang w:val="es-419"/>
        </w:rPr>
        <w:t>2</w:t>
      </w:r>
      <w:r w:rsidRPr="00664C82">
        <w:rPr>
          <w:lang w:val="es-419"/>
        </w:rPr>
        <w:t>/CO</w:t>
      </w:r>
      <w:r w:rsidRPr="00213984">
        <w:rPr>
          <w:vertAlign w:val="subscript"/>
          <w:lang w:val="es-419"/>
        </w:rPr>
        <w:t>2</w:t>
      </w:r>
      <w:r w:rsidRPr="00664C82">
        <w:rPr>
          <w:lang w:val="es-419"/>
        </w:rPr>
        <w:t xml:space="preserve"> para controlar las arañas viudas negras en uvas de mesa que se exportan a Nueva Zelanda (DAFF, 2023).</w:t>
      </w:r>
      <w:r w:rsidR="00E653B0">
        <w:rPr>
          <w:lang w:val="es-419"/>
        </w:rPr>
        <w:t xml:space="preserve"> Por lo general, se sabe que el </w:t>
      </w:r>
      <w:r w:rsidR="00E653B0" w:rsidRPr="00664C82">
        <w:rPr>
          <w:lang w:val="es-419"/>
        </w:rPr>
        <w:t>SO</w:t>
      </w:r>
      <w:r w:rsidR="00E653B0" w:rsidRPr="00DD25E0">
        <w:rPr>
          <w:vertAlign w:val="subscript"/>
          <w:lang w:val="es-419"/>
        </w:rPr>
        <w:t>2</w:t>
      </w:r>
      <w:r w:rsidR="00CA40E1">
        <w:rPr>
          <w:vertAlign w:val="subscript"/>
          <w:lang w:val="es-419"/>
        </w:rPr>
        <w:t xml:space="preserve"> </w:t>
      </w:r>
      <w:r w:rsidR="00CA40E1">
        <w:rPr>
          <w:lang w:val="es-419"/>
        </w:rPr>
        <w:t xml:space="preserve">ocasiona fitotoxicidad a las plantas. Los tratamientos pueden provocar </w:t>
      </w:r>
      <w:r w:rsidR="009D5D85">
        <w:rPr>
          <w:lang w:val="es-419"/>
        </w:rPr>
        <w:t xml:space="preserve">un oscurecimiento serio de las </w:t>
      </w:r>
      <w:r w:rsidR="00CA40E1">
        <w:rPr>
          <w:lang w:val="es-419"/>
        </w:rPr>
        <w:t xml:space="preserve">lenticelas (aberturas pequeñas en la piel de la manzana) y decoloración en </w:t>
      </w:r>
      <w:r w:rsidR="009D5D85">
        <w:rPr>
          <w:lang w:val="es-419"/>
        </w:rPr>
        <w:t xml:space="preserve">el </w:t>
      </w:r>
      <w:r w:rsidR="00CA40E1">
        <w:rPr>
          <w:lang w:val="es-419"/>
        </w:rPr>
        <w:t xml:space="preserve">brócoli (Liu 2024). </w:t>
      </w:r>
      <w:r w:rsidR="009D5D85">
        <w:rPr>
          <w:lang w:val="es-419"/>
        </w:rPr>
        <w:t xml:space="preserve">El dióxido de azufre está registrado únicamente en EE. UU. para la fumigación poscosecha de uvas de mesa y arándanos. Se desconoce la situación de la investigación o la posibilidad de </w:t>
      </w:r>
      <w:r w:rsidR="00FF7EE8">
        <w:rPr>
          <w:lang w:val="es-419"/>
        </w:rPr>
        <w:t>generar</w:t>
      </w:r>
      <w:r w:rsidR="009D5D85">
        <w:rPr>
          <w:lang w:val="es-419"/>
        </w:rPr>
        <w:t xml:space="preserve"> etiqueta</w:t>
      </w:r>
      <w:r w:rsidR="00FF7EE8">
        <w:rPr>
          <w:lang w:val="es-419"/>
        </w:rPr>
        <w:t>s</w:t>
      </w:r>
      <w:r w:rsidR="009D5D85">
        <w:rPr>
          <w:lang w:val="es-419"/>
        </w:rPr>
        <w:t xml:space="preserve"> para la fumigación poscosecha de otros productos frescos.  </w:t>
      </w:r>
    </w:p>
    <w:p w14:paraId="02667216" w14:textId="5EAC541C" w:rsidR="008C66D4" w:rsidRPr="00664C82" w:rsidRDefault="00662A92" w:rsidP="00581AB4">
      <w:pPr>
        <w:pStyle w:val="Heading3"/>
        <w:jc w:val="both"/>
        <w:rPr>
          <w:lang w:val="es-419"/>
        </w:rPr>
      </w:pPr>
      <w:bookmarkStart w:id="31" w:name="_Toc206682842"/>
      <w:r w:rsidRPr="00664C82">
        <w:rPr>
          <w:lang w:val="es-419"/>
        </w:rPr>
        <w:t xml:space="preserve">4.1.18 </w:t>
      </w:r>
      <w:r w:rsidR="00526FC0" w:rsidRPr="00664C82">
        <w:rPr>
          <w:lang w:val="es-419"/>
        </w:rPr>
        <w:t>Ozono</w:t>
      </w:r>
      <w:bookmarkEnd w:id="31"/>
      <w:r w:rsidRPr="00664C82">
        <w:rPr>
          <w:lang w:val="es-419"/>
        </w:rPr>
        <w:t xml:space="preserve"> </w:t>
      </w:r>
      <w:r w:rsidR="004779FE" w:rsidRPr="00213984">
        <w:rPr>
          <w:lang w:val="es-ES"/>
        </w:rPr>
        <w:t>(O</w:t>
      </w:r>
      <w:r w:rsidR="004779FE" w:rsidRPr="00213984">
        <w:rPr>
          <w:vertAlign w:val="subscript"/>
          <w:lang w:val="es-ES"/>
        </w:rPr>
        <w:t>3</w:t>
      </w:r>
      <w:r w:rsidR="004779FE" w:rsidRPr="00213984">
        <w:rPr>
          <w:lang w:val="es-ES"/>
        </w:rPr>
        <w:t>)</w:t>
      </w:r>
    </w:p>
    <w:p w14:paraId="2F33784E" w14:textId="541A483F" w:rsidR="00346772" w:rsidRPr="00664C82" w:rsidRDefault="003B7AA2" w:rsidP="00581AB4">
      <w:pPr>
        <w:spacing w:line="257" w:lineRule="auto"/>
        <w:ind w:right="-20"/>
        <w:jc w:val="both"/>
        <w:rPr>
          <w:lang w:val="es-419"/>
        </w:rPr>
      </w:pPr>
      <w:r w:rsidRPr="00664C82">
        <w:rPr>
          <w:lang w:val="es-419"/>
        </w:rPr>
        <w:t xml:space="preserve">Se reconoce que el ozono es un agente antimicrobiano potente </w:t>
      </w:r>
      <w:r w:rsidR="00403073">
        <w:rPr>
          <w:lang w:val="es-419"/>
        </w:rPr>
        <w:t xml:space="preserve">con diversos </w:t>
      </w:r>
      <w:r w:rsidRPr="00664C82">
        <w:rPr>
          <w:lang w:val="es-419"/>
        </w:rPr>
        <w:t>usos en la industria alimentaria, acuicultura, acuarios, piscinas, laboratorios, sistemas de calefacción y enfriamiento, tratamiento de aguas, aguas subterráneas y otros.</w:t>
      </w:r>
      <w:r w:rsidR="00B63536" w:rsidRPr="00664C82">
        <w:rPr>
          <w:lang w:val="es-419"/>
        </w:rPr>
        <w:t xml:space="preserve"> </w:t>
      </w:r>
      <w:r w:rsidR="008E03F9" w:rsidRPr="00664C82">
        <w:rPr>
          <w:lang w:val="es-419"/>
        </w:rPr>
        <w:t xml:space="preserve">Es un agente oxidante </w:t>
      </w:r>
      <w:r w:rsidR="00403073">
        <w:rPr>
          <w:lang w:val="es-419"/>
        </w:rPr>
        <w:t xml:space="preserve">fuerte </w:t>
      </w:r>
      <w:r w:rsidR="008E03F9" w:rsidRPr="00664C82">
        <w:rPr>
          <w:lang w:val="es-419"/>
        </w:rPr>
        <w:t>que reacciona con muchos materiales, por lo que la fumigación debería realizarse en cámaras de acero inoxidable o en cámaras revestidas con metal</w:t>
      </w:r>
      <w:r w:rsidR="005D2B9A">
        <w:rPr>
          <w:lang w:val="es-419"/>
        </w:rPr>
        <w:t>;</w:t>
      </w:r>
      <w:r w:rsidR="008E03F9" w:rsidRPr="00664C82">
        <w:rPr>
          <w:lang w:val="es-419"/>
        </w:rPr>
        <w:t xml:space="preserve"> </w:t>
      </w:r>
      <w:r w:rsidR="005D2B9A">
        <w:rPr>
          <w:lang w:val="es-419"/>
        </w:rPr>
        <w:t>c</w:t>
      </w:r>
      <w:r w:rsidR="008E03F9" w:rsidRPr="00664C82">
        <w:rPr>
          <w:lang w:val="es-419"/>
        </w:rPr>
        <w:t>on frecuencia</w:t>
      </w:r>
      <w:r w:rsidR="00403073">
        <w:rPr>
          <w:lang w:val="es-419"/>
        </w:rPr>
        <w:t>,</w:t>
      </w:r>
      <w:r w:rsidR="008E03F9" w:rsidRPr="00664C82">
        <w:rPr>
          <w:lang w:val="es-419"/>
        </w:rPr>
        <w:t xml:space="preserve"> necesitan que sean al vacío, las cuales tal vez no sean eficaces en función del costo.</w:t>
      </w:r>
      <w:r w:rsidR="00B63536" w:rsidRPr="00664C82">
        <w:rPr>
          <w:lang w:val="es-419"/>
        </w:rPr>
        <w:t xml:space="preserve"> </w:t>
      </w:r>
      <w:r w:rsidR="008E03F9" w:rsidRPr="00664C82">
        <w:rPr>
          <w:lang w:val="es-419"/>
        </w:rPr>
        <w:t>El ozono no penetra con facilidad y funciona principalmente en las superficies.</w:t>
      </w:r>
      <w:r w:rsidR="00B63536" w:rsidRPr="00664C82">
        <w:rPr>
          <w:lang w:val="es-419"/>
        </w:rPr>
        <w:t xml:space="preserve"> </w:t>
      </w:r>
      <w:r w:rsidR="0049331B" w:rsidRPr="00664C82">
        <w:rPr>
          <w:lang w:val="es-419"/>
        </w:rPr>
        <w:t>Se disuelve rápidamente en agua y es menos eficaz en la madera húmeda, por lo que se requiere mantenimiento constante de los niveles de ozono para alcanzar las concentraciones objetivo en tales condiciones.</w:t>
      </w:r>
      <w:r w:rsidR="00B63536" w:rsidRPr="00664C82">
        <w:rPr>
          <w:lang w:val="es-419"/>
        </w:rPr>
        <w:t xml:space="preserve"> </w:t>
      </w:r>
    </w:p>
    <w:p w14:paraId="649B18A9" w14:textId="74ED7123" w:rsidR="00346772" w:rsidRPr="00664C82" w:rsidRDefault="0049331B" w:rsidP="00581AB4">
      <w:pPr>
        <w:spacing w:line="257" w:lineRule="auto"/>
        <w:ind w:right="-20"/>
        <w:jc w:val="both"/>
        <w:rPr>
          <w:lang w:val="es-419"/>
        </w:rPr>
      </w:pPr>
      <w:r w:rsidRPr="00664C82">
        <w:rPr>
          <w:lang w:val="es-419"/>
        </w:rPr>
        <w:t xml:space="preserve">Se </w:t>
      </w:r>
      <w:r w:rsidR="005D2B9A">
        <w:rPr>
          <w:lang w:val="es-419"/>
        </w:rPr>
        <w:t>han</w:t>
      </w:r>
      <w:r w:rsidR="005D2B9A" w:rsidRPr="00664C82">
        <w:rPr>
          <w:lang w:val="es-419"/>
        </w:rPr>
        <w:t xml:space="preserve"> </w:t>
      </w:r>
      <w:r w:rsidRPr="00664C82">
        <w:rPr>
          <w:lang w:val="es-419"/>
        </w:rPr>
        <w:t>realizado estudios sobre el uso del ozono para controlar plagas de productos almacenados con cierto éxito.</w:t>
      </w:r>
      <w:r w:rsidR="000330FB" w:rsidRPr="00664C82">
        <w:rPr>
          <w:lang w:val="es-419"/>
        </w:rPr>
        <w:t xml:space="preserve"> </w:t>
      </w:r>
      <w:r w:rsidRPr="00664C82">
        <w:rPr>
          <w:lang w:val="es-419"/>
        </w:rPr>
        <w:t>El estadio de huevecillo parece ser el m</w:t>
      </w:r>
      <w:r w:rsidR="00E603F2" w:rsidRPr="00664C82">
        <w:rPr>
          <w:lang w:val="es-419"/>
        </w:rPr>
        <w:t>á</w:t>
      </w:r>
      <w:r w:rsidRPr="00664C82">
        <w:rPr>
          <w:lang w:val="es-419"/>
        </w:rPr>
        <w:t xml:space="preserve">s tolerante </w:t>
      </w:r>
      <w:r w:rsidR="000330FB" w:rsidRPr="00664C82">
        <w:rPr>
          <w:lang w:val="es-419"/>
        </w:rPr>
        <w:t>(Abd</w:t>
      </w:r>
      <w:r w:rsidR="00D92FC8">
        <w:rPr>
          <w:lang w:val="es-419"/>
        </w:rPr>
        <w:t xml:space="preserve"> El</w:t>
      </w:r>
      <w:r w:rsidR="00CC593D">
        <w:rPr>
          <w:lang w:val="es-419"/>
        </w:rPr>
        <w:t>-</w:t>
      </w:r>
      <w:r w:rsidR="00D92FC8">
        <w:rPr>
          <w:lang w:val="es-419"/>
        </w:rPr>
        <w:t xml:space="preserve"> </w:t>
      </w:r>
      <w:r w:rsidR="00CC593D">
        <w:rPr>
          <w:lang w:val="es-419"/>
        </w:rPr>
        <w:t>G</w:t>
      </w:r>
      <w:r w:rsidR="000330FB" w:rsidRPr="00664C82">
        <w:rPr>
          <w:lang w:val="es-419"/>
        </w:rPr>
        <w:t xml:space="preserve">haffar </w:t>
      </w:r>
      <w:r w:rsidR="000330FB" w:rsidRPr="00664C82">
        <w:rPr>
          <w:i/>
          <w:iCs/>
          <w:lang w:val="es-419"/>
        </w:rPr>
        <w:t>et al</w:t>
      </w:r>
      <w:r w:rsidR="000330FB" w:rsidRPr="00664C82">
        <w:rPr>
          <w:lang w:val="es-419"/>
        </w:rPr>
        <w:t xml:space="preserve">., 2017). </w:t>
      </w:r>
      <w:r w:rsidR="00966F92" w:rsidRPr="00664C82">
        <w:rPr>
          <w:lang w:val="es-419"/>
        </w:rPr>
        <w:t>El ozono también tiene propiedades antifúngicas bien documentadas y puede extender la vida útil de los artículos perecederos.</w:t>
      </w:r>
      <w:r w:rsidR="000330FB" w:rsidRPr="00664C82">
        <w:rPr>
          <w:lang w:val="es-419"/>
        </w:rPr>
        <w:t xml:space="preserve"> </w:t>
      </w:r>
      <w:r w:rsidR="00966F92" w:rsidRPr="00664C82">
        <w:rPr>
          <w:lang w:val="es-419"/>
        </w:rPr>
        <w:t>Los experimentos que han utilizado el ozono para matar insectos plaga en productos perecederos deben equilibrar cuidadosamente los niveles de O</w:t>
      </w:r>
      <w:r w:rsidR="00966F92" w:rsidRPr="00213984">
        <w:rPr>
          <w:vertAlign w:val="subscript"/>
          <w:lang w:val="es-419"/>
        </w:rPr>
        <w:t>2</w:t>
      </w:r>
      <w:r w:rsidR="00966F92" w:rsidRPr="00664C82">
        <w:rPr>
          <w:lang w:val="es-419"/>
        </w:rPr>
        <w:t xml:space="preserve"> con el nivel de tolerancia del producto.</w:t>
      </w:r>
      <w:r w:rsidR="000330FB" w:rsidRPr="00664C82">
        <w:rPr>
          <w:lang w:val="es-419"/>
        </w:rPr>
        <w:t xml:space="preserve"> </w:t>
      </w:r>
      <w:r w:rsidR="00966F92" w:rsidRPr="00664C82">
        <w:rPr>
          <w:lang w:val="es-419"/>
        </w:rPr>
        <w:t>En muchos casos, las concentraciones de O</w:t>
      </w:r>
      <w:r w:rsidR="00966F92" w:rsidRPr="00213984">
        <w:rPr>
          <w:vertAlign w:val="subscript"/>
          <w:lang w:val="es-419"/>
        </w:rPr>
        <w:t>2</w:t>
      </w:r>
      <w:r w:rsidR="00966F92" w:rsidRPr="00664C82">
        <w:rPr>
          <w:lang w:val="es-419"/>
        </w:rPr>
        <w:t xml:space="preserve"> necesarias para matar a las plagas pueden causar daños a los productos perecederos.</w:t>
      </w:r>
    </w:p>
    <w:p w14:paraId="2D0DF173" w14:textId="633DF517" w:rsidR="00346772" w:rsidRPr="00664C82" w:rsidRDefault="00966F92" w:rsidP="00581AB4">
      <w:pPr>
        <w:spacing w:line="257" w:lineRule="auto"/>
        <w:ind w:right="-20"/>
        <w:jc w:val="both"/>
        <w:rPr>
          <w:lang w:val="es-419"/>
        </w:rPr>
      </w:pPr>
      <w:r w:rsidRPr="00664C82">
        <w:rPr>
          <w:lang w:val="es-419"/>
        </w:rPr>
        <w:t>Algunas de las restricciones principales para su uso amplio son:</w:t>
      </w:r>
    </w:p>
    <w:p w14:paraId="0AF48B64" w14:textId="689D4EBE" w:rsidR="00E56F4B" w:rsidRPr="00664C82" w:rsidRDefault="00966F92" w:rsidP="00581AB4">
      <w:pPr>
        <w:pStyle w:val="ListParagraph"/>
        <w:numPr>
          <w:ilvl w:val="0"/>
          <w:numId w:val="4"/>
        </w:numPr>
        <w:spacing w:line="257" w:lineRule="auto"/>
        <w:ind w:right="-20"/>
        <w:jc w:val="both"/>
        <w:rPr>
          <w:lang w:val="es-419"/>
        </w:rPr>
      </w:pPr>
      <w:r w:rsidRPr="00664C82">
        <w:rPr>
          <w:lang w:val="es-419"/>
        </w:rPr>
        <w:t>Es un agente oxidante potente y reacciona con diversos materiales.</w:t>
      </w:r>
      <w:r w:rsidR="00B63536" w:rsidRPr="00664C82">
        <w:rPr>
          <w:lang w:val="es-419"/>
        </w:rPr>
        <w:t xml:space="preserve"> </w:t>
      </w:r>
      <w:r w:rsidRPr="00664C82">
        <w:rPr>
          <w:lang w:val="es-419"/>
        </w:rPr>
        <w:t>Por lo tanto, la fumigación debe realizarse en una cámara de acero inoxidable o de metal con revestimientos especiales.</w:t>
      </w:r>
      <w:r w:rsidR="00B63536" w:rsidRPr="00664C82">
        <w:rPr>
          <w:lang w:val="es-419"/>
        </w:rPr>
        <w:t xml:space="preserve"> </w:t>
      </w:r>
    </w:p>
    <w:p w14:paraId="62944129" w14:textId="7B881465" w:rsidR="00E56F4B" w:rsidRPr="00664C82" w:rsidRDefault="00966F92" w:rsidP="00581AB4">
      <w:pPr>
        <w:pStyle w:val="ListParagraph"/>
        <w:numPr>
          <w:ilvl w:val="0"/>
          <w:numId w:val="4"/>
        </w:numPr>
        <w:spacing w:line="257" w:lineRule="auto"/>
        <w:ind w:right="-20"/>
        <w:jc w:val="both"/>
        <w:rPr>
          <w:lang w:val="es-419"/>
        </w:rPr>
      </w:pPr>
      <w:r w:rsidRPr="00664C82">
        <w:rPr>
          <w:lang w:val="es-419"/>
        </w:rPr>
        <w:t>No penetra a través de las barreras, incluidas algunas pieles de frutas y especialmente la corteza o la madera en general.</w:t>
      </w:r>
      <w:r w:rsidR="00B63536" w:rsidRPr="00664C82">
        <w:rPr>
          <w:lang w:val="es-419"/>
        </w:rPr>
        <w:t xml:space="preserve"> </w:t>
      </w:r>
    </w:p>
    <w:p w14:paraId="6C94A6D2" w14:textId="07D80716" w:rsidR="00346772" w:rsidRPr="00664C82" w:rsidRDefault="00966F92" w:rsidP="00581AB4">
      <w:pPr>
        <w:pStyle w:val="ListParagraph"/>
        <w:numPr>
          <w:ilvl w:val="0"/>
          <w:numId w:val="4"/>
        </w:numPr>
        <w:spacing w:line="257" w:lineRule="auto"/>
        <w:ind w:right="-20"/>
        <w:jc w:val="both"/>
        <w:rPr>
          <w:lang w:val="es-419"/>
        </w:rPr>
      </w:pPr>
      <w:r w:rsidRPr="00664C82">
        <w:rPr>
          <w:lang w:val="es-419"/>
        </w:rPr>
        <w:t xml:space="preserve">Se disuelve rápidamente en agua y se degrada en oxígeno, lo que afectará considerablemente su eficacia, por lo que podría utilizarse únicamente para productos muy secos (Armstrong </w:t>
      </w:r>
      <w:r w:rsidRPr="00664C82">
        <w:rPr>
          <w:i/>
          <w:iCs/>
          <w:lang w:val="es-419"/>
        </w:rPr>
        <w:t>et al</w:t>
      </w:r>
      <w:r w:rsidRPr="00664C82">
        <w:rPr>
          <w:lang w:val="es-419"/>
        </w:rPr>
        <w:t>., 2014).</w:t>
      </w:r>
      <w:r w:rsidR="00B63536" w:rsidRPr="00664C82">
        <w:rPr>
          <w:lang w:val="es-419"/>
        </w:rPr>
        <w:t xml:space="preserve"> </w:t>
      </w:r>
    </w:p>
    <w:p w14:paraId="1DD0B9D5" w14:textId="77777777" w:rsidR="00E56F4B" w:rsidRPr="00664C82" w:rsidRDefault="00E56F4B" w:rsidP="00581AB4">
      <w:pPr>
        <w:pStyle w:val="ListParagraph"/>
        <w:spacing w:line="257" w:lineRule="auto"/>
        <w:ind w:right="-20"/>
        <w:jc w:val="both"/>
        <w:rPr>
          <w:lang w:val="es-419"/>
        </w:rPr>
      </w:pPr>
    </w:p>
    <w:p w14:paraId="6B75D773" w14:textId="2B9A10DA" w:rsidR="008C66D4" w:rsidRPr="00664C82" w:rsidRDefault="00662A92" w:rsidP="00581AB4">
      <w:pPr>
        <w:pStyle w:val="Heading2"/>
        <w:jc w:val="both"/>
        <w:rPr>
          <w:lang w:val="es-419"/>
        </w:rPr>
      </w:pPr>
      <w:bookmarkStart w:id="32" w:name="_Toc206682843"/>
      <w:r w:rsidRPr="00664C82">
        <w:rPr>
          <w:lang w:val="es-419"/>
        </w:rPr>
        <w:lastRenderedPageBreak/>
        <w:t xml:space="preserve">4.2 </w:t>
      </w:r>
      <w:r w:rsidR="004779FE">
        <w:rPr>
          <w:lang w:val="es-419"/>
        </w:rPr>
        <w:t>T</w:t>
      </w:r>
      <w:r w:rsidR="00213FA1" w:rsidRPr="00664C82">
        <w:rPr>
          <w:lang w:val="es-419"/>
        </w:rPr>
        <w:t xml:space="preserve">ratamientos </w:t>
      </w:r>
      <w:r w:rsidR="0042033B">
        <w:rPr>
          <w:lang w:val="es-419"/>
        </w:rPr>
        <w:t xml:space="preserve">alternativos </w:t>
      </w:r>
      <w:r w:rsidR="00213FA1" w:rsidRPr="00664C82">
        <w:rPr>
          <w:lang w:val="es-419"/>
        </w:rPr>
        <w:t>no fumigantes</w:t>
      </w:r>
      <w:bookmarkEnd w:id="32"/>
      <w:r w:rsidR="00213FA1" w:rsidRPr="00664C82">
        <w:rPr>
          <w:lang w:val="es-419"/>
        </w:rPr>
        <w:t xml:space="preserve"> </w:t>
      </w:r>
      <w:r w:rsidRPr="00664C82">
        <w:rPr>
          <w:lang w:val="es-419"/>
        </w:rPr>
        <w:t xml:space="preserve"> </w:t>
      </w:r>
    </w:p>
    <w:p w14:paraId="22D74406" w14:textId="77777777" w:rsidR="00C93A48" w:rsidRPr="00664C82" w:rsidRDefault="00C93A48" w:rsidP="00581AB4">
      <w:pPr>
        <w:spacing w:line="257" w:lineRule="auto"/>
        <w:ind w:right="-20"/>
        <w:jc w:val="both"/>
        <w:rPr>
          <w:b/>
          <w:bCs/>
          <w:lang w:val="es-419"/>
        </w:rPr>
      </w:pPr>
    </w:p>
    <w:p w14:paraId="37596DBA" w14:textId="5BF89F7D" w:rsidR="008C66D4" w:rsidRPr="00664C82" w:rsidRDefault="00662A92" w:rsidP="00581AB4">
      <w:pPr>
        <w:spacing w:line="257" w:lineRule="auto"/>
        <w:ind w:right="-20"/>
        <w:jc w:val="both"/>
        <w:rPr>
          <w:b/>
          <w:bCs/>
          <w:lang w:val="es-419"/>
        </w:rPr>
      </w:pPr>
      <w:r w:rsidRPr="00664C82">
        <w:rPr>
          <w:b/>
          <w:bCs/>
          <w:lang w:val="es-419"/>
        </w:rPr>
        <w:t xml:space="preserve">4.2.1 </w:t>
      </w:r>
      <w:r w:rsidR="00213FA1" w:rsidRPr="00664C82">
        <w:rPr>
          <w:b/>
          <w:bCs/>
          <w:lang w:val="es-419"/>
        </w:rPr>
        <w:t>Tratamientos térmicos</w:t>
      </w:r>
    </w:p>
    <w:p w14:paraId="7CD34059" w14:textId="1919F0F5" w:rsidR="008C66D4" w:rsidRPr="00664C82" w:rsidRDefault="00213FA1" w:rsidP="00581AB4">
      <w:pPr>
        <w:spacing w:line="257" w:lineRule="auto"/>
        <w:ind w:right="-20"/>
        <w:jc w:val="both"/>
        <w:rPr>
          <w:lang w:val="es-419"/>
        </w:rPr>
      </w:pPr>
      <w:r w:rsidRPr="00664C82">
        <w:rPr>
          <w:b/>
          <w:lang w:val="es-419"/>
        </w:rPr>
        <w:t>Agua caliente.</w:t>
      </w:r>
      <w:r w:rsidR="00B63536" w:rsidRPr="00664C82">
        <w:rPr>
          <w:lang w:val="es-419"/>
        </w:rPr>
        <w:t xml:space="preserve"> </w:t>
      </w:r>
      <w:r w:rsidRPr="00664C82">
        <w:rPr>
          <w:lang w:val="es-419"/>
        </w:rPr>
        <w:t>Los tratamientos con agua caliente (&gt;40 °C) son los tratamientos térmicos más sencillos</w:t>
      </w:r>
      <w:r w:rsidR="005D2B9A">
        <w:rPr>
          <w:lang w:val="es-419"/>
        </w:rPr>
        <w:t>. D</w:t>
      </w:r>
      <w:r w:rsidRPr="00664C82">
        <w:rPr>
          <w:lang w:val="es-419"/>
        </w:rPr>
        <w:t>ebido al estrés térmico que sufre el producto</w:t>
      </w:r>
      <w:r w:rsidR="005D2B9A">
        <w:rPr>
          <w:lang w:val="es-419"/>
        </w:rPr>
        <w:t>,</w:t>
      </w:r>
      <w:r w:rsidRPr="00664C82">
        <w:rPr>
          <w:lang w:val="es-419"/>
        </w:rPr>
        <w:t xml:space="preserve"> este tratamiento parece más aplicable a frutas tropicales y subtropicales que a otros productos (Hansen </w:t>
      </w:r>
      <w:r w:rsidRPr="00664C82">
        <w:rPr>
          <w:i/>
          <w:iCs/>
          <w:lang w:val="es-419"/>
        </w:rPr>
        <w:t>et al.</w:t>
      </w:r>
      <w:r w:rsidR="00D565D7" w:rsidRPr="00D565D7">
        <w:rPr>
          <w:lang w:val="es-419"/>
        </w:rPr>
        <w:t>,</w:t>
      </w:r>
      <w:r w:rsidRPr="00664C82">
        <w:rPr>
          <w:lang w:val="es-419"/>
        </w:rPr>
        <w:t xml:space="preserve"> 2011).</w:t>
      </w:r>
    </w:p>
    <w:p w14:paraId="4F5896FC" w14:textId="6AB8AA4B" w:rsidR="008C66D4" w:rsidRPr="00664C82" w:rsidRDefault="00213FA1" w:rsidP="00581AB4">
      <w:pPr>
        <w:spacing w:line="257" w:lineRule="auto"/>
        <w:ind w:right="-20"/>
        <w:jc w:val="both"/>
        <w:rPr>
          <w:lang w:val="es-419"/>
        </w:rPr>
      </w:pPr>
      <w:r w:rsidRPr="00664C82">
        <w:rPr>
          <w:b/>
          <w:lang w:val="es-419"/>
        </w:rPr>
        <w:t>Aire caliente.</w:t>
      </w:r>
      <w:r w:rsidR="000F6F71" w:rsidRPr="00664C82">
        <w:rPr>
          <w:lang w:val="es-419"/>
        </w:rPr>
        <w:t xml:space="preserve"> </w:t>
      </w:r>
      <w:r w:rsidRPr="00664C82">
        <w:rPr>
          <w:lang w:val="es-419"/>
        </w:rPr>
        <w:t xml:space="preserve">Se han utilizado y estudiado </w:t>
      </w:r>
      <w:r w:rsidR="005D2B9A">
        <w:rPr>
          <w:lang w:val="es-419"/>
        </w:rPr>
        <w:t>diversos</w:t>
      </w:r>
      <w:r w:rsidR="005D2B9A" w:rsidRPr="00664C82">
        <w:rPr>
          <w:lang w:val="es-419"/>
        </w:rPr>
        <w:t xml:space="preserve"> </w:t>
      </w:r>
      <w:r w:rsidRPr="00664C82">
        <w:rPr>
          <w:lang w:val="es-419"/>
        </w:rPr>
        <w:t>tratamientos con aire caliente, entre ellos, el vapor caliente, el aire caliente seco, el aire caliente forzado y la radiofrecuencia.</w:t>
      </w:r>
      <w:r w:rsidR="000F6F71" w:rsidRPr="00664C82">
        <w:rPr>
          <w:lang w:val="es-419"/>
        </w:rPr>
        <w:t xml:space="preserve"> </w:t>
      </w:r>
      <w:r w:rsidRPr="00664C82">
        <w:rPr>
          <w:lang w:val="es-419"/>
        </w:rPr>
        <w:t xml:space="preserve">Estos tratamientos utilizan el aire para calentar la fruta a temperaturas que son letales para las plagas fitosanitarias objetivo, especialmente contra moscas de la fruta (Hansen </w:t>
      </w:r>
      <w:r w:rsidRPr="00664C82">
        <w:rPr>
          <w:i/>
          <w:iCs/>
          <w:lang w:val="es-419"/>
        </w:rPr>
        <w:t>et al</w:t>
      </w:r>
      <w:r w:rsidRPr="00664C82">
        <w:rPr>
          <w:lang w:val="es-419"/>
        </w:rPr>
        <w:t>.</w:t>
      </w:r>
      <w:r w:rsidR="00D565D7">
        <w:rPr>
          <w:lang w:val="es-419"/>
        </w:rPr>
        <w:t>,</w:t>
      </w:r>
      <w:r w:rsidRPr="00664C82">
        <w:rPr>
          <w:lang w:val="es-419"/>
        </w:rPr>
        <w:t xml:space="preserve"> 2011; Heather y Hallman 2008; Hennessey </w:t>
      </w:r>
      <w:r w:rsidRPr="00664C82">
        <w:rPr>
          <w:i/>
          <w:iCs/>
          <w:lang w:val="es-419"/>
        </w:rPr>
        <w:t>et al</w:t>
      </w:r>
      <w:r w:rsidRPr="00664C82">
        <w:rPr>
          <w:lang w:val="es-419"/>
        </w:rPr>
        <w:t>., 2013).</w:t>
      </w:r>
    </w:p>
    <w:p w14:paraId="14A516BE" w14:textId="69D850D6" w:rsidR="008C66D4" w:rsidRPr="00664C82" w:rsidRDefault="00F35336" w:rsidP="00581AB4">
      <w:pPr>
        <w:spacing w:line="257" w:lineRule="auto"/>
        <w:ind w:right="-20"/>
        <w:jc w:val="both"/>
        <w:rPr>
          <w:lang w:val="es-419"/>
        </w:rPr>
      </w:pPr>
      <w:r w:rsidRPr="00664C82">
        <w:rPr>
          <w:b/>
          <w:lang w:val="es-419"/>
        </w:rPr>
        <w:t>Vapor caliente.</w:t>
      </w:r>
      <w:r w:rsidR="000F6F71" w:rsidRPr="00664C82">
        <w:rPr>
          <w:lang w:val="es-419"/>
        </w:rPr>
        <w:t xml:space="preserve"> </w:t>
      </w:r>
      <w:r w:rsidRPr="00664C82">
        <w:rPr>
          <w:lang w:val="es-419"/>
        </w:rPr>
        <w:t>El tratamiento con vapor caliente, incluido el aire caliente forzado, utiliza vapor de agua para calentar el producto durante un período establecido.</w:t>
      </w:r>
      <w:r w:rsidR="000F6F71" w:rsidRPr="00664C82">
        <w:rPr>
          <w:lang w:val="es-419"/>
        </w:rPr>
        <w:t xml:space="preserve"> </w:t>
      </w:r>
      <w:r w:rsidRPr="00664C82">
        <w:rPr>
          <w:lang w:val="es-419"/>
        </w:rPr>
        <w:t>La energía calórica alta del aire caliente y húmedo permite que el vapor eleve la temperatura del producto más rápido que el aire seco (</w:t>
      </w:r>
      <w:r w:rsidR="00F30F4B">
        <w:rPr>
          <w:lang w:val="es-419"/>
        </w:rPr>
        <w:t>NIMF 42</w:t>
      </w:r>
      <w:r w:rsidRPr="00664C82">
        <w:rPr>
          <w:lang w:val="es-419"/>
        </w:rPr>
        <w:t>).</w:t>
      </w:r>
    </w:p>
    <w:p w14:paraId="1C663EA8" w14:textId="2C34ED80" w:rsidR="008C66D4" w:rsidRPr="00664C82" w:rsidRDefault="00F35336" w:rsidP="00581AB4">
      <w:pPr>
        <w:spacing w:line="257" w:lineRule="auto"/>
        <w:ind w:right="-20"/>
        <w:jc w:val="both"/>
        <w:rPr>
          <w:lang w:val="es-419"/>
        </w:rPr>
      </w:pPr>
      <w:r w:rsidRPr="00664C82">
        <w:rPr>
          <w:lang w:val="es-419"/>
        </w:rPr>
        <w:t xml:space="preserve">La ausencia del componente de humedad en el tratamiento de vapor caliente da como resultado aire caliente forzado (Hennessey </w:t>
      </w:r>
      <w:r w:rsidRPr="00664C82">
        <w:rPr>
          <w:i/>
          <w:iCs/>
          <w:lang w:val="es-419"/>
        </w:rPr>
        <w:t>et al</w:t>
      </w:r>
      <w:r w:rsidRPr="00664C82">
        <w:rPr>
          <w:lang w:val="es-419"/>
        </w:rPr>
        <w:t>., 2013).</w:t>
      </w:r>
    </w:p>
    <w:p w14:paraId="197E7F63" w14:textId="5C73560B" w:rsidR="00792227" w:rsidRPr="00664C82" w:rsidRDefault="00AB5406" w:rsidP="00581AB4">
      <w:pPr>
        <w:spacing w:line="257" w:lineRule="auto"/>
        <w:ind w:right="-20"/>
        <w:jc w:val="both"/>
        <w:rPr>
          <w:lang w:val="es-419"/>
        </w:rPr>
      </w:pPr>
      <w:r w:rsidRPr="00664C82">
        <w:rPr>
          <w:lang w:val="es-419"/>
        </w:rPr>
        <w:t xml:space="preserve">El tratamiento </w:t>
      </w:r>
      <w:r w:rsidR="00BB446C" w:rsidRPr="00664C82">
        <w:rPr>
          <w:lang w:val="es-419"/>
        </w:rPr>
        <w:t>con calor,</w:t>
      </w:r>
      <w:r w:rsidRPr="00664C82">
        <w:rPr>
          <w:lang w:val="es-419"/>
        </w:rPr>
        <w:t xml:space="preserve"> tal y como se define en la NIMF 15 (con una temperatura de 56 °C durante un mínimo de 30 segundos en todo el producto sometido a </w:t>
      </w:r>
      <w:r w:rsidR="00AA0572" w:rsidRPr="00664C82">
        <w:rPr>
          <w:lang w:val="es-419"/>
        </w:rPr>
        <w:t>tratamiento</w:t>
      </w:r>
      <w:r w:rsidRPr="00664C82">
        <w:rPr>
          <w:lang w:val="es-419"/>
        </w:rPr>
        <w:t xml:space="preserve">), se utiliza habitualmente como tratamiento general para diversas plagas de interés en el embalaje de madera. También se considera y se utiliza en otros productos de madera, como los troncos, </w:t>
      </w:r>
      <w:r w:rsidR="00B828DF" w:rsidRPr="00664C82">
        <w:rPr>
          <w:lang w:val="es-419"/>
        </w:rPr>
        <w:t xml:space="preserve">la madera de construcción </w:t>
      </w:r>
      <w:r w:rsidRPr="00664C82">
        <w:rPr>
          <w:lang w:val="es-419"/>
        </w:rPr>
        <w:t xml:space="preserve">o </w:t>
      </w:r>
      <w:r w:rsidR="00B828DF" w:rsidRPr="00664C82">
        <w:rPr>
          <w:lang w:val="es-419"/>
        </w:rPr>
        <w:t xml:space="preserve">las </w:t>
      </w:r>
      <w:r w:rsidRPr="00664C82">
        <w:rPr>
          <w:lang w:val="es-419"/>
        </w:rPr>
        <w:t>astillas de madera.</w:t>
      </w:r>
      <w:r w:rsidR="00B828DF" w:rsidRPr="00664C82">
        <w:rPr>
          <w:lang w:val="es-419"/>
        </w:rPr>
        <w:t xml:space="preserve"> El tratamiento </w:t>
      </w:r>
      <w:r w:rsidR="00F94628" w:rsidRPr="00664C82">
        <w:rPr>
          <w:lang w:val="es-419"/>
        </w:rPr>
        <w:t>con calor</w:t>
      </w:r>
      <w:r w:rsidR="00B828DF" w:rsidRPr="00664C82">
        <w:rPr>
          <w:lang w:val="es-419"/>
        </w:rPr>
        <w:t xml:space="preserve"> de los productos de madera puede realizarse </w:t>
      </w:r>
      <w:r w:rsidR="004F7FBB">
        <w:rPr>
          <w:lang w:val="es-419"/>
        </w:rPr>
        <w:t>con</w:t>
      </w:r>
      <w:r w:rsidR="004F7FBB" w:rsidRPr="00664C82">
        <w:rPr>
          <w:lang w:val="es-419"/>
        </w:rPr>
        <w:t xml:space="preserve"> </w:t>
      </w:r>
      <w:r w:rsidR="00B828DF" w:rsidRPr="00664C82">
        <w:rPr>
          <w:lang w:val="es-419"/>
        </w:rPr>
        <w:t>aire caliente o vapor caliente en estufas, o incluso utilizando calor dieléctrico o cualquier otra fuente de calor capaz de alcanzar la temperatura y la duración deseadas en toda la madera. Cuando sea posible, la norma 56/30 puede aplicarse a otros productos, siempre que lo apruebe la ONPF del país importador y no afecte al producto sometido a tratamiento. Otros objetivos de calor y tiempo se negocian bilateralmente para diferentes productos y plagas, basándose en los datos de eficacia existentes y los análisis de riesgo de plagas.</w:t>
      </w:r>
    </w:p>
    <w:p w14:paraId="24E9AFF7" w14:textId="77777777" w:rsidR="00792227" w:rsidRPr="00664C82" w:rsidRDefault="00792227" w:rsidP="00581AB4">
      <w:pPr>
        <w:spacing w:line="257" w:lineRule="auto"/>
        <w:ind w:right="-20"/>
        <w:jc w:val="both"/>
        <w:rPr>
          <w:lang w:val="es-419"/>
        </w:rPr>
      </w:pPr>
    </w:p>
    <w:p w14:paraId="341056A5" w14:textId="48F2BEA3" w:rsidR="008C66D4" w:rsidRPr="00664C82" w:rsidRDefault="0015495C" w:rsidP="00581AB4">
      <w:pPr>
        <w:spacing w:line="257" w:lineRule="auto"/>
        <w:ind w:right="-20"/>
        <w:jc w:val="both"/>
        <w:rPr>
          <w:lang w:val="es-419"/>
        </w:rPr>
      </w:pPr>
      <w:r w:rsidRPr="00664C82">
        <w:rPr>
          <w:b/>
          <w:lang w:val="es-419"/>
        </w:rPr>
        <w:t xml:space="preserve"> Aire seco.</w:t>
      </w:r>
      <w:r w:rsidR="000F6F71" w:rsidRPr="00664C82">
        <w:rPr>
          <w:lang w:val="es-419"/>
        </w:rPr>
        <w:t xml:space="preserve"> </w:t>
      </w:r>
      <w:r w:rsidRPr="00664C82">
        <w:rPr>
          <w:lang w:val="es-419"/>
        </w:rPr>
        <w:t>El tratamiento con calor seco utiliza el aire caliente (con humedad relativa baja &lt;100 °C) para aumentar la temperatura de la superficie del producto o de todo el producto a una temperatura necesaria durante un período específico.</w:t>
      </w:r>
      <w:r w:rsidR="000F6F71" w:rsidRPr="00664C82">
        <w:rPr>
          <w:lang w:val="es-419"/>
        </w:rPr>
        <w:t xml:space="preserve"> </w:t>
      </w:r>
      <w:r w:rsidRPr="00664C82">
        <w:rPr>
          <w:lang w:val="es-419"/>
        </w:rPr>
        <w:t>Este método se utiliza principalmente para los productos con bajo contenido de humedad, tales como semillas, cereales y madera, los cuales no deben exponer</w:t>
      </w:r>
      <w:r w:rsidR="00366AA9">
        <w:rPr>
          <w:lang w:val="es-419"/>
        </w:rPr>
        <w:t>se</w:t>
      </w:r>
      <w:r w:rsidRPr="00664C82">
        <w:rPr>
          <w:lang w:val="es-419"/>
        </w:rPr>
        <w:t xml:space="preserve"> a la humedad (Hennessey </w:t>
      </w:r>
      <w:r w:rsidRPr="00664C82">
        <w:rPr>
          <w:i/>
          <w:iCs/>
          <w:lang w:val="es-419"/>
        </w:rPr>
        <w:t>et al</w:t>
      </w:r>
      <w:r w:rsidRPr="00664C82">
        <w:rPr>
          <w:lang w:val="es-419"/>
        </w:rPr>
        <w:t xml:space="preserve">., 2013; </w:t>
      </w:r>
      <w:r w:rsidR="00932605">
        <w:rPr>
          <w:lang w:val="es-419"/>
        </w:rPr>
        <w:t>NIMF 42</w:t>
      </w:r>
      <w:r w:rsidRPr="00664C82">
        <w:rPr>
          <w:lang w:val="es-419"/>
        </w:rPr>
        <w:t>).</w:t>
      </w:r>
    </w:p>
    <w:p w14:paraId="71D8CF74" w14:textId="603F8C7C" w:rsidR="008C66D4" w:rsidRPr="00664C82" w:rsidRDefault="003C7DC4" w:rsidP="00581AB4">
      <w:pPr>
        <w:spacing w:line="257" w:lineRule="auto"/>
        <w:ind w:right="-20"/>
        <w:jc w:val="both"/>
        <w:rPr>
          <w:lang w:val="es-419"/>
        </w:rPr>
      </w:pPr>
      <w:r w:rsidRPr="00664C82">
        <w:rPr>
          <w:b/>
          <w:lang w:val="es-419"/>
        </w:rPr>
        <w:t>Tratamiento con calor electromagnético.</w:t>
      </w:r>
      <w:r w:rsidR="000F6F71" w:rsidRPr="00664C82">
        <w:rPr>
          <w:lang w:val="es-419"/>
        </w:rPr>
        <w:t xml:space="preserve"> </w:t>
      </w:r>
      <w:r w:rsidR="00840281" w:rsidRPr="00664C82">
        <w:rPr>
          <w:lang w:val="es-419"/>
        </w:rPr>
        <w:t>Los productos pueden calentarse mediante los procesos electromagnéticos que generan calor dentro de</w:t>
      </w:r>
      <w:r w:rsidR="00366AA9">
        <w:rPr>
          <w:lang w:val="es-419"/>
        </w:rPr>
        <w:t xml:space="preserve"> los</w:t>
      </w:r>
      <w:r w:rsidR="00840281" w:rsidRPr="00664C82">
        <w:rPr>
          <w:lang w:val="es-419"/>
        </w:rPr>
        <w:t xml:space="preserve"> producto</w:t>
      </w:r>
      <w:r w:rsidR="00366AA9">
        <w:rPr>
          <w:lang w:val="es-419"/>
        </w:rPr>
        <w:t>s</w:t>
      </w:r>
      <w:r w:rsidR="00840281" w:rsidRPr="00664C82">
        <w:rPr>
          <w:lang w:val="es-419"/>
        </w:rPr>
        <w:t>.</w:t>
      </w:r>
    </w:p>
    <w:p w14:paraId="259B9B57" w14:textId="3DEA5F8E" w:rsidR="008C66D4" w:rsidRPr="00664C82" w:rsidRDefault="00840281" w:rsidP="00581AB4">
      <w:pPr>
        <w:spacing w:line="257" w:lineRule="auto"/>
        <w:ind w:right="-20"/>
        <w:jc w:val="both"/>
        <w:rPr>
          <w:lang w:val="es-419"/>
        </w:rPr>
      </w:pPr>
      <w:r w:rsidRPr="00664C82">
        <w:rPr>
          <w:b/>
          <w:lang w:val="es-419"/>
        </w:rPr>
        <w:t>Tratamiento con calor dieléctrico (</w:t>
      </w:r>
      <w:r w:rsidR="009D4305">
        <w:rPr>
          <w:b/>
          <w:lang w:val="es-419"/>
        </w:rPr>
        <w:t xml:space="preserve">DH, </w:t>
      </w:r>
      <w:r w:rsidRPr="00664C82">
        <w:rPr>
          <w:b/>
          <w:lang w:val="es-419"/>
        </w:rPr>
        <w:t>radiofrecuencia).</w:t>
      </w:r>
      <w:r w:rsidR="000F6F71" w:rsidRPr="00664C82">
        <w:rPr>
          <w:lang w:val="es-419"/>
        </w:rPr>
        <w:t xml:space="preserve"> </w:t>
      </w:r>
      <w:r w:rsidRPr="00664C82">
        <w:rPr>
          <w:lang w:val="es-419"/>
        </w:rPr>
        <w:t xml:space="preserve">El calentamiento dieléctrico (mediante la aplicación de radiación electromagnética) eleva la temperatura del producto al exponerlo a ondas electromagnéticas de alta frecuencia que lo calientan mediante </w:t>
      </w:r>
      <w:r w:rsidR="009D4305">
        <w:rPr>
          <w:lang w:val="es-419"/>
        </w:rPr>
        <w:t xml:space="preserve">la </w:t>
      </w:r>
      <w:r w:rsidRPr="00664C82">
        <w:rPr>
          <w:lang w:val="es-419"/>
        </w:rPr>
        <w:t xml:space="preserve">rotación </w:t>
      </w:r>
      <w:r w:rsidR="009D4305">
        <w:rPr>
          <w:lang w:val="es-419"/>
        </w:rPr>
        <w:t xml:space="preserve">del </w:t>
      </w:r>
      <w:r w:rsidRPr="00664C82">
        <w:rPr>
          <w:lang w:val="es-419"/>
        </w:rPr>
        <w:t>dipolo molecular de las moléculas polares, especialmente el agua (</w:t>
      </w:r>
      <w:r w:rsidR="00256791">
        <w:rPr>
          <w:lang w:val="es-419"/>
        </w:rPr>
        <w:t>NIMF 42</w:t>
      </w:r>
      <w:r w:rsidRPr="00664C82">
        <w:rPr>
          <w:lang w:val="es-419"/>
        </w:rPr>
        <w:t>).</w:t>
      </w:r>
    </w:p>
    <w:p w14:paraId="5DA3185E" w14:textId="0066B602" w:rsidR="00792227" w:rsidRPr="00664C82" w:rsidRDefault="00840281" w:rsidP="00792227">
      <w:pPr>
        <w:spacing w:line="257" w:lineRule="auto"/>
        <w:ind w:right="-20"/>
        <w:jc w:val="both"/>
        <w:rPr>
          <w:lang w:val="es-419"/>
        </w:rPr>
      </w:pPr>
      <w:r w:rsidRPr="00664C82">
        <w:rPr>
          <w:lang w:val="es-419"/>
        </w:rPr>
        <w:lastRenderedPageBreak/>
        <w:t>A diferencia de los métodos de calentamiento tradicionales, el calor dieléctrico produce calor a través de todo el material, incluida la parte interior, y el calor se propaga mediante convección y conducción hacia afuera, lo cual reduce el tiempo del tratamiento.</w:t>
      </w:r>
      <w:r w:rsidR="00340409" w:rsidRPr="00664C82">
        <w:rPr>
          <w:lang w:val="es-419"/>
        </w:rPr>
        <w:t xml:space="preserve"> </w:t>
      </w:r>
      <w:r w:rsidRPr="00664C82">
        <w:rPr>
          <w:lang w:val="es-419"/>
        </w:rPr>
        <w:t>El interior del producto suele estar más caliente que la superficie debido a la radiación térmica (</w:t>
      </w:r>
      <w:r w:rsidR="00256791">
        <w:rPr>
          <w:lang w:val="es-419"/>
        </w:rPr>
        <w:t>NIMF 42</w:t>
      </w:r>
      <w:r w:rsidRPr="00664C82">
        <w:rPr>
          <w:lang w:val="es-419"/>
        </w:rPr>
        <w:t>).</w:t>
      </w:r>
      <w:r w:rsidR="00340409" w:rsidRPr="00664C82">
        <w:rPr>
          <w:lang w:val="es-419"/>
        </w:rPr>
        <w:t xml:space="preserve"> </w:t>
      </w:r>
      <w:r w:rsidRPr="00664C82">
        <w:rPr>
          <w:lang w:val="es-419"/>
        </w:rPr>
        <w:t>También hay una interrogante o hipótesis sobre la forma en la que el DH afecta y somete a tratamiento eficazmente a las plagas, especialmente aquellas con un alto contenido de agua (p. ej., las larvas que se encuentran en la parte más profunda de la madera).</w:t>
      </w:r>
      <w:r w:rsidR="00340409" w:rsidRPr="00664C82">
        <w:rPr>
          <w:lang w:val="es-419"/>
        </w:rPr>
        <w:t xml:space="preserve"> </w:t>
      </w:r>
      <w:r w:rsidR="00366AA9">
        <w:rPr>
          <w:lang w:val="es-419"/>
        </w:rPr>
        <w:t>E</w:t>
      </w:r>
      <w:r w:rsidR="003971F3" w:rsidRPr="00664C82">
        <w:rPr>
          <w:lang w:val="es-419"/>
        </w:rPr>
        <w:t xml:space="preserve">l calor dieléctrico </w:t>
      </w:r>
      <w:r w:rsidR="00366AA9">
        <w:rPr>
          <w:lang w:val="es-419"/>
        </w:rPr>
        <w:t>s</w:t>
      </w:r>
      <w:r w:rsidR="00366AA9" w:rsidRPr="00664C82">
        <w:rPr>
          <w:lang w:val="es-419"/>
        </w:rPr>
        <w:t>e a</w:t>
      </w:r>
      <w:r w:rsidR="00366AA9">
        <w:rPr>
          <w:lang w:val="es-419"/>
        </w:rPr>
        <w:t xml:space="preserve">plica al </w:t>
      </w:r>
      <w:r w:rsidR="00366AA9" w:rsidRPr="00664C82">
        <w:rPr>
          <w:lang w:val="es-419"/>
        </w:rPr>
        <w:t xml:space="preserve">embalaje de madera </w:t>
      </w:r>
      <w:r w:rsidR="001C4CA7" w:rsidRPr="00664C82">
        <w:rPr>
          <w:lang w:val="es-419"/>
        </w:rPr>
        <w:t>a</w:t>
      </w:r>
      <w:r w:rsidR="003971F3" w:rsidRPr="00664C82">
        <w:rPr>
          <w:lang w:val="es-419"/>
        </w:rPr>
        <w:t xml:space="preserve"> una temperatura objetivo de 60 °C durante 1 minuto de exposición en todo el producto que se ha sometido a tratamiento</w:t>
      </w:r>
      <w:r w:rsidR="001C4CA7" w:rsidRPr="00664C82">
        <w:rPr>
          <w:lang w:val="es-419"/>
        </w:rPr>
        <w:t>,</w:t>
      </w:r>
      <w:r w:rsidR="003971F3" w:rsidRPr="00664C82">
        <w:rPr>
          <w:lang w:val="es-419"/>
        </w:rPr>
        <w:t xml:space="preserve"> según la NIMF 15</w:t>
      </w:r>
      <w:r w:rsidR="001C4CA7" w:rsidRPr="00664C82">
        <w:rPr>
          <w:lang w:val="es-419"/>
        </w:rPr>
        <w:t>,</w:t>
      </w:r>
      <w:r w:rsidR="003971F3" w:rsidRPr="00664C82">
        <w:rPr>
          <w:lang w:val="es-419"/>
        </w:rPr>
        <w:t xml:space="preserve"> como tratamiento general para </w:t>
      </w:r>
      <w:r w:rsidR="00366AA9">
        <w:rPr>
          <w:lang w:val="es-419"/>
        </w:rPr>
        <w:t>diversa</w:t>
      </w:r>
      <w:r w:rsidR="00366AA9" w:rsidRPr="00664C82">
        <w:rPr>
          <w:lang w:val="es-419"/>
        </w:rPr>
        <w:t>s</w:t>
      </w:r>
      <w:r w:rsidR="00366AA9">
        <w:rPr>
          <w:lang w:val="es-419"/>
        </w:rPr>
        <w:t xml:space="preserve"> </w:t>
      </w:r>
      <w:r w:rsidR="003971F3" w:rsidRPr="00664C82">
        <w:rPr>
          <w:lang w:val="es-419"/>
        </w:rPr>
        <w:t>plagas mediante calentamiento por microondas o radiofrecuencia.</w:t>
      </w:r>
      <w:r w:rsidR="00340409" w:rsidRPr="00664C82">
        <w:rPr>
          <w:lang w:val="es-419"/>
        </w:rPr>
        <w:t xml:space="preserve"> </w:t>
      </w:r>
      <w:r w:rsidR="001C4CA7" w:rsidRPr="00664C82">
        <w:rPr>
          <w:lang w:val="es-419"/>
        </w:rPr>
        <w:t>Aunque se ha especificado su uso en embalaje de madera, también puede aplicarse a otros productos (p. ej., troncos, madera</w:t>
      </w:r>
      <w:r w:rsidR="00D626A6" w:rsidRPr="00664C82">
        <w:rPr>
          <w:lang w:val="es-419"/>
        </w:rPr>
        <w:t xml:space="preserve"> </w:t>
      </w:r>
      <w:r w:rsidR="00F944BB" w:rsidRPr="00664C82">
        <w:rPr>
          <w:lang w:val="es-419"/>
        </w:rPr>
        <w:t>de</w:t>
      </w:r>
      <w:r w:rsidR="00D626A6" w:rsidRPr="00664C82">
        <w:rPr>
          <w:lang w:val="es-419"/>
        </w:rPr>
        <w:t xml:space="preserve"> construcción</w:t>
      </w:r>
      <w:r w:rsidR="001C4CA7" w:rsidRPr="00664C82">
        <w:rPr>
          <w:lang w:val="es-419"/>
        </w:rPr>
        <w:t>, astillas de madera, etc.), siempre que exista una metodología para alcanzar la temperatura objetivo en todo el producto sometido a tratamiento, esté aprobado por la ONPF del país importador y no afecte negativamente al producto sometido a tratamiento.</w:t>
      </w:r>
    </w:p>
    <w:p w14:paraId="4C8B606E" w14:textId="32A13562" w:rsidR="008C66D4" w:rsidRPr="00664C82" w:rsidRDefault="001C4CA7" w:rsidP="00581AB4">
      <w:pPr>
        <w:spacing w:line="257" w:lineRule="auto"/>
        <w:ind w:right="-20"/>
        <w:jc w:val="both"/>
        <w:rPr>
          <w:lang w:val="es-419"/>
        </w:rPr>
      </w:pPr>
      <w:r w:rsidRPr="00664C82">
        <w:rPr>
          <w:b/>
          <w:lang w:val="es-419"/>
        </w:rPr>
        <w:t>Calentamiento Joule (calentamiento óhmico).</w:t>
      </w:r>
      <w:r w:rsidR="000F6F71" w:rsidRPr="00664C82">
        <w:rPr>
          <w:lang w:val="es-419"/>
        </w:rPr>
        <w:t xml:space="preserve"> </w:t>
      </w:r>
      <w:r w:rsidRPr="00664C82">
        <w:rPr>
          <w:lang w:val="es-419"/>
        </w:rPr>
        <w:t>Es el proceso por el cual la corriente eléctrica fluye a través de un conductor con resistencia eléctrica que ocasiona disipación de energía y generación de calor (Heffernan, 2017).</w:t>
      </w:r>
    </w:p>
    <w:p w14:paraId="19FF4144" w14:textId="07FA70E2" w:rsidR="008C66D4" w:rsidRPr="00664C82" w:rsidRDefault="001C4CA7" w:rsidP="00581AB4">
      <w:pPr>
        <w:spacing w:line="257" w:lineRule="auto"/>
        <w:ind w:right="-20"/>
        <w:jc w:val="both"/>
        <w:rPr>
          <w:lang w:val="es-419"/>
        </w:rPr>
      </w:pPr>
      <w:r w:rsidRPr="00664C82">
        <w:rPr>
          <w:lang w:val="es-419"/>
        </w:rPr>
        <w:t>Actualmente se están realizando estudios de viabilidad para respaldar el desarrollo del calentamiento de Joule como posible proceso comercial para el tratamiento fitosanitario de troncos de pino (Heffernan, 2017).</w:t>
      </w:r>
      <w:r w:rsidR="00B63536" w:rsidRPr="00664C82">
        <w:rPr>
          <w:lang w:val="es-419"/>
        </w:rPr>
        <w:t xml:space="preserve"> </w:t>
      </w:r>
      <w:r w:rsidRPr="00664C82">
        <w:rPr>
          <w:lang w:val="es-419"/>
        </w:rPr>
        <w:t>El calentamiento óhmico podría brindar calor más uniforme a las frutas que el calentamiento por radiofrecuencia (Mangan y Hallman, 2019).</w:t>
      </w:r>
    </w:p>
    <w:p w14:paraId="7077975B" w14:textId="2DAA2CBD" w:rsidR="00497283" w:rsidRPr="00664C82" w:rsidRDefault="001C4CA7" w:rsidP="00581AB4">
      <w:pPr>
        <w:spacing w:line="257" w:lineRule="auto"/>
        <w:ind w:right="-20"/>
        <w:jc w:val="both"/>
        <w:rPr>
          <w:lang w:val="es-419"/>
        </w:rPr>
      </w:pPr>
      <w:r w:rsidRPr="00664C82">
        <w:rPr>
          <w:b/>
          <w:lang w:val="es-419"/>
        </w:rPr>
        <w:t>Tratamiento con frío.</w:t>
      </w:r>
      <w:r w:rsidR="000F6F71" w:rsidRPr="00664C82">
        <w:rPr>
          <w:lang w:val="es-419"/>
        </w:rPr>
        <w:t xml:space="preserve"> </w:t>
      </w:r>
      <w:r w:rsidRPr="00664C82">
        <w:rPr>
          <w:lang w:val="es-419"/>
        </w:rPr>
        <w:t>El tratamiento con frío supone el uso de aire refrigerado para disminuir la temperatura de un producto a una temperatura específica o por debajo de ella durante un período establecido.</w:t>
      </w:r>
      <w:r w:rsidR="000F6F71" w:rsidRPr="00664C82">
        <w:rPr>
          <w:lang w:val="es-419"/>
        </w:rPr>
        <w:t xml:space="preserve"> </w:t>
      </w:r>
      <w:r w:rsidRPr="00664C82">
        <w:rPr>
          <w:lang w:val="es-419"/>
        </w:rPr>
        <w:t>El tratamiento con frío se aplica principalmente a productos perecederos que pueden contener plagas fitosanitarias (</w:t>
      </w:r>
      <w:r w:rsidR="004A59DE">
        <w:rPr>
          <w:lang w:val="es-419"/>
        </w:rPr>
        <w:t>NIMF 42</w:t>
      </w:r>
      <w:r w:rsidRPr="00664C82">
        <w:rPr>
          <w:lang w:val="es-419"/>
        </w:rPr>
        <w:t>).</w:t>
      </w:r>
      <w:r w:rsidR="000F6F71" w:rsidRPr="00664C82">
        <w:rPr>
          <w:lang w:val="es-419"/>
        </w:rPr>
        <w:t xml:space="preserve"> </w:t>
      </w:r>
      <w:r w:rsidRPr="00664C82">
        <w:rPr>
          <w:lang w:val="es-419"/>
        </w:rPr>
        <w:t xml:space="preserve">También puede </w:t>
      </w:r>
      <w:r w:rsidR="00FB3F3E">
        <w:rPr>
          <w:lang w:val="es-419"/>
        </w:rPr>
        <w:t>afectar la calidad de</w:t>
      </w:r>
      <w:r w:rsidRPr="00664C82">
        <w:rPr>
          <w:lang w:val="es-419"/>
        </w:rPr>
        <w:t xml:space="preserve"> algunos productos perecederos.</w:t>
      </w:r>
    </w:p>
    <w:p w14:paraId="36F66D1A" w14:textId="495CFC24" w:rsidR="00497283" w:rsidRPr="00664C82" w:rsidRDefault="001C4CA7" w:rsidP="00581AB4">
      <w:pPr>
        <w:spacing w:line="257" w:lineRule="auto"/>
        <w:ind w:right="-20"/>
        <w:jc w:val="both"/>
        <w:rPr>
          <w:lang w:val="es-419"/>
        </w:rPr>
      </w:pPr>
      <w:r w:rsidRPr="00664C82">
        <w:rPr>
          <w:lang w:val="es-419"/>
        </w:rPr>
        <w:t>Una ventaja de los tratamientos térmicos es que no dejan residuos químicos.</w:t>
      </w:r>
      <w:r w:rsidR="00B63536" w:rsidRPr="00664C82">
        <w:rPr>
          <w:lang w:val="es-419"/>
        </w:rPr>
        <w:t xml:space="preserve"> </w:t>
      </w:r>
      <w:r w:rsidRPr="00664C82">
        <w:rPr>
          <w:lang w:val="es-419"/>
        </w:rPr>
        <w:t>Sin embargo, pueden afectar la calidad de los artículos perecederos, tienen poca actividad biocida, la instalación puede ser costosa y resulta desafiante alcanzar y ajustar las temperaturas adecuadas.</w:t>
      </w:r>
    </w:p>
    <w:p w14:paraId="26C45FC7" w14:textId="2A2D6576" w:rsidR="008C66D4" w:rsidRPr="00664C82" w:rsidRDefault="00662A92" w:rsidP="00581AB4">
      <w:pPr>
        <w:spacing w:line="257" w:lineRule="auto"/>
        <w:ind w:right="-20"/>
        <w:jc w:val="both"/>
        <w:rPr>
          <w:b/>
          <w:bCs/>
          <w:lang w:val="es-419"/>
        </w:rPr>
      </w:pPr>
      <w:r w:rsidRPr="00664C82">
        <w:rPr>
          <w:b/>
          <w:bCs/>
          <w:lang w:val="es-419"/>
        </w:rPr>
        <w:t xml:space="preserve">4.2.2 </w:t>
      </w:r>
      <w:r w:rsidR="001C4CA7" w:rsidRPr="00664C82">
        <w:rPr>
          <w:b/>
          <w:bCs/>
          <w:lang w:val="es-419"/>
        </w:rPr>
        <w:t>Otros tratamientos</w:t>
      </w:r>
    </w:p>
    <w:p w14:paraId="569B2D42" w14:textId="4DA9B998" w:rsidR="00F94F90" w:rsidRPr="00664C82" w:rsidRDefault="001C4CA7" w:rsidP="00581AB4">
      <w:pPr>
        <w:spacing w:line="257" w:lineRule="auto"/>
        <w:ind w:right="-20"/>
        <w:jc w:val="both"/>
        <w:rPr>
          <w:lang w:val="es-419"/>
        </w:rPr>
      </w:pPr>
      <w:r w:rsidRPr="00664C82">
        <w:rPr>
          <w:b/>
          <w:lang w:val="es-419"/>
        </w:rPr>
        <w:t>Irradiación.</w:t>
      </w:r>
      <w:r w:rsidR="000F6F71" w:rsidRPr="00664C82">
        <w:rPr>
          <w:lang w:val="es-419"/>
        </w:rPr>
        <w:t xml:space="preserve"> </w:t>
      </w:r>
      <w:r w:rsidR="00660688" w:rsidRPr="00664C82">
        <w:rPr>
          <w:lang w:val="es-419"/>
        </w:rPr>
        <w:t>La irradiación fitosanitaria es un tratamiento poscosecha que utiliza la radiación ionizante producida por fuentes tales como el Cobalto 60 o los aceleradores de electrones (Liou, 2022).</w:t>
      </w:r>
      <w:r w:rsidR="000F6F71" w:rsidRPr="00664C82">
        <w:rPr>
          <w:lang w:val="es-419"/>
        </w:rPr>
        <w:t xml:space="preserve"> </w:t>
      </w:r>
      <w:r w:rsidR="00660688" w:rsidRPr="00664C82">
        <w:rPr>
          <w:lang w:val="es-419"/>
        </w:rPr>
        <w:t>Entre las desventajas se incluyen: es de acción lenta, no mata a la plaga sino que únicamente la esteriliza (las plagas aún pueden parecer estar vivas y ser viables cuando se realiza la inspección durante la importación), puede dañar los productos perecederos, puede resultar costosa, no está disponible comercialmente y diversos mercados de exportación no la aceptan.</w:t>
      </w:r>
    </w:p>
    <w:p w14:paraId="1A242042" w14:textId="289C1B58" w:rsidR="008C66D4" w:rsidRPr="00664C82" w:rsidRDefault="00662A92" w:rsidP="00337A44">
      <w:pPr>
        <w:pStyle w:val="Heading2"/>
        <w:rPr>
          <w:lang w:val="es-419"/>
        </w:rPr>
      </w:pPr>
      <w:bookmarkStart w:id="33" w:name="_Toc206682844"/>
      <w:r w:rsidRPr="00664C82">
        <w:rPr>
          <w:lang w:val="es-419"/>
        </w:rPr>
        <w:t xml:space="preserve">4.3 </w:t>
      </w:r>
      <w:r w:rsidR="00660688" w:rsidRPr="00664C82">
        <w:rPr>
          <w:lang w:val="es-419"/>
        </w:rPr>
        <w:t>Combinación de medidas fitosanitarias, incluido el enfoque de sistemas</w:t>
      </w:r>
      <w:bookmarkEnd w:id="33"/>
    </w:p>
    <w:p w14:paraId="76F6514D" w14:textId="5333C73C" w:rsidR="00666298" w:rsidRPr="00664C82" w:rsidRDefault="00660688" w:rsidP="00581AB4">
      <w:pPr>
        <w:spacing w:line="257" w:lineRule="auto"/>
        <w:ind w:right="-20"/>
        <w:jc w:val="both"/>
        <w:rPr>
          <w:lang w:val="es-419"/>
        </w:rPr>
      </w:pPr>
      <w:r w:rsidRPr="00664C82">
        <w:rPr>
          <w:b/>
          <w:lang w:val="es-419"/>
        </w:rPr>
        <w:t>Enfoque de sistemas.</w:t>
      </w:r>
      <w:r w:rsidR="00B63536" w:rsidRPr="00664C82">
        <w:rPr>
          <w:b/>
          <w:lang w:val="es-419"/>
        </w:rPr>
        <w:t xml:space="preserve"> </w:t>
      </w:r>
      <w:r w:rsidRPr="00664C82">
        <w:rPr>
          <w:lang w:val="es-419"/>
        </w:rPr>
        <w:t>Los enfoques de sistemas se suelen utilizar cuando una sola medida, como un tratamiento fitosanitario específico, no está disponible o es poco probable que brinde el nivel necesario de protección fitosanitaria.</w:t>
      </w:r>
      <w:r w:rsidR="00051B56" w:rsidRPr="00664C82">
        <w:rPr>
          <w:lang w:val="es-419"/>
        </w:rPr>
        <w:t xml:space="preserve"> </w:t>
      </w:r>
      <w:r w:rsidRPr="00664C82">
        <w:rPr>
          <w:lang w:val="es-419"/>
        </w:rPr>
        <w:t xml:space="preserve">Un enfoque de sistemas por lo general se diseña como una alternativa que es menos restrictiva que otras medidas </w:t>
      </w:r>
      <w:r w:rsidR="00051B56" w:rsidRPr="00664C82">
        <w:rPr>
          <w:lang w:val="es-419"/>
        </w:rPr>
        <w:t>(</w:t>
      </w:r>
      <w:r w:rsidR="00AF00BF">
        <w:rPr>
          <w:lang w:val="es-419"/>
        </w:rPr>
        <w:t>NIMF 14</w:t>
      </w:r>
      <w:r w:rsidR="00051B56" w:rsidRPr="00664C82">
        <w:rPr>
          <w:lang w:val="es-419"/>
        </w:rPr>
        <w:t xml:space="preserve">). </w:t>
      </w:r>
      <w:r w:rsidRPr="00664C82">
        <w:rPr>
          <w:lang w:val="es-419"/>
        </w:rPr>
        <w:t xml:space="preserve">Se utilizan principalmente </w:t>
      </w:r>
      <w:r w:rsidRPr="00664C82">
        <w:rPr>
          <w:lang w:val="es-419"/>
        </w:rPr>
        <w:lastRenderedPageBreak/>
        <w:t>cuando la única otra opción es la prohibición de las importaciones</w:t>
      </w:r>
      <w:r w:rsidR="00051B56" w:rsidRPr="00664C82">
        <w:rPr>
          <w:lang w:val="es-419"/>
        </w:rPr>
        <w:t xml:space="preserve">. </w:t>
      </w:r>
      <w:r w:rsidRPr="00664C82">
        <w:rPr>
          <w:lang w:val="es-419"/>
        </w:rPr>
        <w:t>El efecto conjunto y a menudo sinérgico de la integración de medidas independientes puede lograr el nivel necesario de protección fitosanitaria cuando no exista ninguna otra opción (</w:t>
      </w:r>
      <w:r w:rsidR="00AF00BF">
        <w:rPr>
          <w:lang w:val="es-419"/>
        </w:rPr>
        <w:t>NIMF 14</w:t>
      </w:r>
      <w:r w:rsidRPr="00664C82">
        <w:rPr>
          <w:lang w:val="es-419"/>
        </w:rPr>
        <w:t>).</w:t>
      </w:r>
      <w:r w:rsidR="00051B56" w:rsidRPr="00664C82">
        <w:rPr>
          <w:lang w:val="es-419"/>
        </w:rPr>
        <w:t xml:space="preserve">  </w:t>
      </w:r>
    </w:p>
    <w:p w14:paraId="6299E231" w14:textId="6A41AF7A" w:rsidR="00173F2A" w:rsidRPr="00664C82" w:rsidRDefault="00660688" w:rsidP="00581AB4">
      <w:pPr>
        <w:spacing w:line="257" w:lineRule="auto"/>
        <w:ind w:right="-20"/>
        <w:jc w:val="both"/>
        <w:rPr>
          <w:lang w:val="es-419"/>
        </w:rPr>
      </w:pPr>
      <w:r w:rsidRPr="00664C82">
        <w:rPr>
          <w:lang w:val="es-419"/>
        </w:rPr>
        <w:t>Los enfoques de sistemas con frecuencia se negocian entre dos ONPF según un acuerdo que sigue un análisis de riesgo fitosanitario de un producto.</w:t>
      </w:r>
      <w:r w:rsidR="00B63536" w:rsidRPr="00664C82">
        <w:rPr>
          <w:lang w:val="es-419"/>
        </w:rPr>
        <w:t xml:space="preserve"> </w:t>
      </w:r>
      <w:r w:rsidRPr="00664C82">
        <w:rPr>
          <w:lang w:val="es-419"/>
        </w:rPr>
        <w:t>Los países exportadores e importadores generalmente colaboran con el desarrollo y la implementación de un enfoque de sistemas.</w:t>
      </w:r>
      <w:r w:rsidR="00B63536" w:rsidRPr="00664C82">
        <w:rPr>
          <w:lang w:val="es-419"/>
        </w:rPr>
        <w:t xml:space="preserve"> </w:t>
      </w:r>
      <w:r w:rsidRPr="00664C82">
        <w:rPr>
          <w:lang w:val="es-419"/>
        </w:rPr>
        <w:t>La decisión sobre la aceptabilidad de un enfoque de sistemas corresponde al país importador.</w:t>
      </w:r>
      <w:r w:rsidR="00B63536" w:rsidRPr="00664C82">
        <w:rPr>
          <w:lang w:val="es-419"/>
        </w:rPr>
        <w:t xml:space="preserve"> </w:t>
      </w:r>
      <w:r w:rsidRPr="00664C82">
        <w:rPr>
          <w:lang w:val="es-419"/>
        </w:rPr>
        <w:t>Las medidas utilizadas en un enfoque de sistemas pueden aplicarse antes y/o después de la cosecha siempre que las ONPF tengan la capacidad de supervisar y garantizar el cumplimiento de los procedimientos fitosanitarios.</w:t>
      </w:r>
      <w:r w:rsidR="00B63536" w:rsidRPr="00664C82">
        <w:rPr>
          <w:lang w:val="es-419"/>
        </w:rPr>
        <w:t xml:space="preserve"> </w:t>
      </w:r>
      <w:r w:rsidRPr="00664C82">
        <w:rPr>
          <w:lang w:val="es-419"/>
        </w:rPr>
        <w:t>Por ende, un enfoque de sistemas puede incluir medidas aplicadas al lugar de producción, durante el período poscosecha, en la empacadora o durante el envío y la distribución del producto.</w:t>
      </w:r>
      <w:r w:rsidR="00B63536" w:rsidRPr="00664C82">
        <w:rPr>
          <w:lang w:val="es-419"/>
        </w:rPr>
        <w:t xml:space="preserve"> </w:t>
      </w:r>
      <w:r w:rsidRPr="00664C82">
        <w:rPr>
          <w:lang w:val="es-419"/>
        </w:rPr>
        <w:t>Las prácticas culturales, el tratamiento de cultivos, la desinfestación poscosecha, la inspección y otros procedimientos pueden integrarse en un enfoque de sistemas.</w:t>
      </w:r>
      <w:r w:rsidR="00B63536" w:rsidRPr="00664C82">
        <w:rPr>
          <w:lang w:val="es-419"/>
        </w:rPr>
        <w:t xml:space="preserve"> </w:t>
      </w:r>
      <w:r w:rsidRPr="00664C82">
        <w:rPr>
          <w:lang w:val="es-419"/>
        </w:rPr>
        <w:t>Las medidas de manejo del riesgo creadas para prevenir la contaminación o la reinfestación generalmente son parte de un enfoque de sistemas (por ejemplo, mantener la integridad de los lotes, exigir embalajes a prueba de plagas, examinar las áreas de embalaje, etc.).</w:t>
      </w:r>
      <w:r w:rsidR="00B63536" w:rsidRPr="00664C82">
        <w:rPr>
          <w:lang w:val="es-419"/>
        </w:rPr>
        <w:t xml:space="preserve"> </w:t>
      </w:r>
    </w:p>
    <w:p w14:paraId="44876F4E" w14:textId="66638D7A" w:rsidR="008C66D4" w:rsidRPr="00664C82" w:rsidRDefault="00E1594F" w:rsidP="00581AB4">
      <w:pPr>
        <w:spacing w:line="257" w:lineRule="auto"/>
        <w:ind w:right="-20"/>
        <w:jc w:val="both"/>
        <w:rPr>
          <w:lang w:val="es-419"/>
        </w:rPr>
      </w:pPr>
      <w:r w:rsidRPr="00664C82">
        <w:rPr>
          <w:lang w:val="es-419"/>
        </w:rPr>
        <w:t>Los procedimientos como la vigilancia de plagas, el trampeo y el muestreo pueden formar parte de un enfoque de sistemas.</w:t>
      </w:r>
      <w:r w:rsidR="00B63536" w:rsidRPr="00664C82">
        <w:rPr>
          <w:lang w:val="es-419"/>
        </w:rPr>
        <w:t xml:space="preserve"> </w:t>
      </w:r>
      <w:r w:rsidRPr="00664C82">
        <w:rPr>
          <w:lang w:val="es-419"/>
        </w:rPr>
        <w:t>Las medidas que no eliminan las plagas ni disminuyen sus cantidades, pero por el contrario limitan su probabilidad de entrada o establecimiento (salvaguardas) pueden incluirse en un enfoque de sistemas.</w:t>
      </w:r>
      <w:r w:rsidR="00B63536" w:rsidRPr="00664C82">
        <w:rPr>
          <w:lang w:val="es-419"/>
        </w:rPr>
        <w:t xml:space="preserve"> </w:t>
      </w:r>
      <w:r w:rsidRPr="00664C82">
        <w:rPr>
          <w:lang w:val="es-419"/>
        </w:rPr>
        <w:t>Los ejemplos incluyen períodos designados de cosecha o envío, restricciones sobre la madurez, el color, la dureza u otras condiciones del producto, el uso de hospederos resistentes y la distribución limitada o el uso restringido en el lugar de destino (</w:t>
      </w:r>
      <w:r w:rsidR="00AF00BF">
        <w:rPr>
          <w:lang w:val="es-419"/>
        </w:rPr>
        <w:t>NIMF 14</w:t>
      </w:r>
      <w:r w:rsidRPr="00664C82">
        <w:rPr>
          <w:lang w:val="es-419"/>
        </w:rPr>
        <w:t>).</w:t>
      </w:r>
    </w:p>
    <w:p w14:paraId="1AC5E6B2" w14:textId="20D2ACFE" w:rsidR="00F94F90" w:rsidRPr="00664C82" w:rsidRDefault="00E1594F" w:rsidP="00581AB4">
      <w:pPr>
        <w:spacing w:line="257" w:lineRule="auto"/>
        <w:ind w:right="-20"/>
        <w:jc w:val="both"/>
        <w:rPr>
          <w:lang w:val="es-419"/>
        </w:rPr>
      </w:pPr>
      <w:r w:rsidRPr="00664C82">
        <w:rPr>
          <w:lang w:val="es-419"/>
        </w:rPr>
        <w:t>En general, la aceptación de los enfoques de sistemas depende de los países importadores.</w:t>
      </w:r>
      <w:r w:rsidR="00B63536" w:rsidRPr="00664C82">
        <w:rPr>
          <w:lang w:val="es-419"/>
        </w:rPr>
        <w:t xml:space="preserve"> </w:t>
      </w:r>
      <w:r w:rsidRPr="00664C82">
        <w:rPr>
          <w:lang w:val="es-419"/>
        </w:rPr>
        <w:t>No se establece para los mercados críticos de exportación, necesita desarrollarse para productos, escenarios y plagas nuevos y tal vez tome años o incluso décadas para que las ONPF los negocien.</w:t>
      </w:r>
    </w:p>
    <w:p w14:paraId="352FE899" w14:textId="77777777" w:rsidR="00252140" w:rsidRPr="00664C82" w:rsidRDefault="00252140" w:rsidP="00581AB4">
      <w:pPr>
        <w:spacing w:after="0" w:line="257" w:lineRule="auto"/>
        <w:ind w:left="720" w:right="-20"/>
        <w:jc w:val="both"/>
        <w:rPr>
          <w:lang w:val="es-419"/>
        </w:rPr>
      </w:pPr>
    </w:p>
    <w:p w14:paraId="09FAF653" w14:textId="2B4A13E2" w:rsidR="00A7440D" w:rsidRPr="00664C82" w:rsidRDefault="00B63536" w:rsidP="00581AB4">
      <w:pPr>
        <w:pStyle w:val="Heading1"/>
        <w:jc w:val="both"/>
        <w:rPr>
          <w:lang w:val="es-419"/>
        </w:rPr>
      </w:pPr>
      <w:bookmarkStart w:id="34" w:name="_Toc206682845"/>
      <w:r w:rsidRPr="00664C82">
        <w:rPr>
          <w:lang w:val="es-419"/>
        </w:rPr>
        <w:t xml:space="preserve">5.0 </w:t>
      </w:r>
      <w:r w:rsidR="00E1594F" w:rsidRPr="00664C82">
        <w:rPr>
          <w:lang w:val="es-419"/>
        </w:rPr>
        <w:t>Discusión</w:t>
      </w:r>
      <w:bookmarkEnd w:id="34"/>
    </w:p>
    <w:p w14:paraId="7BC87F3A" w14:textId="77777777" w:rsidR="00032923" w:rsidRPr="00664C82" w:rsidRDefault="00B63536" w:rsidP="00581AB4">
      <w:pPr>
        <w:spacing w:after="0" w:line="257" w:lineRule="auto"/>
        <w:ind w:left="-20" w:right="-20"/>
        <w:jc w:val="both"/>
        <w:rPr>
          <w:b/>
          <w:lang w:val="es-419"/>
        </w:rPr>
      </w:pPr>
      <w:r w:rsidRPr="00664C82">
        <w:rPr>
          <w:b/>
          <w:lang w:val="es-419"/>
        </w:rPr>
        <w:t xml:space="preserve"> </w:t>
      </w:r>
    </w:p>
    <w:p w14:paraId="55C5D34C" w14:textId="5C36171A" w:rsidR="00440EE5" w:rsidRPr="00664C82" w:rsidRDefault="00E1594F" w:rsidP="00581AB4">
      <w:pPr>
        <w:jc w:val="both"/>
        <w:rPr>
          <w:bCs/>
          <w:lang w:val="es-419"/>
        </w:rPr>
      </w:pPr>
      <w:r w:rsidRPr="00664C82">
        <w:rPr>
          <w:bCs/>
          <w:lang w:val="es-419"/>
        </w:rPr>
        <w:t xml:space="preserve">La finalidad de este documento es resumir </w:t>
      </w:r>
      <w:r w:rsidR="00231244">
        <w:rPr>
          <w:bCs/>
          <w:lang w:val="es-419"/>
        </w:rPr>
        <w:t xml:space="preserve">las </w:t>
      </w:r>
      <w:r w:rsidRPr="00664C82">
        <w:rPr>
          <w:bCs/>
          <w:lang w:val="es-419"/>
        </w:rPr>
        <w:t xml:space="preserve">alternativas posibles al </w:t>
      </w:r>
      <w:r w:rsidR="0027055D">
        <w:rPr>
          <w:bCs/>
          <w:lang w:val="es-419"/>
        </w:rPr>
        <w:t>BrMe</w:t>
      </w:r>
      <w:r w:rsidRPr="00664C82">
        <w:rPr>
          <w:bCs/>
          <w:lang w:val="es-419"/>
        </w:rPr>
        <w:t xml:space="preserve"> y resaltar aquellas que puedan adoptar los países </w:t>
      </w:r>
      <w:r w:rsidR="00231244">
        <w:rPr>
          <w:bCs/>
          <w:lang w:val="es-419"/>
        </w:rPr>
        <w:t xml:space="preserve">miembros </w:t>
      </w:r>
      <w:r w:rsidRPr="00664C82">
        <w:rPr>
          <w:bCs/>
          <w:lang w:val="es-419"/>
        </w:rPr>
        <w:t>de la NAPPO.</w:t>
      </w:r>
      <w:r w:rsidR="00B63536" w:rsidRPr="00664C82">
        <w:rPr>
          <w:bCs/>
          <w:lang w:val="es-419"/>
        </w:rPr>
        <w:t xml:space="preserve"> </w:t>
      </w:r>
      <w:r w:rsidRPr="00664C82">
        <w:rPr>
          <w:bCs/>
          <w:lang w:val="es-419"/>
        </w:rPr>
        <w:t>La armonización de los tratamientos fitosanitarios y de los enfoques de sistemas llevarán al establecimiento de opciones más seguras y a la eliminación de las barreras al comercio.</w:t>
      </w:r>
      <w:r w:rsidR="00B63536" w:rsidRPr="00664C82">
        <w:rPr>
          <w:bCs/>
          <w:lang w:val="es-419"/>
        </w:rPr>
        <w:t xml:space="preserve"> </w:t>
      </w:r>
      <w:r w:rsidRPr="00664C82">
        <w:rPr>
          <w:bCs/>
          <w:lang w:val="es-419"/>
        </w:rPr>
        <w:t xml:space="preserve">También </w:t>
      </w:r>
      <w:r w:rsidR="00AA0572" w:rsidRPr="00664C82">
        <w:rPr>
          <w:bCs/>
          <w:lang w:val="es-419"/>
        </w:rPr>
        <w:t>mejora</w:t>
      </w:r>
      <w:r w:rsidRPr="00664C82">
        <w:rPr>
          <w:bCs/>
          <w:lang w:val="es-419"/>
        </w:rPr>
        <w:t xml:space="preserve">rá la recolección de datos, especialmente en lo que respecta a los fumigantes, ofrecerá evaluaciones de la eficacia consensuada y acelerará el registro y la disponibilidad comercial de algunos productos. </w:t>
      </w:r>
      <w:r w:rsidR="0026667A" w:rsidRPr="00664C82">
        <w:rPr>
          <w:bCs/>
          <w:lang w:val="es-419"/>
        </w:rPr>
        <w:t xml:space="preserve">Según el producto y las plagas concernientes, algunas opciones pueden estar más cerca que otras de </w:t>
      </w:r>
      <w:r w:rsidR="00C23AD2" w:rsidRPr="00664C82">
        <w:rPr>
          <w:bCs/>
          <w:lang w:val="es-419"/>
        </w:rPr>
        <w:t xml:space="preserve">reemplazar </w:t>
      </w:r>
      <w:r w:rsidR="0026667A" w:rsidRPr="00664C82">
        <w:rPr>
          <w:bCs/>
          <w:lang w:val="es-419"/>
        </w:rPr>
        <w:t>al BrMe.</w:t>
      </w:r>
      <w:r w:rsidR="00B63536" w:rsidRPr="00664C82">
        <w:rPr>
          <w:bCs/>
          <w:lang w:val="es-419"/>
        </w:rPr>
        <w:t xml:space="preserve"> </w:t>
      </w:r>
      <w:r w:rsidR="00A64A9E" w:rsidRPr="00664C82">
        <w:rPr>
          <w:bCs/>
          <w:lang w:val="es-419"/>
        </w:rPr>
        <w:t>La decisión final está en manos de la ONPF del país importador.</w:t>
      </w:r>
      <w:r w:rsidR="00B63536" w:rsidRPr="00664C82">
        <w:rPr>
          <w:bCs/>
          <w:lang w:val="es-419"/>
        </w:rPr>
        <w:t xml:space="preserve"> </w:t>
      </w:r>
      <w:r w:rsidR="00A64A9E" w:rsidRPr="00664C82">
        <w:rPr>
          <w:bCs/>
          <w:lang w:val="es-419"/>
        </w:rPr>
        <w:t xml:space="preserve">En los siguientes párrafos, intentaremos destacar los puntos clave que caracterizan cada categoría, como los </w:t>
      </w:r>
      <w:r w:rsidR="00502099" w:rsidRPr="00664C82">
        <w:rPr>
          <w:bCs/>
          <w:lang w:val="es-419"/>
        </w:rPr>
        <w:t>fumigantes</w:t>
      </w:r>
      <w:r w:rsidR="00A64A9E" w:rsidRPr="00664C82">
        <w:rPr>
          <w:bCs/>
          <w:lang w:val="es-419"/>
        </w:rPr>
        <w:t xml:space="preserve"> directos </w:t>
      </w:r>
      <w:r w:rsidR="00502099" w:rsidRPr="00664C82">
        <w:rPr>
          <w:bCs/>
          <w:lang w:val="es-419"/>
        </w:rPr>
        <w:t>que pueden reemplazar a</w:t>
      </w:r>
      <w:r w:rsidR="00A64A9E" w:rsidRPr="00664C82">
        <w:rPr>
          <w:bCs/>
          <w:lang w:val="es-419"/>
        </w:rPr>
        <w:t xml:space="preserve">l </w:t>
      </w:r>
      <w:r w:rsidR="004F2FBD" w:rsidRPr="00664C82">
        <w:rPr>
          <w:bCs/>
          <w:lang w:val="es-419"/>
        </w:rPr>
        <w:t>BrMe</w:t>
      </w:r>
      <w:r w:rsidR="00A64A9E" w:rsidRPr="00664C82">
        <w:rPr>
          <w:bCs/>
          <w:lang w:val="es-419"/>
        </w:rPr>
        <w:t>, los métodos basados en la temperatura y los enfoques de sistema.</w:t>
      </w:r>
    </w:p>
    <w:p w14:paraId="2147F4EF" w14:textId="59196B49" w:rsidR="008C66D4" w:rsidRPr="00664C82" w:rsidRDefault="00A64A9E" w:rsidP="00581AB4">
      <w:pPr>
        <w:jc w:val="both"/>
        <w:rPr>
          <w:lang w:val="es-419"/>
        </w:rPr>
      </w:pPr>
      <w:r w:rsidRPr="00664C82">
        <w:rPr>
          <w:lang w:val="es-419"/>
        </w:rPr>
        <w:lastRenderedPageBreak/>
        <w:t xml:space="preserve">Los tratamientos </w:t>
      </w:r>
      <w:r w:rsidR="00502099" w:rsidRPr="00664C82">
        <w:rPr>
          <w:lang w:val="es-419"/>
        </w:rPr>
        <w:t xml:space="preserve">térmicos </w:t>
      </w:r>
      <w:r w:rsidRPr="00664C82">
        <w:rPr>
          <w:lang w:val="es-419"/>
        </w:rPr>
        <w:t>presentan ventajas sobre los fumigantes debido a la ausencia de residuos químicos, que por lo general satisfacen a los productores, incluid</w:t>
      </w:r>
      <w:r w:rsidR="00231244">
        <w:rPr>
          <w:lang w:val="es-419"/>
        </w:rPr>
        <w:t>os</w:t>
      </w:r>
      <w:r w:rsidRPr="00664C82">
        <w:rPr>
          <w:lang w:val="es-419"/>
        </w:rPr>
        <w:t xml:space="preserve"> l</w:t>
      </w:r>
      <w:r w:rsidR="00231244">
        <w:rPr>
          <w:lang w:val="es-419"/>
        </w:rPr>
        <w:t>os</w:t>
      </w:r>
      <w:r w:rsidRPr="00664C82">
        <w:rPr>
          <w:lang w:val="es-419"/>
        </w:rPr>
        <w:t xml:space="preserve"> </w:t>
      </w:r>
      <w:r w:rsidR="00231244">
        <w:rPr>
          <w:lang w:val="es-419"/>
        </w:rPr>
        <w:t xml:space="preserve">de </w:t>
      </w:r>
      <w:r w:rsidRPr="00664C82">
        <w:rPr>
          <w:lang w:val="es-419"/>
        </w:rPr>
        <w:t>produc</w:t>
      </w:r>
      <w:r w:rsidR="00231244">
        <w:rPr>
          <w:lang w:val="es-419"/>
        </w:rPr>
        <w:t xml:space="preserve">tos </w:t>
      </w:r>
      <w:r w:rsidRPr="00664C82">
        <w:rPr>
          <w:lang w:val="es-419"/>
        </w:rPr>
        <w:t xml:space="preserve"> orgánic</w:t>
      </w:r>
      <w:r w:rsidR="00231244">
        <w:rPr>
          <w:lang w:val="es-419"/>
        </w:rPr>
        <w:t>os</w:t>
      </w:r>
      <w:r w:rsidRPr="00664C82">
        <w:rPr>
          <w:lang w:val="es-419"/>
        </w:rPr>
        <w:t>.</w:t>
      </w:r>
      <w:r w:rsidR="00956C49" w:rsidRPr="00664C82">
        <w:rPr>
          <w:lang w:val="es-419"/>
        </w:rPr>
        <w:t xml:space="preserve"> </w:t>
      </w:r>
      <w:r w:rsidRPr="00664C82">
        <w:rPr>
          <w:lang w:val="es-419"/>
        </w:rPr>
        <w:t>En algunos casos, el tiempo de exposición del tratamiento es breve y económico, al igual que con la inmersión en agua.</w:t>
      </w:r>
      <w:r w:rsidR="00956C49" w:rsidRPr="00664C82">
        <w:rPr>
          <w:lang w:val="es-419"/>
        </w:rPr>
        <w:t xml:space="preserve"> </w:t>
      </w:r>
      <w:r w:rsidRPr="00664C82">
        <w:rPr>
          <w:lang w:val="es-419"/>
        </w:rPr>
        <w:t>Las desventajas del uso de los tratamientos con calor comprenden la necesidad de aplicar el tratamiento inmediatamente después de la cosecha, de lo contrario, se necesitará recalentamiento y reenfriamiento.</w:t>
      </w:r>
      <w:r w:rsidR="00956C49" w:rsidRPr="00664C82">
        <w:rPr>
          <w:lang w:val="es-419"/>
        </w:rPr>
        <w:t xml:space="preserve"> </w:t>
      </w:r>
      <w:r w:rsidRPr="00664C82">
        <w:rPr>
          <w:lang w:val="es-419"/>
        </w:rPr>
        <w:t xml:space="preserve">El equipo es costoso, aunque menos complejo en comparación con </w:t>
      </w:r>
      <w:r w:rsidR="00D436C0" w:rsidRPr="00664C82">
        <w:rPr>
          <w:lang w:val="es-419"/>
        </w:rPr>
        <w:t xml:space="preserve">el de </w:t>
      </w:r>
      <w:r w:rsidRPr="00664C82">
        <w:rPr>
          <w:lang w:val="es-419"/>
        </w:rPr>
        <w:t>la irradiación (Heather y Hallman, 2008; Mangan y Hallman, 199</w:t>
      </w:r>
      <w:r w:rsidR="00231244">
        <w:rPr>
          <w:lang w:val="es-419"/>
        </w:rPr>
        <w:t>8</w:t>
      </w:r>
      <w:r w:rsidRPr="00664C82">
        <w:rPr>
          <w:lang w:val="es-419"/>
        </w:rPr>
        <w:t>).</w:t>
      </w:r>
      <w:r w:rsidR="00956C49" w:rsidRPr="00664C82">
        <w:rPr>
          <w:lang w:val="es-419"/>
        </w:rPr>
        <w:t xml:space="preserve"> </w:t>
      </w:r>
      <w:r w:rsidRPr="00664C82">
        <w:rPr>
          <w:lang w:val="es-419"/>
        </w:rPr>
        <w:t>Estos tratamientos son sensibles a problemas grandes debido a que la temperatura se puede ver influida por diversos factores, tales como la temperatura inicial del producto, el volumen y la tasa de calor que se aplica, así como la pérdida de calor durante el procesamiento.</w:t>
      </w:r>
      <w:r w:rsidR="00956C49" w:rsidRPr="00664C82">
        <w:rPr>
          <w:lang w:val="es-419"/>
        </w:rPr>
        <w:t xml:space="preserve"> </w:t>
      </w:r>
      <w:r w:rsidRPr="00664C82">
        <w:rPr>
          <w:lang w:val="es-419"/>
        </w:rPr>
        <w:t>El desafío es aún mayor con tratamientos con aire caliente en comparación con tratamientos hidrotermales debido a la capacidad de compresión del aire y la variabilidad de la humedad interior (Hallman, G. J. 2007)</w:t>
      </w:r>
      <w:r w:rsidR="00956C49" w:rsidRPr="00664C82">
        <w:rPr>
          <w:lang w:val="es-419"/>
        </w:rPr>
        <w:t xml:space="preserve">. </w:t>
      </w:r>
      <w:r w:rsidRPr="00664C82">
        <w:rPr>
          <w:lang w:val="es-419"/>
        </w:rPr>
        <w:t>También pueden dañar los productos perecederos.</w:t>
      </w:r>
      <w:r w:rsidR="00956C49" w:rsidRPr="00664C82">
        <w:rPr>
          <w:lang w:val="es-419"/>
        </w:rPr>
        <w:t xml:space="preserve"> </w:t>
      </w:r>
      <w:r w:rsidRPr="00664C82">
        <w:rPr>
          <w:lang w:val="es-419"/>
        </w:rPr>
        <w:t>E</w:t>
      </w:r>
      <w:r w:rsidR="00A34FC1">
        <w:rPr>
          <w:lang w:val="es-419"/>
        </w:rPr>
        <w:t>l</w:t>
      </w:r>
      <w:r w:rsidRPr="00664C82">
        <w:rPr>
          <w:lang w:val="es-419"/>
        </w:rPr>
        <w:t xml:space="preserve"> tratamiento con calor aplicado a los productos de madera requiere </w:t>
      </w:r>
      <w:r w:rsidR="00AA0572" w:rsidRPr="00664C82">
        <w:rPr>
          <w:lang w:val="es-419"/>
        </w:rPr>
        <w:t>instalaciones</w:t>
      </w:r>
      <w:r w:rsidRPr="00664C82">
        <w:rPr>
          <w:lang w:val="es-419"/>
        </w:rPr>
        <w:t xml:space="preserve"> específicas y procesos controlados y reglamentados. </w:t>
      </w:r>
      <w:r w:rsidR="00956C49" w:rsidRPr="00664C82">
        <w:rPr>
          <w:lang w:val="es-419"/>
        </w:rPr>
        <w:t xml:space="preserve"> </w:t>
      </w:r>
    </w:p>
    <w:p w14:paraId="608C44FF" w14:textId="74365B83" w:rsidR="008C66D4" w:rsidRPr="00664C82" w:rsidRDefault="00A64A9E" w:rsidP="00581AB4">
      <w:pPr>
        <w:jc w:val="both"/>
        <w:rPr>
          <w:lang w:val="es-419"/>
        </w:rPr>
      </w:pPr>
      <w:r w:rsidRPr="00664C82">
        <w:rPr>
          <w:lang w:val="es-419"/>
        </w:rPr>
        <w:t xml:space="preserve">Los métodos de tratamiento alternativos tal vez </w:t>
      </w:r>
      <w:r w:rsidR="00CD44F0">
        <w:rPr>
          <w:lang w:val="es-419"/>
        </w:rPr>
        <w:t xml:space="preserve">den lugar a escenarios similares al </w:t>
      </w:r>
      <w:r w:rsidR="00A34FC1">
        <w:rPr>
          <w:lang w:val="es-419"/>
        </w:rPr>
        <w:t xml:space="preserve">del </w:t>
      </w:r>
      <w:r w:rsidR="00CD44F0">
        <w:rPr>
          <w:lang w:val="es-419"/>
        </w:rPr>
        <w:t xml:space="preserve">BrMe que </w:t>
      </w:r>
      <w:r w:rsidRPr="00664C82">
        <w:rPr>
          <w:lang w:val="es-419"/>
        </w:rPr>
        <w:t>no s</w:t>
      </w:r>
      <w:r w:rsidR="00CD44F0">
        <w:rPr>
          <w:lang w:val="es-419"/>
        </w:rPr>
        <w:t>o</w:t>
      </w:r>
      <w:r w:rsidRPr="00664C82">
        <w:rPr>
          <w:lang w:val="es-419"/>
        </w:rPr>
        <w:t>n soluciones aconsejable</w:t>
      </w:r>
      <w:r w:rsidR="00CD44F0">
        <w:rPr>
          <w:lang w:val="es-419"/>
        </w:rPr>
        <w:t>s</w:t>
      </w:r>
      <w:r w:rsidRPr="00664C82">
        <w:rPr>
          <w:lang w:val="es-419"/>
        </w:rPr>
        <w:t xml:space="preserve"> desde el punto de vista social.</w:t>
      </w:r>
      <w:r w:rsidR="00B63536" w:rsidRPr="00664C82">
        <w:rPr>
          <w:lang w:val="es-419"/>
        </w:rPr>
        <w:t xml:space="preserve"> </w:t>
      </w:r>
      <w:r w:rsidRPr="00664C82">
        <w:rPr>
          <w:lang w:val="es-419"/>
        </w:rPr>
        <w:t>Además, los países importadores deben estar dispuestos a aceptar que los tratamientos alternativos cumpl</w:t>
      </w:r>
      <w:r w:rsidR="00A34FC1">
        <w:rPr>
          <w:lang w:val="es-419"/>
        </w:rPr>
        <w:t>a</w:t>
      </w:r>
      <w:r w:rsidRPr="00664C82">
        <w:rPr>
          <w:lang w:val="es-419"/>
        </w:rPr>
        <w:t>n con la aprobación de la cuarentena que han establecido las ONPF (Aegerter y Folwell, 2000).</w:t>
      </w:r>
    </w:p>
    <w:p w14:paraId="003FD21E" w14:textId="646194B1" w:rsidR="008C66D4" w:rsidRPr="00664C82" w:rsidRDefault="00A64A9E" w:rsidP="00581AB4">
      <w:pPr>
        <w:jc w:val="both"/>
        <w:rPr>
          <w:lang w:val="es-419"/>
        </w:rPr>
      </w:pPr>
      <w:r w:rsidRPr="00664C82">
        <w:rPr>
          <w:lang w:val="es-419"/>
        </w:rPr>
        <w:t>Se han realizado diversas evaluaciones y estudios en el pasado, y de conformidad con Fields y White</w:t>
      </w:r>
      <w:r w:rsidR="00225B45" w:rsidRPr="00664C82">
        <w:rPr>
          <w:lang w:val="es-419"/>
        </w:rPr>
        <w:t xml:space="preserve"> (2002)</w:t>
      </w:r>
      <w:r w:rsidRPr="00664C82">
        <w:rPr>
          <w:lang w:val="es-419"/>
        </w:rPr>
        <w:t xml:space="preserve">, no parece existir un reemplazo único para el BrMe, lo cual </w:t>
      </w:r>
      <w:r w:rsidR="00777802">
        <w:rPr>
          <w:lang w:val="es-419"/>
        </w:rPr>
        <w:t xml:space="preserve">apunta a </w:t>
      </w:r>
      <w:r w:rsidRPr="00664C82">
        <w:rPr>
          <w:lang w:val="es-419"/>
        </w:rPr>
        <w:t xml:space="preserve">que cada plaga y </w:t>
      </w:r>
      <w:r w:rsidR="00777802">
        <w:rPr>
          <w:lang w:val="es-419"/>
        </w:rPr>
        <w:t xml:space="preserve">combinación de productos </w:t>
      </w:r>
      <w:r w:rsidRPr="00664C82">
        <w:rPr>
          <w:lang w:val="es-419"/>
        </w:rPr>
        <w:t xml:space="preserve">pueden necesitar su propia solución, que se centre </w:t>
      </w:r>
      <w:r w:rsidR="00AA0572" w:rsidRPr="00664C82">
        <w:rPr>
          <w:lang w:val="es-419"/>
        </w:rPr>
        <w:t>principalmente en</w:t>
      </w:r>
      <w:r w:rsidRPr="00664C82">
        <w:rPr>
          <w:lang w:val="es-419"/>
        </w:rPr>
        <w:t xml:space="preserve"> el manejo integrado de plagas </w:t>
      </w:r>
      <w:r w:rsidR="00B63536" w:rsidRPr="00664C82">
        <w:rPr>
          <w:lang w:val="es-419"/>
        </w:rPr>
        <w:t xml:space="preserve">(Fields </w:t>
      </w:r>
      <w:r w:rsidRPr="00664C82">
        <w:rPr>
          <w:lang w:val="es-419"/>
        </w:rPr>
        <w:t>y</w:t>
      </w:r>
      <w:r w:rsidR="00B63536" w:rsidRPr="00664C82">
        <w:rPr>
          <w:lang w:val="es-419"/>
        </w:rPr>
        <w:t xml:space="preserve"> White, 2002). </w:t>
      </w:r>
      <w:r w:rsidRPr="00664C82">
        <w:rPr>
          <w:lang w:val="es-419"/>
        </w:rPr>
        <w:t xml:space="preserve">Sin embargo, desde el 2002 se han llevado a cabo numerosas investigaciones, y estos avances relevantes indican que los posibles reemplazos, como el EDN o EF, podrían sustituir al BrMe en ciertos productos que se comercializan en volúmenes grandes, especialmente cuando el BrMe se utiliza principalmente para fines de QPS </w:t>
      </w:r>
      <w:r w:rsidR="00B63536" w:rsidRPr="00664C82">
        <w:rPr>
          <w:lang w:val="es-419"/>
        </w:rPr>
        <w:t>(</w:t>
      </w:r>
      <w:r w:rsidRPr="00664C82">
        <w:rPr>
          <w:lang w:val="es-419"/>
        </w:rPr>
        <w:t>p. ej., productos de madera, suelo y heno</w:t>
      </w:r>
      <w:r w:rsidR="00B63536" w:rsidRPr="00664C82">
        <w:rPr>
          <w:lang w:val="es-419"/>
        </w:rPr>
        <w:t xml:space="preserve">). </w:t>
      </w:r>
    </w:p>
    <w:p w14:paraId="2B6C7675" w14:textId="04BBCB88" w:rsidR="00123FDF" w:rsidRPr="00664C82" w:rsidRDefault="00777802" w:rsidP="00581AB4">
      <w:pPr>
        <w:spacing w:after="0"/>
        <w:jc w:val="both"/>
        <w:rPr>
          <w:lang w:val="es-419"/>
        </w:rPr>
      </w:pPr>
      <w:r>
        <w:rPr>
          <w:lang w:val="es-419"/>
        </w:rPr>
        <w:t>E</w:t>
      </w:r>
      <w:r w:rsidR="00A64A9E" w:rsidRPr="00664C82">
        <w:rPr>
          <w:lang w:val="es-419"/>
        </w:rPr>
        <w:t>l Br</w:t>
      </w:r>
      <w:r w:rsidR="00B63536" w:rsidRPr="00664C82">
        <w:rPr>
          <w:lang w:val="es-419"/>
        </w:rPr>
        <w:t xml:space="preserve">Me </w:t>
      </w:r>
      <w:r>
        <w:rPr>
          <w:lang w:val="es-419"/>
        </w:rPr>
        <w:t>es</w:t>
      </w:r>
      <w:r w:rsidRPr="00664C82">
        <w:rPr>
          <w:lang w:val="es-419"/>
        </w:rPr>
        <w:t xml:space="preserve"> </w:t>
      </w:r>
      <w:r w:rsidR="00A64A9E" w:rsidRPr="00664C82">
        <w:rPr>
          <w:lang w:val="es-419"/>
        </w:rPr>
        <w:t xml:space="preserve">un producto de amplio espectro que actúa rápidamente </w:t>
      </w:r>
      <w:r w:rsidR="00B63536" w:rsidRPr="00664C82">
        <w:rPr>
          <w:lang w:val="es-419"/>
        </w:rPr>
        <w:t>(&lt;24 hor</w:t>
      </w:r>
      <w:r w:rsidR="00A64A9E" w:rsidRPr="00664C82">
        <w:rPr>
          <w:lang w:val="es-419"/>
        </w:rPr>
        <w:t>a</w:t>
      </w:r>
      <w:r w:rsidR="00B63536" w:rsidRPr="00664C82">
        <w:rPr>
          <w:lang w:val="es-419"/>
        </w:rPr>
        <w:t xml:space="preserve">s), </w:t>
      </w:r>
      <w:r w:rsidR="00A64A9E" w:rsidRPr="00664C82">
        <w:rPr>
          <w:lang w:val="es-419"/>
        </w:rPr>
        <w:t xml:space="preserve">no es corrosivo, no es fitotóxico, no deja residuos y penetra el producto de forma rápida y profunda. Aparte del EDN que se compara o incluso </w:t>
      </w:r>
      <w:r w:rsidR="005C0568" w:rsidRPr="00664C82">
        <w:rPr>
          <w:lang w:val="es-419"/>
        </w:rPr>
        <w:t>supera</w:t>
      </w:r>
      <w:r w:rsidR="00A64A9E" w:rsidRPr="00664C82">
        <w:rPr>
          <w:lang w:val="es-419"/>
        </w:rPr>
        <w:t xml:space="preserve"> </w:t>
      </w:r>
      <w:r w:rsidR="005C0568" w:rsidRPr="00664C82">
        <w:rPr>
          <w:lang w:val="es-419"/>
        </w:rPr>
        <w:t>a</w:t>
      </w:r>
      <w:r w:rsidR="00A64A9E" w:rsidRPr="00664C82">
        <w:rPr>
          <w:lang w:val="es-419"/>
        </w:rPr>
        <w:t>l BrMe en algunos parámetros, ningún otro producto brinda todas estas caracterí</w:t>
      </w:r>
      <w:r w:rsidR="00B63536" w:rsidRPr="00664C82">
        <w:rPr>
          <w:lang w:val="es-419"/>
        </w:rPr>
        <w:t>s</w:t>
      </w:r>
      <w:r w:rsidR="00A64A9E" w:rsidRPr="00664C82">
        <w:rPr>
          <w:lang w:val="es-419"/>
        </w:rPr>
        <w:t>ticas desea</w:t>
      </w:r>
      <w:r w:rsidR="005C0568" w:rsidRPr="00664C82">
        <w:rPr>
          <w:lang w:val="es-419"/>
        </w:rPr>
        <w:t>ble</w:t>
      </w:r>
      <w:r w:rsidR="00A64A9E" w:rsidRPr="00664C82">
        <w:rPr>
          <w:lang w:val="es-419"/>
        </w:rPr>
        <w:t xml:space="preserve">s, </w:t>
      </w:r>
      <w:r w:rsidR="00AA0572" w:rsidRPr="00664C82">
        <w:rPr>
          <w:lang w:val="es-419"/>
        </w:rPr>
        <w:t>especialmente</w:t>
      </w:r>
      <w:r w:rsidR="00A64A9E" w:rsidRPr="00664C82">
        <w:rPr>
          <w:lang w:val="es-419"/>
        </w:rPr>
        <w:t xml:space="preserve"> para los productos </w:t>
      </w:r>
      <w:r w:rsidR="005C0568" w:rsidRPr="00664C82">
        <w:rPr>
          <w:lang w:val="es-419"/>
        </w:rPr>
        <w:t>en los que no se puede utilizar el EDN</w:t>
      </w:r>
      <w:r w:rsidR="00B63536" w:rsidRPr="00664C82">
        <w:rPr>
          <w:lang w:val="es-419"/>
        </w:rPr>
        <w:t xml:space="preserve">. </w:t>
      </w:r>
      <w:r w:rsidR="005C0568" w:rsidRPr="00664C82">
        <w:rPr>
          <w:lang w:val="es-419"/>
        </w:rPr>
        <w:t xml:space="preserve">Además, la mayoría de los mercados de exportación para ciertos productos </w:t>
      </w:r>
      <w:r>
        <w:rPr>
          <w:lang w:val="es-419"/>
        </w:rPr>
        <w:t>aún</w:t>
      </w:r>
      <w:r w:rsidR="005C0568" w:rsidRPr="00664C82">
        <w:rPr>
          <w:lang w:val="es-419"/>
        </w:rPr>
        <w:t xml:space="preserve"> requieren fumigarse con BrMe.</w:t>
      </w:r>
      <w:r w:rsidR="00B63536" w:rsidRPr="00664C82">
        <w:rPr>
          <w:lang w:val="es-419"/>
        </w:rPr>
        <w:t xml:space="preserve"> </w:t>
      </w:r>
      <w:r w:rsidR="005C0568" w:rsidRPr="00664C82">
        <w:rPr>
          <w:lang w:val="es-419"/>
        </w:rPr>
        <w:t>En la mayoría de los casos, existen otros métodos que pueden reemplazar</w:t>
      </w:r>
      <w:r>
        <w:rPr>
          <w:lang w:val="es-419"/>
        </w:rPr>
        <w:t>lo</w:t>
      </w:r>
      <w:r w:rsidR="005C0568" w:rsidRPr="00664C82">
        <w:rPr>
          <w:lang w:val="es-419"/>
        </w:rPr>
        <w:t>, pero actualmente no existen alternativas para los tratamientos cuarentenarios que exigen todos estos atributos y, en cierta medida, tampoco para la desinfección de edificios.</w:t>
      </w:r>
      <w:r w:rsidR="00B63536" w:rsidRPr="00664C82">
        <w:rPr>
          <w:lang w:val="es-419"/>
        </w:rPr>
        <w:t xml:space="preserve"> </w:t>
      </w:r>
    </w:p>
    <w:p w14:paraId="7B092AC3" w14:textId="77777777" w:rsidR="008C66D4" w:rsidRPr="00664C82" w:rsidRDefault="008C66D4" w:rsidP="00581AB4">
      <w:pPr>
        <w:spacing w:after="0"/>
        <w:jc w:val="both"/>
        <w:rPr>
          <w:lang w:val="es-419"/>
        </w:rPr>
      </w:pPr>
    </w:p>
    <w:p w14:paraId="29BA7546" w14:textId="31BDED28" w:rsidR="00856D7B" w:rsidRPr="00664C82" w:rsidRDefault="005C0568" w:rsidP="00581AB4">
      <w:pPr>
        <w:spacing w:after="0"/>
        <w:jc w:val="both"/>
        <w:rPr>
          <w:lang w:val="es-419"/>
        </w:rPr>
      </w:pPr>
      <w:r w:rsidRPr="00664C82">
        <w:rPr>
          <w:lang w:val="es-419"/>
        </w:rPr>
        <w:t>Los fumigantes alternativos más prometedores actualmente son el EDN, el EF para aplicaciones superficiales, el fosfano para plagas y escenarios específicos y el SF</w:t>
      </w:r>
      <w:r w:rsidR="00A34FC1">
        <w:rPr>
          <w:lang w:val="es-419"/>
        </w:rPr>
        <w:t>.</w:t>
      </w:r>
      <w:r w:rsidRPr="00664C82">
        <w:rPr>
          <w:lang w:val="es-419"/>
        </w:rPr>
        <w:t xml:space="preserve"> </w:t>
      </w:r>
      <w:r w:rsidR="00A34FC1">
        <w:rPr>
          <w:lang w:val="es-419"/>
        </w:rPr>
        <w:t xml:space="preserve">Mientras tanto, </w:t>
      </w:r>
      <w:r w:rsidRPr="00664C82">
        <w:rPr>
          <w:lang w:val="es-419"/>
        </w:rPr>
        <w:t>las alternativas de producto no químico más prometedoras son las temperaturas calientes y frías específicas y algún tipo de enfoque de sistemas.</w:t>
      </w:r>
      <w:r w:rsidR="00B63536" w:rsidRPr="00664C82">
        <w:rPr>
          <w:lang w:val="es-419"/>
        </w:rPr>
        <w:t xml:space="preserve"> </w:t>
      </w:r>
    </w:p>
    <w:p w14:paraId="7131D0C6" w14:textId="77777777" w:rsidR="00272705" w:rsidRPr="00664C82" w:rsidRDefault="00B63536" w:rsidP="00581AB4">
      <w:pPr>
        <w:spacing w:after="0"/>
        <w:jc w:val="both"/>
        <w:rPr>
          <w:lang w:val="es-419"/>
        </w:rPr>
      </w:pPr>
      <w:r w:rsidRPr="00664C82">
        <w:rPr>
          <w:lang w:val="es-419"/>
        </w:rPr>
        <w:t xml:space="preserve"> </w:t>
      </w:r>
    </w:p>
    <w:p w14:paraId="1F232DAC" w14:textId="684FF013" w:rsidR="00123FDF" w:rsidRPr="00664C82" w:rsidRDefault="00F96AB3" w:rsidP="00581AB4">
      <w:pPr>
        <w:spacing w:after="0"/>
        <w:jc w:val="both"/>
        <w:rPr>
          <w:lang w:val="es-419"/>
        </w:rPr>
      </w:pPr>
      <w:r w:rsidRPr="00664C82">
        <w:rPr>
          <w:lang w:val="es-419"/>
        </w:rPr>
        <w:t xml:space="preserve">Se ha considerado al gas fosfano la alternativa principal al BrMe debido a que, al igual que este, es un fumigante y tiene el mismo </w:t>
      </w:r>
      <w:r w:rsidR="00AA0572" w:rsidRPr="00664C82">
        <w:rPr>
          <w:lang w:val="es-419"/>
        </w:rPr>
        <w:t>modo</w:t>
      </w:r>
      <w:r w:rsidRPr="00664C82">
        <w:rPr>
          <w:lang w:val="es-419"/>
        </w:rPr>
        <w:t xml:space="preserve"> de aplicación, está registrado en todos los países y es más económico y fácil de manipular que cualquier otro fumigante que está disponible, incluido el </w:t>
      </w:r>
      <w:r w:rsidRPr="00664C82">
        <w:rPr>
          <w:lang w:val="es-419"/>
        </w:rPr>
        <w:lastRenderedPageBreak/>
        <w:t xml:space="preserve">BrMe. El fosfano ya se utilizaba ampliamente por décadas antes de la eliminación </w:t>
      </w:r>
      <w:r w:rsidR="00D77560" w:rsidRPr="00664C82">
        <w:rPr>
          <w:lang w:val="es-419"/>
        </w:rPr>
        <w:t>gradual</w:t>
      </w:r>
      <w:r w:rsidRPr="00664C82">
        <w:rPr>
          <w:lang w:val="es-419"/>
        </w:rPr>
        <w:t xml:space="preserve"> del BrMe </w:t>
      </w:r>
      <w:r w:rsidR="00382126">
        <w:rPr>
          <w:lang w:val="es-419"/>
        </w:rPr>
        <w:t xml:space="preserve">para aplicaciones que no eran </w:t>
      </w:r>
      <w:r w:rsidR="00A0332B">
        <w:rPr>
          <w:lang w:val="es-419"/>
        </w:rPr>
        <w:t xml:space="preserve">para fines </w:t>
      </w:r>
      <w:r w:rsidR="00382126">
        <w:rPr>
          <w:lang w:val="es-419"/>
        </w:rPr>
        <w:t xml:space="preserve">de QPS </w:t>
      </w:r>
      <w:r w:rsidRPr="00664C82">
        <w:rPr>
          <w:lang w:val="es-419"/>
        </w:rPr>
        <w:t>y, cuando era posible, se utilizaba en vez del BrMe.</w:t>
      </w:r>
      <w:r w:rsidR="00503D3A" w:rsidRPr="00664C82">
        <w:rPr>
          <w:lang w:val="es-419"/>
        </w:rPr>
        <w:t xml:space="preserve"> </w:t>
      </w:r>
      <w:r w:rsidRPr="00664C82">
        <w:rPr>
          <w:lang w:val="es-419"/>
        </w:rPr>
        <w:t xml:space="preserve">Durante ese período, el BrMe se utilizaba principalmente cuando no era práctico utilizar el fosfano, por ejemplo, cuando era necesario aplicar la fumigación rápidamente (el tratamiento con BrMe solamente toma un día </w:t>
      </w:r>
      <w:r w:rsidR="00A0332B">
        <w:rPr>
          <w:lang w:val="es-419"/>
        </w:rPr>
        <w:t>a diferencia de</w:t>
      </w:r>
      <w:r w:rsidRPr="00664C82">
        <w:rPr>
          <w:lang w:val="es-419"/>
        </w:rPr>
        <w:t xml:space="preserve"> varios días con el fosfano), a bajas temperaturas o dentro de edificios debido a que el BrMe no corroe </w:t>
      </w:r>
      <w:r w:rsidR="00DD3DAD">
        <w:rPr>
          <w:lang w:val="es-419"/>
        </w:rPr>
        <w:t>e</w:t>
      </w:r>
      <w:r w:rsidRPr="00664C82">
        <w:rPr>
          <w:lang w:val="es-419"/>
        </w:rPr>
        <w:t>l cobre ni otros metales.</w:t>
      </w:r>
      <w:r w:rsidR="00503D3A" w:rsidRPr="00664C82">
        <w:rPr>
          <w:lang w:val="es-419"/>
        </w:rPr>
        <w:t xml:space="preserve"> </w:t>
      </w:r>
      <w:r w:rsidRPr="00664C82">
        <w:rPr>
          <w:lang w:val="es-419"/>
        </w:rPr>
        <w:t>El fosfano no está registrado para varios productos</w:t>
      </w:r>
      <w:r w:rsidR="00DD3DAD">
        <w:rPr>
          <w:lang w:val="es-419"/>
        </w:rPr>
        <w:t>;</w:t>
      </w:r>
      <w:r w:rsidRPr="00664C82">
        <w:rPr>
          <w:lang w:val="es-419"/>
        </w:rPr>
        <w:t xml:space="preserve"> es de acción lenta, no está disponible comercialmente para brindar tratamiento a volúmenes grandes de frutas, es explosivo y su uso requiere equipos y disposición costosos.</w:t>
      </w:r>
      <w:r w:rsidR="00503D3A" w:rsidRPr="00664C82">
        <w:rPr>
          <w:lang w:val="es-419"/>
        </w:rPr>
        <w:t xml:space="preserve"> </w:t>
      </w:r>
      <w:r w:rsidRPr="00664C82">
        <w:rPr>
          <w:lang w:val="es-419"/>
        </w:rPr>
        <w:t>El fluoruro de sulfurilo es otro fumigante que actualmente se utiliza como remplazo del BrMe.</w:t>
      </w:r>
      <w:r w:rsidR="00503D3A" w:rsidRPr="00664C82">
        <w:rPr>
          <w:lang w:val="es-419"/>
        </w:rPr>
        <w:t xml:space="preserve"> </w:t>
      </w:r>
      <w:r w:rsidRPr="00664C82">
        <w:rPr>
          <w:lang w:val="es-419"/>
        </w:rPr>
        <w:t>Se ha registrado para utilizarse en edificios, materiales de construcción, mobiliarios, vehículos, viviendas y productos alimenticios en los países de Norteamérica.</w:t>
      </w:r>
      <w:r w:rsidR="00503D3A" w:rsidRPr="00664C82">
        <w:rPr>
          <w:lang w:val="es-419"/>
        </w:rPr>
        <w:t xml:space="preserve"> </w:t>
      </w:r>
      <w:r w:rsidRPr="00664C82">
        <w:rPr>
          <w:lang w:val="es-419"/>
        </w:rPr>
        <w:t>A partir del 2024, es el único fumigante que se ha aprobado para utilizarse en edificios residenciales.</w:t>
      </w:r>
      <w:r w:rsidR="00503D3A" w:rsidRPr="00664C82">
        <w:rPr>
          <w:lang w:val="es-419"/>
        </w:rPr>
        <w:t xml:space="preserve"> </w:t>
      </w:r>
      <w:r w:rsidRPr="00664C82">
        <w:rPr>
          <w:lang w:val="es-419"/>
        </w:rPr>
        <w:t>Debido al alto nivel de competitividad del fosfano, el SF se utiliza pocas veces cuando el fosfano cumple la función.</w:t>
      </w:r>
      <w:r w:rsidR="00503D3A" w:rsidRPr="00664C82">
        <w:rPr>
          <w:lang w:val="es-419"/>
        </w:rPr>
        <w:t xml:space="preserve"> </w:t>
      </w:r>
      <w:r w:rsidRPr="00664C82">
        <w:rPr>
          <w:lang w:val="es-419"/>
        </w:rPr>
        <w:t>La desventaja principal del SF es que es un gas de efecto invernadero muy potente, lo cual puede llevar a su desreglamentación en un futuro cercano o al menos limitar su uso a gran escala.</w:t>
      </w:r>
      <w:r w:rsidR="00503D3A" w:rsidRPr="00664C82">
        <w:rPr>
          <w:lang w:val="es-419"/>
        </w:rPr>
        <w:t xml:space="preserve"> </w:t>
      </w:r>
      <w:r w:rsidRPr="00664C82">
        <w:rPr>
          <w:lang w:val="es-419"/>
        </w:rPr>
        <w:t>Solamente está registrado para algunos productos, incluidos los granos almacenados, las nueces y algunas frutas.</w:t>
      </w:r>
      <w:r w:rsidR="00503D3A" w:rsidRPr="00664C82">
        <w:rPr>
          <w:lang w:val="es-419"/>
        </w:rPr>
        <w:t xml:space="preserve"> </w:t>
      </w:r>
      <w:r w:rsidRPr="00664C82">
        <w:rPr>
          <w:lang w:val="es-419"/>
        </w:rPr>
        <w:t>Además, no es aceptado en la mayoría de los mercados de exportación.</w:t>
      </w:r>
    </w:p>
    <w:p w14:paraId="239BEF23" w14:textId="77777777" w:rsidR="00503D3A" w:rsidRPr="00664C82" w:rsidRDefault="00503D3A" w:rsidP="00581AB4">
      <w:pPr>
        <w:spacing w:after="0"/>
        <w:jc w:val="both"/>
        <w:rPr>
          <w:lang w:val="es-419"/>
        </w:rPr>
      </w:pPr>
    </w:p>
    <w:p w14:paraId="3031C86A" w14:textId="73C7BF64" w:rsidR="00123FDF" w:rsidRPr="00664C82" w:rsidRDefault="00F96AB3" w:rsidP="00581AB4">
      <w:pPr>
        <w:spacing w:after="0"/>
        <w:jc w:val="both"/>
        <w:rPr>
          <w:lang w:val="es-419"/>
        </w:rPr>
      </w:pPr>
      <w:r w:rsidRPr="00664C82">
        <w:rPr>
          <w:lang w:val="es-419"/>
        </w:rPr>
        <w:t>Es esencial contar con un proceso de evaluación estandarizado para gases alternativos existentes como el fosfano y el S</w:t>
      </w:r>
      <w:r w:rsidR="00F428DD" w:rsidRPr="00664C82">
        <w:rPr>
          <w:lang w:val="es-419"/>
        </w:rPr>
        <w:t>F</w:t>
      </w:r>
      <w:r w:rsidRPr="00664C82">
        <w:rPr>
          <w:lang w:val="es-419"/>
        </w:rPr>
        <w:t xml:space="preserve"> que se utilizan para reemplazar al BrMe, especialmente en el contexto de lo que se requiere durante la evaluación de  tratamientos </w:t>
      </w:r>
      <w:r w:rsidR="00215776" w:rsidRPr="00664C82">
        <w:rPr>
          <w:lang w:val="es-419"/>
        </w:rPr>
        <w:t xml:space="preserve">nuevos </w:t>
      </w:r>
      <w:r w:rsidRPr="00664C82">
        <w:rPr>
          <w:lang w:val="es-419"/>
        </w:rPr>
        <w:t xml:space="preserve">para reemplazar de forma adecuada al BrMe (apéndice de la NIMF 15 sobre el proceso de evaluación de tratamientos nuevos </w:t>
      </w:r>
      <w:r w:rsidR="00A0332B">
        <w:rPr>
          <w:lang w:val="es-419"/>
        </w:rPr>
        <w:t xml:space="preserve">para el </w:t>
      </w:r>
      <w:r w:rsidRPr="00664C82">
        <w:rPr>
          <w:lang w:val="es-419"/>
        </w:rPr>
        <w:t>embalaje de madera, CIPF, Manual de procedimientos 2022-2023 Establecimiento de normas: particularmente la sección 7.6.1 sobre el procedimiento de trabajo del GTTP para la evaluación de tratamientos).</w:t>
      </w:r>
      <w:r w:rsidR="00EA4660" w:rsidRPr="00664C82">
        <w:rPr>
          <w:lang w:val="es-419"/>
        </w:rPr>
        <w:t xml:space="preserve"> </w:t>
      </w:r>
      <w:r w:rsidR="00215776" w:rsidRPr="00664C82">
        <w:rPr>
          <w:lang w:val="es-419"/>
        </w:rPr>
        <w:t>En la actualidad, se requiere much</w:t>
      </w:r>
      <w:r w:rsidR="00972C25">
        <w:rPr>
          <w:lang w:val="es-419"/>
        </w:rPr>
        <w:t>a información adicional para la aprobación de</w:t>
      </w:r>
      <w:r w:rsidR="00215776" w:rsidRPr="00664C82">
        <w:rPr>
          <w:lang w:val="es-419"/>
        </w:rPr>
        <w:t xml:space="preserve"> los tratamientos nuevos con solicitudes constantes y cambiantes de más datos</w:t>
      </w:r>
      <w:r w:rsidR="00972C25">
        <w:rPr>
          <w:lang w:val="es-419"/>
        </w:rPr>
        <w:t>.</w:t>
      </w:r>
      <w:r w:rsidR="00215776" w:rsidRPr="00664C82">
        <w:rPr>
          <w:lang w:val="es-419"/>
        </w:rPr>
        <w:t xml:space="preserve"> </w:t>
      </w:r>
      <w:r w:rsidR="00972C25">
        <w:rPr>
          <w:lang w:val="es-419"/>
        </w:rPr>
        <w:t>M</w:t>
      </w:r>
      <w:r w:rsidR="00215776" w:rsidRPr="00664C82">
        <w:rPr>
          <w:lang w:val="es-419"/>
        </w:rPr>
        <w:t xml:space="preserve">ientras </w:t>
      </w:r>
      <w:r w:rsidR="00972C25">
        <w:rPr>
          <w:lang w:val="es-419"/>
        </w:rPr>
        <w:t xml:space="preserve">tanto, </w:t>
      </w:r>
      <w:r w:rsidR="00215776" w:rsidRPr="00664C82">
        <w:rPr>
          <w:lang w:val="es-419"/>
        </w:rPr>
        <w:t xml:space="preserve">los tratamientos que se han utilizado históricamente, como el fosfano, el SF e incluso el </w:t>
      </w:r>
      <w:r w:rsidR="00AF0BDF">
        <w:rPr>
          <w:lang w:val="es-419"/>
        </w:rPr>
        <w:t>Br</w:t>
      </w:r>
      <w:r w:rsidR="00215776" w:rsidRPr="00664C82">
        <w:rPr>
          <w:lang w:val="es-419"/>
        </w:rPr>
        <w:t>Me, se mantienen en vigor basándose en datos del pasado que pueden no cumplir con los estándares actuales de evaluación y datos ambientales.</w:t>
      </w:r>
      <w:r w:rsidRPr="00664C82">
        <w:rPr>
          <w:lang w:val="es-419"/>
        </w:rPr>
        <w:t xml:space="preserve"> No se ha realizado ni actualizado un proceso de evaluación adecuado para estos tratamientos</w:t>
      </w:r>
      <w:r w:rsidR="00972C25">
        <w:rPr>
          <w:lang w:val="es-419"/>
        </w:rPr>
        <w:t xml:space="preserve"> en vigor,</w:t>
      </w:r>
      <w:r w:rsidRPr="00664C82">
        <w:rPr>
          <w:lang w:val="es-419"/>
        </w:rPr>
        <w:t xml:space="preserve"> </w:t>
      </w:r>
      <w:r w:rsidR="00972C25">
        <w:rPr>
          <w:lang w:val="es-419"/>
        </w:rPr>
        <w:t xml:space="preserve">como los que se exigen para tratamientos </w:t>
      </w:r>
      <w:r w:rsidRPr="00664C82">
        <w:rPr>
          <w:lang w:val="es-419"/>
        </w:rPr>
        <w:t xml:space="preserve">cuarentenarios </w:t>
      </w:r>
      <w:r w:rsidR="00972C25">
        <w:rPr>
          <w:lang w:val="es-419"/>
        </w:rPr>
        <w:t xml:space="preserve">nuevos </w:t>
      </w:r>
      <w:r w:rsidRPr="00664C82">
        <w:rPr>
          <w:lang w:val="es-419"/>
        </w:rPr>
        <w:t>de diversos productos y escenarios</w:t>
      </w:r>
      <w:r w:rsidR="00972C25">
        <w:rPr>
          <w:lang w:val="es-419"/>
        </w:rPr>
        <w:t xml:space="preserve"> nuevos</w:t>
      </w:r>
      <w:r w:rsidRPr="00664C82">
        <w:rPr>
          <w:lang w:val="es-419"/>
        </w:rPr>
        <w:t xml:space="preserve">. </w:t>
      </w:r>
      <w:r w:rsidR="00EA4660" w:rsidRPr="00664C82">
        <w:rPr>
          <w:lang w:val="es-419"/>
        </w:rPr>
        <w:t xml:space="preserve"> </w:t>
      </w:r>
    </w:p>
    <w:p w14:paraId="00E254EA" w14:textId="77777777" w:rsidR="00306615" w:rsidRPr="00664C82" w:rsidRDefault="00306615" w:rsidP="00581AB4">
      <w:pPr>
        <w:spacing w:after="0"/>
        <w:jc w:val="both"/>
        <w:rPr>
          <w:lang w:val="es-419"/>
        </w:rPr>
      </w:pPr>
    </w:p>
    <w:p w14:paraId="05E056A6" w14:textId="20EAADC1" w:rsidR="00306615" w:rsidRPr="00664C82" w:rsidRDefault="00F96AB3" w:rsidP="00581AB4">
      <w:pPr>
        <w:spacing w:after="0"/>
        <w:jc w:val="both"/>
        <w:rPr>
          <w:lang w:val="es-419"/>
        </w:rPr>
      </w:pPr>
      <w:r w:rsidRPr="00664C82">
        <w:rPr>
          <w:lang w:val="es-419"/>
        </w:rPr>
        <w:t>El uso de enfoques de sistemas brinda una alternativa prometedora y puede incluir varias opciones de tratamiento</w:t>
      </w:r>
      <w:r w:rsidR="00502F0D" w:rsidRPr="00664C82">
        <w:rPr>
          <w:lang w:val="es-419"/>
        </w:rPr>
        <w:t>s</w:t>
      </w:r>
      <w:r w:rsidRPr="00664C82">
        <w:rPr>
          <w:lang w:val="es-419"/>
        </w:rPr>
        <w:t>.</w:t>
      </w:r>
      <w:r w:rsidR="00B63536" w:rsidRPr="00664C82">
        <w:rPr>
          <w:lang w:val="es-419"/>
        </w:rPr>
        <w:t xml:space="preserve"> </w:t>
      </w:r>
      <w:r w:rsidRPr="00664C82">
        <w:rPr>
          <w:lang w:val="es-419"/>
        </w:rPr>
        <w:t>Estas estrategias generalmente se basan en prácticas de manejo integrado de plagas que la industria ya utiliza.</w:t>
      </w:r>
      <w:r w:rsidR="00B63536" w:rsidRPr="00664C82">
        <w:rPr>
          <w:lang w:val="es-419"/>
        </w:rPr>
        <w:t xml:space="preserve"> </w:t>
      </w:r>
      <w:r w:rsidRPr="00664C82">
        <w:rPr>
          <w:lang w:val="es-419"/>
        </w:rPr>
        <w:t>La  ventaja principal de los enfoques de sistemas es que combinan múltiples prácticas superpuestas para disminuir la carga de plagas que pueden transportar los productos, lo que disminuye o incluso elimina la necesidad de aplicar tratamientos químicos. Sin embargo, no se emplean en mercados de exportación críticos, pueden ser difíciles de estandarizar y aplicar en el caso de algunos productos y pueden resultar demasiado costosos o complejos de implementar.</w:t>
      </w:r>
      <w:r w:rsidR="00972C25">
        <w:rPr>
          <w:lang w:val="es-419"/>
        </w:rPr>
        <w:t xml:space="preserve"> Además, </w:t>
      </w:r>
      <w:r w:rsidR="00DA0713">
        <w:rPr>
          <w:lang w:val="es-419"/>
        </w:rPr>
        <w:t>incluso cuando se apliquen todas estas prácticas de manejo integrado de plagas, tal vez no sean suficientes para cumplir los requisitos de los mercados con nivel</w:t>
      </w:r>
      <w:r w:rsidR="00CC379B">
        <w:rPr>
          <w:lang w:val="es-419"/>
        </w:rPr>
        <w:t>es</w:t>
      </w:r>
      <w:r w:rsidR="00DA0713">
        <w:rPr>
          <w:lang w:val="es-419"/>
        </w:rPr>
        <w:t xml:space="preserve"> de tolerancia </w:t>
      </w:r>
      <w:r w:rsidR="00A0332B">
        <w:rPr>
          <w:lang w:val="es-419"/>
        </w:rPr>
        <w:t xml:space="preserve">cero </w:t>
      </w:r>
      <w:r w:rsidR="00DA0713">
        <w:rPr>
          <w:lang w:val="es-419"/>
        </w:rPr>
        <w:t xml:space="preserve">para una plaga o su daño. Los enfoques de sistemas que se desarrollen para un producto y una región </w:t>
      </w:r>
      <w:r w:rsidR="00950CD1">
        <w:rPr>
          <w:lang w:val="es-419"/>
        </w:rPr>
        <w:t>posiblemente</w:t>
      </w:r>
      <w:r w:rsidR="00DA0713">
        <w:rPr>
          <w:lang w:val="es-419"/>
        </w:rPr>
        <w:t xml:space="preserve"> no se apliquen para manejar las plagas </w:t>
      </w:r>
      <w:r w:rsidR="00CC379B">
        <w:rPr>
          <w:lang w:val="es-419"/>
        </w:rPr>
        <w:t>del</w:t>
      </w:r>
      <w:r w:rsidR="00DA0713">
        <w:rPr>
          <w:lang w:val="es-419"/>
        </w:rPr>
        <w:t xml:space="preserve"> mismo producto en otra región debido a las diferencias en los tipos de plagas presentes, los umbrales de plagas y otros factores. </w:t>
      </w:r>
    </w:p>
    <w:p w14:paraId="0A68D648" w14:textId="77777777" w:rsidR="009468B7" w:rsidRPr="00664C82" w:rsidRDefault="009468B7" w:rsidP="00581AB4">
      <w:pPr>
        <w:spacing w:after="0"/>
        <w:jc w:val="both"/>
        <w:rPr>
          <w:lang w:val="es-419"/>
        </w:rPr>
      </w:pPr>
    </w:p>
    <w:p w14:paraId="72F13B10" w14:textId="798958CF" w:rsidR="009468B7" w:rsidRPr="00664C82" w:rsidRDefault="00633B2E" w:rsidP="00581AB4">
      <w:pPr>
        <w:jc w:val="both"/>
        <w:rPr>
          <w:lang w:val="es-419"/>
        </w:rPr>
      </w:pPr>
      <w:r w:rsidRPr="00664C82">
        <w:rPr>
          <w:lang w:val="es-419"/>
        </w:rPr>
        <w:t xml:space="preserve">Las opciones de </w:t>
      </w:r>
      <w:r w:rsidR="00702782">
        <w:rPr>
          <w:lang w:val="es-419"/>
        </w:rPr>
        <w:t>tratamiento</w:t>
      </w:r>
      <w:r w:rsidRPr="00664C82">
        <w:rPr>
          <w:lang w:val="es-419"/>
        </w:rPr>
        <w:t>, los temas relacionados con políticas y otros asuntos se discuten anualmente durante la Conferencia sobre Alternativas al Bromuro de Metilo (mbao.org).</w:t>
      </w:r>
      <w:r w:rsidR="00B63536" w:rsidRPr="00664C82">
        <w:rPr>
          <w:lang w:val="es-419"/>
        </w:rPr>
        <w:t xml:space="preserve"> </w:t>
      </w:r>
      <w:r w:rsidRPr="00664C82">
        <w:rPr>
          <w:lang w:val="es-419"/>
        </w:rPr>
        <w:t xml:space="preserve">Desde 1994, los investigadores en el ámbito agrícola y forestal del gobierno, </w:t>
      </w:r>
      <w:r w:rsidR="00702782">
        <w:rPr>
          <w:lang w:val="es-419"/>
        </w:rPr>
        <w:t>d</w:t>
      </w:r>
      <w:r w:rsidRPr="00664C82">
        <w:rPr>
          <w:lang w:val="es-419"/>
        </w:rPr>
        <w:t>el mundo académico y</w:t>
      </w:r>
      <w:r w:rsidR="00702782">
        <w:rPr>
          <w:lang w:val="es-419"/>
        </w:rPr>
        <w:t xml:space="preserve"> de</w:t>
      </w:r>
      <w:r w:rsidRPr="00664C82">
        <w:rPr>
          <w:lang w:val="es-419"/>
        </w:rPr>
        <w:t xml:space="preserve"> los sectores privados, junto con los extensionistas y usuarios, se han reunido en este foro para compartir información sobre </w:t>
      </w:r>
      <w:r w:rsidR="00AA0572" w:rsidRPr="00664C82">
        <w:rPr>
          <w:lang w:val="es-419"/>
        </w:rPr>
        <w:t>diversos</w:t>
      </w:r>
      <w:r w:rsidRPr="00664C82">
        <w:rPr>
          <w:lang w:val="es-419"/>
        </w:rPr>
        <w:t xml:space="preserve"> temas relacionados con la investigación en laboratorio, campo y granja, así como la transferencia de tecnología.</w:t>
      </w:r>
      <w:r w:rsidR="00B63536" w:rsidRPr="00664C82">
        <w:rPr>
          <w:lang w:val="es-419"/>
        </w:rPr>
        <w:t xml:space="preserve"> </w:t>
      </w:r>
      <w:r w:rsidRPr="00664C82">
        <w:rPr>
          <w:lang w:val="es-419"/>
        </w:rPr>
        <w:t>Su sitio web también ofrece resúmenes de casi todas las presentaciones previas.</w:t>
      </w:r>
      <w:r w:rsidR="00B63536" w:rsidRPr="00664C82">
        <w:rPr>
          <w:lang w:val="es-419"/>
        </w:rPr>
        <w:t xml:space="preserve"> </w:t>
      </w:r>
      <w:r w:rsidRPr="00664C82">
        <w:rPr>
          <w:lang w:val="es-419"/>
        </w:rPr>
        <w:t xml:space="preserve">Las décadas de esfuerzos por encontrar y aplicar alternativas ponen de relieve el reto que supone reemplazar con éxito </w:t>
      </w:r>
      <w:r w:rsidR="00702782">
        <w:rPr>
          <w:lang w:val="es-419"/>
        </w:rPr>
        <w:t>a</w:t>
      </w:r>
      <w:r w:rsidRPr="00664C82">
        <w:rPr>
          <w:lang w:val="es-419"/>
        </w:rPr>
        <w:t xml:space="preserve">l </w:t>
      </w:r>
      <w:r w:rsidR="0027055D">
        <w:rPr>
          <w:lang w:val="es-419"/>
        </w:rPr>
        <w:t>BrMe</w:t>
      </w:r>
      <w:r w:rsidRPr="00664C82">
        <w:rPr>
          <w:lang w:val="es-419"/>
        </w:rPr>
        <w:t xml:space="preserve"> como tratamiento fitosanitario, pero también ofrecen cierta esperanza en cuanto a la aceptación y adopción de  soluciones y alternativas nuevas.</w:t>
      </w:r>
    </w:p>
    <w:p w14:paraId="2B73CA82" w14:textId="77777777" w:rsidR="009468B7" w:rsidRPr="00664C82" w:rsidRDefault="009468B7" w:rsidP="00581AB4">
      <w:pPr>
        <w:spacing w:after="0"/>
        <w:jc w:val="both"/>
        <w:rPr>
          <w:lang w:val="es-419"/>
        </w:rPr>
      </w:pPr>
    </w:p>
    <w:p w14:paraId="142CA649" w14:textId="1CF9E64A" w:rsidR="00A36A12" w:rsidRPr="00664C82" w:rsidRDefault="00633B2E" w:rsidP="00581AB4">
      <w:pPr>
        <w:spacing w:after="0"/>
        <w:jc w:val="both"/>
        <w:rPr>
          <w:lang w:val="es-419"/>
        </w:rPr>
      </w:pPr>
      <w:r w:rsidRPr="00664C82">
        <w:rPr>
          <w:lang w:val="es-419"/>
        </w:rPr>
        <w:t>El uso de alternativas al BrMe no es una opción para algunas industrias, como la de exportación de manzanas y cerezas dulces en EE. UU., puesto que estos reemplazos pueden afectar con facilidad la calidad de la fruta, no son lo suficientemente rápidos para matar las plagas (en un plazo de 3 horas o menos), no son eficaces en función del costo, no pueden brindar tratamientos a volúmenes grandes de fruta para exportación, los países importadores no los han registrado o aceptado o no están disponibles comercialmente</w:t>
      </w:r>
      <w:r w:rsidR="00B63536" w:rsidRPr="00664C82">
        <w:rPr>
          <w:lang w:val="es-419"/>
        </w:rPr>
        <w:t>. Ad</w:t>
      </w:r>
      <w:r w:rsidRPr="00664C82">
        <w:rPr>
          <w:lang w:val="es-419"/>
        </w:rPr>
        <w:t>emás</w:t>
      </w:r>
      <w:r w:rsidR="00B63536" w:rsidRPr="00664C82">
        <w:rPr>
          <w:lang w:val="es-419"/>
        </w:rPr>
        <w:t xml:space="preserve">, </w:t>
      </w:r>
      <w:r w:rsidRPr="00664C82">
        <w:rPr>
          <w:lang w:val="es-419"/>
        </w:rPr>
        <w:t>algunos países importadores requieren el uso del BrMe para esos productos</w:t>
      </w:r>
      <w:r w:rsidR="00B63536" w:rsidRPr="00664C82">
        <w:rPr>
          <w:lang w:val="es-419"/>
        </w:rPr>
        <w:t xml:space="preserve">. </w:t>
      </w:r>
      <w:r w:rsidRPr="00664C82">
        <w:rPr>
          <w:lang w:val="es-419"/>
        </w:rPr>
        <w:t>Sin el BrMe o una alternativa viable que pued</w:t>
      </w:r>
      <w:r w:rsidR="003F1C63">
        <w:rPr>
          <w:lang w:val="es-419"/>
        </w:rPr>
        <w:t>a</w:t>
      </w:r>
      <w:r w:rsidRPr="00664C82">
        <w:rPr>
          <w:lang w:val="es-419"/>
        </w:rPr>
        <w:t xml:space="preserve"> funcionar al menos tan bien como el BrMe, los productores se arriesgan a perder no solo los mercados actuales, sino también los mercados posibles que requieren la fumigación con BrMe.</w:t>
      </w:r>
      <w:r w:rsidR="00B63536" w:rsidRPr="00664C82">
        <w:rPr>
          <w:lang w:val="es-419"/>
        </w:rPr>
        <w:t xml:space="preserve"> </w:t>
      </w:r>
      <w:r w:rsidRPr="00664C82">
        <w:rPr>
          <w:lang w:val="es-419"/>
        </w:rPr>
        <w:t>Algunos países sostienen que este uso crítico del BrMe no debería afectar significativamente a la capa de ozono, ya que más del 99.8 % del consumo de referencia del BrMe se elimin</w:t>
      </w:r>
      <w:r w:rsidR="006B229E">
        <w:rPr>
          <w:lang w:val="es-419"/>
        </w:rPr>
        <w:t>ó</w:t>
      </w:r>
      <w:r w:rsidRPr="00664C82">
        <w:rPr>
          <w:lang w:val="es-419"/>
        </w:rPr>
        <w:t xml:space="preserve"> </w:t>
      </w:r>
      <w:r w:rsidR="00D77560" w:rsidRPr="00664C82">
        <w:rPr>
          <w:lang w:val="es-419"/>
        </w:rPr>
        <w:t>gradual</w:t>
      </w:r>
      <w:r w:rsidRPr="00664C82">
        <w:rPr>
          <w:lang w:val="es-419"/>
        </w:rPr>
        <w:t xml:space="preserve">mente antes del 1 de enero de 2023, de conformidad con lo establecido en el Protocolo de Montreal, lo que ha llevado </w:t>
      </w:r>
      <w:r w:rsidR="00950CD1">
        <w:rPr>
          <w:lang w:val="es-419"/>
        </w:rPr>
        <w:t>a acercar los</w:t>
      </w:r>
      <w:r w:rsidRPr="00664C82">
        <w:rPr>
          <w:lang w:val="es-419"/>
        </w:rPr>
        <w:t xml:space="preserve"> niveles </w:t>
      </w:r>
      <w:r w:rsidR="00950CD1">
        <w:rPr>
          <w:lang w:val="es-419"/>
        </w:rPr>
        <w:t>a</w:t>
      </w:r>
      <w:r w:rsidRPr="00664C82">
        <w:rPr>
          <w:lang w:val="es-419"/>
        </w:rPr>
        <w:t xml:space="preserve"> los niveles naturales históricos. Mientras tanto, el uso del BrMe </w:t>
      </w:r>
      <w:r w:rsidR="006B229E">
        <w:rPr>
          <w:lang w:val="es-419"/>
        </w:rPr>
        <w:t xml:space="preserve">para fines de </w:t>
      </w:r>
      <w:r w:rsidRPr="00664C82">
        <w:rPr>
          <w:lang w:val="es-419"/>
        </w:rPr>
        <w:t xml:space="preserve">QPS puede reducirse aún más en el caso de los productos con grandes volúmenes que consumen la mayor parte del BrMe para </w:t>
      </w:r>
      <w:r w:rsidR="006B229E">
        <w:rPr>
          <w:lang w:val="es-419"/>
        </w:rPr>
        <w:t>fines</w:t>
      </w:r>
      <w:r w:rsidR="006B229E" w:rsidRPr="00664C82">
        <w:rPr>
          <w:lang w:val="es-419"/>
        </w:rPr>
        <w:t xml:space="preserve"> </w:t>
      </w:r>
      <w:r w:rsidRPr="00664C82">
        <w:rPr>
          <w:lang w:val="es-419"/>
        </w:rPr>
        <w:t>de QPS (productos de madera, tierra, heno), donde las alternativas como el EDN parecen ser viables.</w:t>
      </w:r>
    </w:p>
    <w:p w14:paraId="0FF3F5D2" w14:textId="77777777" w:rsidR="00A36A12" w:rsidRPr="00664C82" w:rsidRDefault="00A36A12" w:rsidP="00581AB4">
      <w:pPr>
        <w:spacing w:after="0"/>
        <w:jc w:val="both"/>
        <w:rPr>
          <w:lang w:val="es-419"/>
        </w:rPr>
      </w:pPr>
    </w:p>
    <w:p w14:paraId="1D2A2EB7" w14:textId="53FF344F" w:rsidR="008C66D4" w:rsidRPr="00664C82" w:rsidRDefault="00633B2E" w:rsidP="00581AB4">
      <w:pPr>
        <w:spacing w:after="0"/>
        <w:jc w:val="both"/>
        <w:rPr>
          <w:lang w:val="es-419"/>
        </w:rPr>
      </w:pPr>
      <w:r w:rsidRPr="00664C82">
        <w:rPr>
          <w:lang w:val="es-419"/>
        </w:rPr>
        <w:t xml:space="preserve">La eliminación </w:t>
      </w:r>
      <w:r w:rsidR="00D77560" w:rsidRPr="00664C82">
        <w:rPr>
          <w:lang w:val="es-419"/>
        </w:rPr>
        <w:t>gradual</w:t>
      </w:r>
      <w:r w:rsidRPr="00664C82">
        <w:rPr>
          <w:lang w:val="es-419"/>
        </w:rPr>
        <w:t xml:space="preserve"> del BrMe, si no se maneja adecuadamente y sin alternativas viables, podría convertirse en una barrera al comercio para estos y otros productos de exportación claves</w:t>
      </w:r>
      <w:r w:rsidR="00950CD1">
        <w:rPr>
          <w:lang w:val="es-419"/>
        </w:rPr>
        <w:t>, además de afectar considerablemente a los productores</w:t>
      </w:r>
      <w:r w:rsidRPr="00664C82">
        <w:rPr>
          <w:lang w:val="es-419"/>
        </w:rPr>
        <w:t>.</w:t>
      </w:r>
      <w:r w:rsidR="00F55EA0" w:rsidRPr="00664C82">
        <w:rPr>
          <w:lang w:val="es-419"/>
        </w:rPr>
        <w:t xml:space="preserve"> </w:t>
      </w:r>
      <w:r w:rsidRPr="00664C82">
        <w:rPr>
          <w:lang w:val="es-419"/>
        </w:rPr>
        <w:t>En México, existe mucha resistencia de las empresas que aplican BrMe a adoptar métodos alternativos a esta sustancia.</w:t>
      </w:r>
      <w:r w:rsidR="00F55EA0" w:rsidRPr="00664C82">
        <w:rPr>
          <w:lang w:val="es-419"/>
        </w:rPr>
        <w:t xml:space="preserve"> </w:t>
      </w:r>
      <w:r w:rsidRPr="00664C82">
        <w:rPr>
          <w:lang w:val="es-419"/>
        </w:rPr>
        <w:t>En algunos casos, debido al uso de otros métodos</w:t>
      </w:r>
      <w:r w:rsidR="00950CD1">
        <w:rPr>
          <w:lang w:val="es-419"/>
        </w:rPr>
        <w:t>,</w:t>
      </w:r>
      <w:r w:rsidRPr="00664C82">
        <w:rPr>
          <w:lang w:val="es-419"/>
        </w:rPr>
        <w:t xml:space="preserve"> se han interpuesto juicios de amparo y ha habido confusión a raíz del cambio de los requisitos fitosanitarios.</w:t>
      </w:r>
    </w:p>
    <w:p w14:paraId="7BF3E42C" w14:textId="77777777" w:rsidR="00383757" w:rsidRPr="00664C82" w:rsidRDefault="00383757" w:rsidP="00581AB4">
      <w:pPr>
        <w:spacing w:after="0"/>
        <w:jc w:val="both"/>
        <w:rPr>
          <w:lang w:val="es-419"/>
        </w:rPr>
      </w:pPr>
    </w:p>
    <w:p w14:paraId="764EE982" w14:textId="150DFD72" w:rsidR="008C66D4" w:rsidRPr="00664C82" w:rsidRDefault="00633B2E" w:rsidP="00581AB4">
      <w:pPr>
        <w:spacing w:after="0"/>
        <w:jc w:val="both"/>
        <w:rPr>
          <w:lang w:val="es-419"/>
        </w:rPr>
      </w:pPr>
      <w:r w:rsidRPr="00664C82">
        <w:rPr>
          <w:lang w:val="es-419"/>
        </w:rPr>
        <w:t>Varios de los productos que se someten a tratamiento en punto de ingreso a México (tolvas y furgones) se lleva a cabo con BrMe y fosfano (S</w:t>
      </w:r>
      <w:r w:rsidR="006B229E" w:rsidRPr="00664C82">
        <w:rPr>
          <w:lang w:val="es-419"/>
        </w:rPr>
        <w:t>enasica</w:t>
      </w:r>
      <w:r w:rsidRPr="00664C82">
        <w:rPr>
          <w:lang w:val="es-419"/>
        </w:rPr>
        <w:t>, 2024).</w:t>
      </w:r>
      <w:r w:rsidR="00B63536" w:rsidRPr="00664C82">
        <w:rPr>
          <w:lang w:val="es-419"/>
        </w:rPr>
        <w:t xml:space="preserve"> </w:t>
      </w:r>
      <w:r w:rsidRPr="00664C82">
        <w:rPr>
          <w:lang w:val="es-419"/>
        </w:rPr>
        <w:t>Por lo tanto, se necesita un fumigante que tenga un precio similar y un tiempo de exposición comparable al de los productos químicos mencionados, y cuyo método de aplicación pueda ajustarse al tiempo de procesamiento necesario para los trenes que entran a México.</w:t>
      </w:r>
    </w:p>
    <w:p w14:paraId="4C6127EC" w14:textId="77777777" w:rsidR="008C66D4" w:rsidRPr="00664C82" w:rsidRDefault="008C66D4" w:rsidP="00581AB4">
      <w:pPr>
        <w:spacing w:after="0"/>
        <w:jc w:val="both"/>
        <w:rPr>
          <w:lang w:val="es-419"/>
        </w:rPr>
      </w:pPr>
    </w:p>
    <w:p w14:paraId="464560C6" w14:textId="3A045630" w:rsidR="008C66D4" w:rsidRPr="00664C82" w:rsidRDefault="00633B2E" w:rsidP="00581AB4">
      <w:pPr>
        <w:spacing w:after="0"/>
        <w:jc w:val="both"/>
        <w:rPr>
          <w:lang w:val="es-419"/>
        </w:rPr>
      </w:pPr>
      <w:r w:rsidRPr="00664C82">
        <w:rPr>
          <w:lang w:val="es-419"/>
        </w:rPr>
        <w:t xml:space="preserve">El proceso de </w:t>
      </w:r>
      <w:r w:rsidR="00AA0572" w:rsidRPr="00664C82">
        <w:rPr>
          <w:lang w:val="es-419"/>
        </w:rPr>
        <w:t>obtener</w:t>
      </w:r>
      <w:r w:rsidRPr="00664C82">
        <w:rPr>
          <w:lang w:val="es-419"/>
        </w:rPr>
        <w:t xml:space="preserve"> acceso a mercados de productos agrícolas entre los países</w:t>
      </w:r>
      <w:r w:rsidR="00EA07E1">
        <w:rPr>
          <w:lang w:val="es-419"/>
        </w:rPr>
        <w:t>,</w:t>
      </w:r>
      <w:r w:rsidRPr="00664C82">
        <w:rPr>
          <w:lang w:val="es-419"/>
        </w:rPr>
        <w:t xml:space="preserve"> por lo general</w:t>
      </w:r>
      <w:r w:rsidR="00EA07E1">
        <w:rPr>
          <w:lang w:val="es-419"/>
        </w:rPr>
        <w:t>,</w:t>
      </w:r>
      <w:r w:rsidRPr="00664C82">
        <w:rPr>
          <w:lang w:val="es-419"/>
        </w:rPr>
        <w:t xml:space="preserve"> toma varios años, normalmente al menos dos o más años.</w:t>
      </w:r>
      <w:r w:rsidR="00B63536" w:rsidRPr="00664C82">
        <w:rPr>
          <w:lang w:val="es-419"/>
        </w:rPr>
        <w:t xml:space="preserve"> </w:t>
      </w:r>
      <w:r w:rsidRPr="00664C82">
        <w:rPr>
          <w:lang w:val="es-419"/>
        </w:rPr>
        <w:t xml:space="preserve">Debido al tiempo y </w:t>
      </w:r>
      <w:r w:rsidR="00EA07E1">
        <w:rPr>
          <w:lang w:val="es-419"/>
        </w:rPr>
        <w:t xml:space="preserve">a </w:t>
      </w:r>
      <w:r w:rsidRPr="00664C82">
        <w:rPr>
          <w:lang w:val="es-419"/>
        </w:rPr>
        <w:t xml:space="preserve">los recursos necesarios y </w:t>
      </w:r>
      <w:r w:rsidR="00EA07E1">
        <w:rPr>
          <w:lang w:val="es-419"/>
        </w:rPr>
        <w:t xml:space="preserve">a </w:t>
      </w:r>
      <w:r w:rsidRPr="00664C82">
        <w:rPr>
          <w:lang w:val="es-419"/>
        </w:rPr>
        <w:t>las cuantiosas negociaciones bilaterales, los países tienen poca capacidad de revisar las solicitudes previamente aprobadas de acceso a mercados.</w:t>
      </w:r>
      <w:r w:rsidR="00B63536" w:rsidRPr="00664C82">
        <w:rPr>
          <w:lang w:val="es-419"/>
        </w:rPr>
        <w:t xml:space="preserve"> </w:t>
      </w:r>
      <w:r w:rsidRPr="00664C82">
        <w:rPr>
          <w:lang w:val="es-419"/>
        </w:rPr>
        <w:t xml:space="preserve">Una vez que el </w:t>
      </w:r>
      <w:r w:rsidR="0027055D">
        <w:rPr>
          <w:lang w:val="es-419"/>
        </w:rPr>
        <w:t>BrMe</w:t>
      </w:r>
      <w:r w:rsidRPr="00664C82">
        <w:rPr>
          <w:lang w:val="es-419"/>
        </w:rPr>
        <w:t xml:space="preserve"> se </w:t>
      </w:r>
      <w:r w:rsidRPr="00664C82">
        <w:rPr>
          <w:lang w:val="es-419"/>
        </w:rPr>
        <w:lastRenderedPageBreak/>
        <w:t>incluya como una opción de tratamiento en una solicitud de acceso a mercado, por lo general no se reconsidera salvo que sean ineficaces las medidas de control de plagas para el producto.</w:t>
      </w:r>
      <w:r w:rsidR="00B63536" w:rsidRPr="00664C82">
        <w:rPr>
          <w:lang w:val="es-419"/>
        </w:rPr>
        <w:t xml:space="preserve"> </w:t>
      </w:r>
      <w:r w:rsidRPr="00664C82">
        <w:rPr>
          <w:lang w:val="es-419"/>
        </w:rPr>
        <w:t>Se requiere una voluntad política significativa y un compromiso de recursos para renegociar los tratamientos de los productos que, de otro modo, serían eficaces.</w:t>
      </w:r>
    </w:p>
    <w:p w14:paraId="6E9E762D" w14:textId="77777777" w:rsidR="00F85023" w:rsidRPr="00664C82" w:rsidRDefault="00F85023" w:rsidP="00581AB4">
      <w:pPr>
        <w:spacing w:after="0"/>
        <w:jc w:val="both"/>
        <w:rPr>
          <w:lang w:val="es-419"/>
        </w:rPr>
      </w:pPr>
    </w:p>
    <w:p w14:paraId="50288BEA" w14:textId="77777777" w:rsidR="008C66D4" w:rsidRPr="00664C82" w:rsidRDefault="008C66D4" w:rsidP="00581AB4">
      <w:pPr>
        <w:spacing w:after="0"/>
        <w:jc w:val="both"/>
        <w:rPr>
          <w:b/>
          <w:lang w:val="es-419"/>
        </w:rPr>
      </w:pPr>
    </w:p>
    <w:p w14:paraId="3E8C7BAE" w14:textId="267E4939" w:rsidR="008C66D4" w:rsidRPr="00664C82" w:rsidRDefault="00662A92" w:rsidP="00581AB4">
      <w:pPr>
        <w:pStyle w:val="Heading1"/>
        <w:jc w:val="both"/>
        <w:rPr>
          <w:lang w:val="es-419"/>
        </w:rPr>
      </w:pPr>
      <w:bookmarkStart w:id="35" w:name="_Toc206682846"/>
      <w:r w:rsidRPr="00664C82">
        <w:rPr>
          <w:lang w:val="es-419"/>
        </w:rPr>
        <w:t xml:space="preserve">6.0 </w:t>
      </w:r>
      <w:r w:rsidR="00633B2E" w:rsidRPr="00664C82">
        <w:rPr>
          <w:lang w:val="es-419"/>
        </w:rPr>
        <w:t>Conclusiones, recomendaciones y siguientes pasos</w:t>
      </w:r>
      <w:bookmarkEnd w:id="35"/>
    </w:p>
    <w:p w14:paraId="2E719CBA" w14:textId="77777777" w:rsidR="00337A44" w:rsidRPr="00664C82" w:rsidRDefault="00337A44" w:rsidP="00337A44">
      <w:pPr>
        <w:rPr>
          <w:lang w:val="es-419"/>
        </w:rPr>
      </w:pPr>
    </w:p>
    <w:p w14:paraId="57964F3B" w14:textId="46D2A18B" w:rsidR="008C66D4" w:rsidRPr="00664C82" w:rsidRDefault="00633B2E" w:rsidP="00581AB4">
      <w:pPr>
        <w:jc w:val="both"/>
        <w:rPr>
          <w:lang w:val="es-419"/>
        </w:rPr>
      </w:pPr>
      <w:r w:rsidRPr="00664C82">
        <w:rPr>
          <w:lang w:val="es-419"/>
        </w:rPr>
        <w:t>Como se señaló anteriormente, existe</w:t>
      </w:r>
      <w:r w:rsidR="007A4839">
        <w:rPr>
          <w:lang w:val="es-419"/>
        </w:rPr>
        <w:t>n</w:t>
      </w:r>
      <w:r w:rsidRPr="00664C82">
        <w:rPr>
          <w:lang w:val="es-419"/>
        </w:rPr>
        <w:t xml:space="preserve"> varias alternativas al </w:t>
      </w:r>
      <w:r w:rsidR="00612EE4">
        <w:rPr>
          <w:lang w:val="es-419"/>
        </w:rPr>
        <w:t>BrMe</w:t>
      </w:r>
      <w:r w:rsidRPr="00664C82">
        <w:rPr>
          <w:lang w:val="es-419"/>
        </w:rPr>
        <w:t xml:space="preserve">, pero solo algunas muestran gran potencial. Es evidente que no parece haber un único tratamiento de reemplazo que funcione para todos los productos, plagas y usos. Sin embargo, se pueden utilizar algunas alternativas con facilidad y éxito en ciertos productos. La gran eficacia del </w:t>
      </w:r>
      <w:r w:rsidR="00612EE4">
        <w:rPr>
          <w:lang w:val="es-419"/>
        </w:rPr>
        <w:t>BrMe</w:t>
      </w:r>
      <w:r w:rsidRPr="00664C82">
        <w:rPr>
          <w:lang w:val="es-419"/>
        </w:rPr>
        <w:t xml:space="preserve">, las numerosas instalaciones de tratamiento, la amplia familiaridad y la experiencia con el fumigante, así como las políticas comerciales establecidas crean una resistencia considerable </w:t>
      </w:r>
      <w:r w:rsidR="00612EE4">
        <w:rPr>
          <w:lang w:val="es-419"/>
        </w:rPr>
        <w:t>para</w:t>
      </w:r>
      <w:r w:rsidRPr="00664C82">
        <w:rPr>
          <w:lang w:val="es-419"/>
        </w:rPr>
        <w:t xml:space="preserve"> adoptar alternativas.</w:t>
      </w:r>
      <w:r w:rsidR="00B63536" w:rsidRPr="00664C82">
        <w:rPr>
          <w:lang w:val="es-419"/>
        </w:rPr>
        <w:t xml:space="preserve"> </w:t>
      </w:r>
      <w:r w:rsidRPr="00664C82">
        <w:rPr>
          <w:lang w:val="es-419"/>
        </w:rPr>
        <w:t xml:space="preserve">A los socios comerciales les llevará tiempo </w:t>
      </w:r>
      <w:r w:rsidR="00AA0572" w:rsidRPr="00664C82">
        <w:rPr>
          <w:lang w:val="es-419"/>
        </w:rPr>
        <w:t>elaborar</w:t>
      </w:r>
      <w:r w:rsidRPr="00664C82">
        <w:rPr>
          <w:lang w:val="es-419"/>
        </w:rPr>
        <w:t xml:space="preserve"> y acordar programas de tratamiento eficaces para cada combinación de plaga/producto, aprobarlos mediante acuerdos bilaterales renegociados y encontrar formas de implementarlos, especialmente considerando el probable aumento de los costos.</w:t>
      </w:r>
      <w:r w:rsidR="00B63536" w:rsidRPr="00664C82">
        <w:rPr>
          <w:lang w:val="es-419"/>
        </w:rPr>
        <w:t xml:space="preserve"> </w:t>
      </w:r>
      <w:r w:rsidR="00D1689C" w:rsidRPr="00664C82">
        <w:rPr>
          <w:lang w:val="es-419"/>
        </w:rPr>
        <w:t xml:space="preserve">Sin embargo, si los países miembros de la NAPPO adoptaran un enfoque armonizado, aprovechando los amplios datos de eficacia existentes para respaldar </w:t>
      </w:r>
      <w:r w:rsidR="004D7B25">
        <w:rPr>
          <w:lang w:val="es-419"/>
        </w:rPr>
        <w:t>el uso</w:t>
      </w:r>
      <w:r w:rsidR="00D1689C" w:rsidRPr="00664C82">
        <w:rPr>
          <w:lang w:val="es-419"/>
        </w:rPr>
        <w:t xml:space="preserve"> de programas ya desarrollados como tratamiento general para numerosas plagas y productos de interés, se ahorraría tiempo al evitar la búsqueda interminable de datos adicionales. Esto también podría, con suerte, facilitar renegociaciones más rápidas y eficaces en función del costo de los acuerdos bilaterales existentes.</w:t>
      </w:r>
      <w:r w:rsidR="00B63536" w:rsidRPr="00664C82">
        <w:rPr>
          <w:lang w:val="es-419"/>
        </w:rPr>
        <w:t xml:space="preserve"> </w:t>
      </w:r>
      <w:r w:rsidR="00DD1445" w:rsidRPr="00664C82">
        <w:rPr>
          <w:lang w:val="es-419"/>
        </w:rPr>
        <w:t xml:space="preserve">Además, la </w:t>
      </w:r>
      <w:r w:rsidR="007A4839">
        <w:rPr>
          <w:lang w:val="es-419"/>
        </w:rPr>
        <w:t>inercia para conservar</w:t>
      </w:r>
      <w:r w:rsidR="00DD1445" w:rsidRPr="00664C82">
        <w:rPr>
          <w:lang w:val="es-419"/>
        </w:rPr>
        <w:t xml:space="preserve"> al BrMe debe sopesarse </w:t>
      </w:r>
      <w:r w:rsidR="007A4839">
        <w:rPr>
          <w:lang w:val="es-419"/>
        </w:rPr>
        <w:t>frente a</w:t>
      </w:r>
      <w:r w:rsidR="007A4839" w:rsidRPr="00664C82">
        <w:rPr>
          <w:lang w:val="es-419"/>
        </w:rPr>
        <w:t xml:space="preserve"> </w:t>
      </w:r>
      <w:r w:rsidR="00DD1445" w:rsidRPr="00664C82">
        <w:rPr>
          <w:lang w:val="es-419"/>
        </w:rPr>
        <w:t xml:space="preserve">la posibilidad de que los socios comerciales tal vez dejen de permitir el </w:t>
      </w:r>
      <w:r w:rsidR="00634806">
        <w:rPr>
          <w:lang w:val="es-419"/>
        </w:rPr>
        <w:t>BrMe</w:t>
      </w:r>
      <w:r w:rsidR="00DD1445" w:rsidRPr="00664C82">
        <w:rPr>
          <w:lang w:val="es-419"/>
        </w:rPr>
        <w:t xml:space="preserve"> en sus importaciones (lo que ya ha ocurrido en casos limitados), la posibilidad de que se introduzcan cambios al Protocolo de Montreal que podrían restringir la exención </w:t>
      </w:r>
      <w:r w:rsidR="00634806">
        <w:rPr>
          <w:lang w:val="es-419"/>
        </w:rPr>
        <w:t xml:space="preserve">para fines </w:t>
      </w:r>
      <w:r w:rsidR="00DD1445" w:rsidRPr="00664C82">
        <w:rPr>
          <w:lang w:val="es-419"/>
        </w:rPr>
        <w:t>de QPS y los posibles efectos de las enmiendas al Convenio de Rotterdam.</w:t>
      </w:r>
    </w:p>
    <w:p w14:paraId="3C6A6519" w14:textId="0E75B816" w:rsidR="00FB05F2" w:rsidRPr="00664C82" w:rsidRDefault="00DD1445" w:rsidP="00581AB4">
      <w:pPr>
        <w:jc w:val="both"/>
        <w:rPr>
          <w:lang w:val="es-419"/>
        </w:rPr>
      </w:pPr>
      <w:r w:rsidRPr="00664C82">
        <w:rPr>
          <w:lang w:val="es-419"/>
        </w:rPr>
        <w:t xml:space="preserve">Actualmente, el </w:t>
      </w:r>
      <w:r w:rsidR="007A4839">
        <w:rPr>
          <w:lang w:val="es-419"/>
        </w:rPr>
        <w:t>BrMe es y</w:t>
      </w:r>
      <w:r w:rsidRPr="00664C82">
        <w:rPr>
          <w:lang w:val="es-419"/>
        </w:rPr>
        <w:t xml:space="preserve"> sigue siendo un tratamiento fitosanitario esencial, especialmente para algunos productos como los alimentos perecederos. Las partes tienen experiencia amplia en su uso seguro y eficaz. Si bien es beneficioso explorar alternativas y en algún momento puede llegar a ser fundamental impulsar el reemplazo total del </w:t>
      </w:r>
      <w:r w:rsidR="00634806">
        <w:rPr>
          <w:lang w:val="es-419"/>
        </w:rPr>
        <w:t>BrMe</w:t>
      </w:r>
      <w:r w:rsidRPr="00664C82">
        <w:rPr>
          <w:lang w:val="es-419"/>
        </w:rPr>
        <w:t xml:space="preserve">, podría haber algunos productos críticos en los que el reemplazo total del BrMe ofrezca beneficios ambientales limitados. Las contribuciones restantes del </w:t>
      </w:r>
      <w:r w:rsidR="007A4839">
        <w:rPr>
          <w:lang w:val="es-419"/>
        </w:rPr>
        <w:t>BrMe</w:t>
      </w:r>
      <w:r w:rsidRPr="00664C82">
        <w:rPr>
          <w:lang w:val="es-419"/>
        </w:rPr>
        <w:t xml:space="preserve"> causada</w:t>
      </w:r>
      <w:r w:rsidR="007A4839">
        <w:rPr>
          <w:lang w:val="es-419"/>
        </w:rPr>
        <w:t>s</w:t>
      </w:r>
      <w:r w:rsidRPr="00664C82">
        <w:rPr>
          <w:lang w:val="es-419"/>
        </w:rPr>
        <w:t xml:space="preserve"> por las personas al agotamiento de la capa de ozono son </w:t>
      </w:r>
      <w:r w:rsidR="007A4839">
        <w:rPr>
          <w:lang w:val="es-419"/>
        </w:rPr>
        <w:t>pequeñas</w:t>
      </w:r>
      <w:r w:rsidRPr="00664C82">
        <w:rPr>
          <w:lang w:val="es-419"/>
        </w:rPr>
        <w:t xml:space="preserve">, mientras que el uso del </w:t>
      </w:r>
      <w:r w:rsidR="007A4839">
        <w:rPr>
          <w:lang w:val="es-419"/>
        </w:rPr>
        <w:t>BrMe</w:t>
      </w:r>
      <w:r w:rsidRPr="00664C82">
        <w:rPr>
          <w:lang w:val="es-419"/>
        </w:rPr>
        <w:t xml:space="preserve"> contribuye a la seguridad económica de quienes se dedican al comercio agrícola, a la seguridad alimentaria a través de la producción agrícola y a la seguridad ambiental mediante el manejo de las plagas cuarentenarias. Por otra parte, la adopción y el uso de alternativas exitosas que sean viables y económicas mantendrán esos beneficios para la seguridad mundial y el comercio actual, aumentará</w:t>
      </w:r>
      <w:r w:rsidR="00634806">
        <w:rPr>
          <w:lang w:val="es-419"/>
        </w:rPr>
        <w:t>n</w:t>
      </w:r>
      <w:r w:rsidRPr="00664C82">
        <w:rPr>
          <w:lang w:val="es-419"/>
        </w:rPr>
        <w:t xml:space="preserve"> y abrirá</w:t>
      </w:r>
      <w:r w:rsidR="00634806">
        <w:rPr>
          <w:lang w:val="es-419"/>
        </w:rPr>
        <w:t>n</w:t>
      </w:r>
      <w:r w:rsidRPr="00664C82">
        <w:rPr>
          <w:lang w:val="es-419"/>
        </w:rPr>
        <w:t xml:space="preserve"> mercados nuevos, lo cual es fundamental para la economía de cualquiera de los países miembros de la NAPPO.</w:t>
      </w:r>
    </w:p>
    <w:p w14:paraId="463196E8" w14:textId="60D2FFB3" w:rsidR="008C66D4" w:rsidRPr="00C85F91" w:rsidRDefault="00DD1445" w:rsidP="00D356F7">
      <w:pPr>
        <w:spacing w:after="0"/>
        <w:jc w:val="both"/>
        <w:rPr>
          <w:b/>
          <w:bCs/>
          <w:lang w:val="es-ES"/>
        </w:rPr>
      </w:pPr>
      <w:bookmarkStart w:id="36" w:name="_3dy6vkm" w:colFirst="0" w:colLast="0"/>
      <w:bookmarkEnd w:id="36"/>
      <w:r w:rsidRPr="00664C82">
        <w:rPr>
          <w:lang w:val="es-419"/>
        </w:rPr>
        <w:t>Es esencial adoptar iniciativas para reemplazar al BrM</w:t>
      </w:r>
      <w:r w:rsidR="00336B66" w:rsidRPr="00664C82">
        <w:rPr>
          <w:lang w:val="es-419"/>
        </w:rPr>
        <w:t>e</w:t>
      </w:r>
      <w:r w:rsidRPr="00664C82">
        <w:rPr>
          <w:lang w:val="es-419"/>
        </w:rPr>
        <w:t>, cuando exi</w:t>
      </w:r>
      <w:r w:rsidR="00336B66" w:rsidRPr="00664C82">
        <w:rPr>
          <w:lang w:val="es-419"/>
        </w:rPr>
        <w:t>s</w:t>
      </w:r>
      <w:r w:rsidRPr="00664C82">
        <w:rPr>
          <w:lang w:val="es-419"/>
        </w:rPr>
        <w:t xml:space="preserve">ta un buen reemplazo. Las iniciativas son los aspectos más importantes en la evaluación y el registro en el ámbito nacional e internacional. Estas pueden incluir acuerdos sobre el proceso de </w:t>
      </w:r>
      <w:r w:rsidR="000C0C15" w:rsidRPr="00664C82">
        <w:rPr>
          <w:lang w:val="es-419"/>
        </w:rPr>
        <w:t>e</w:t>
      </w:r>
      <w:r w:rsidRPr="00664C82">
        <w:rPr>
          <w:lang w:val="es-419"/>
        </w:rPr>
        <w:t xml:space="preserve">valuación y la cantidad de datos sobre eficacia y aspectos ambientales necesarios para </w:t>
      </w:r>
      <w:r w:rsidR="000C0C15" w:rsidRPr="00664C82">
        <w:rPr>
          <w:lang w:val="es-419"/>
        </w:rPr>
        <w:t xml:space="preserve">respaldar </w:t>
      </w:r>
      <w:r w:rsidRPr="00664C82">
        <w:rPr>
          <w:lang w:val="es-419"/>
        </w:rPr>
        <w:t xml:space="preserve">el uso general de </w:t>
      </w:r>
      <w:r w:rsidRPr="00664C82">
        <w:rPr>
          <w:lang w:val="es-419"/>
        </w:rPr>
        <w:lastRenderedPageBreak/>
        <w:t xml:space="preserve">alternativas </w:t>
      </w:r>
      <w:r w:rsidR="00336B66" w:rsidRPr="00664C82">
        <w:rPr>
          <w:lang w:val="es-419"/>
        </w:rPr>
        <w:t>prometedoras</w:t>
      </w:r>
      <w:r w:rsidRPr="00664C82">
        <w:rPr>
          <w:lang w:val="es-419"/>
        </w:rPr>
        <w:t xml:space="preserve">, sin </w:t>
      </w:r>
      <w:r w:rsidR="000C0C15" w:rsidRPr="00664C82">
        <w:rPr>
          <w:lang w:val="es-419"/>
        </w:rPr>
        <w:t xml:space="preserve">entrar </w:t>
      </w:r>
      <w:r w:rsidRPr="00664C82">
        <w:rPr>
          <w:lang w:val="es-419"/>
        </w:rPr>
        <w:t xml:space="preserve">en solicitudes interminables de datos adicionales. </w:t>
      </w:r>
      <w:r w:rsidR="000C0C15" w:rsidRPr="00664C82">
        <w:rPr>
          <w:lang w:val="es-419"/>
        </w:rPr>
        <w:t xml:space="preserve">También podrá incluir el intercambio de datos y la armonización, así como los esfuerzos conjuntos para abordar las principales </w:t>
      </w:r>
      <w:r w:rsidR="00336B66" w:rsidRPr="00664C82">
        <w:rPr>
          <w:lang w:val="es-419"/>
        </w:rPr>
        <w:t>brechas</w:t>
      </w:r>
      <w:r w:rsidR="000C0C15" w:rsidRPr="00664C82">
        <w:rPr>
          <w:lang w:val="es-419"/>
        </w:rPr>
        <w:t xml:space="preserve"> restantes </w:t>
      </w:r>
      <w:r w:rsidR="007B7601" w:rsidRPr="00664C82">
        <w:rPr>
          <w:lang w:val="es-419"/>
        </w:rPr>
        <w:t xml:space="preserve">en el conocimiento </w:t>
      </w:r>
      <w:r w:rsidR="000C0C15" w:rsidRPr="00664C82">
        <w:rPr>
          <w:lang w:val="es-419"/>
        </w:rPr>
        <w:t>que se consideren fundamentales para permitir alternativas que reemplacen al BrMe</w:t>
      </w:r>
      <w:r w:rsidR="00B63536" w:rsidRPr="00664C82">
        <w:rPr>
          <w:lang w:val="es-419"/>
        </w:rPr>
        <w:t xml:space="preserve">. </w:t>
      </w:r>
      <w:r w:rsidR="00B63536" w:rsidRPr="007E7FC0">
        <w:rPr>
          <w:b/>
          <w:lang w:val="es-ES"/>
          <w:rPrChange w:id="37" w:author="Alonso Suazo" w:date="2025-11-18T14:21:00Z" w16du:dateUtc="2025-11-18T19:21:00Z">
            <w:rPr>
              <w:b/>
            </w:rPr>
          </w:rPrChange>
        </w:rPr>
        <w:br w:type="page"/>
      </w:r>
      <w:bookmarkStart w:id="38" w:name="_Toc206682847"/>
      <w:r w:rsidR="00B63536" w:rsidRPr="00C85F91">
        <w:rPr>
          <w:b/>
          <w:bCs/>
          <w:lang w:val="es-ES"/>
        </w:rPr>
        <w:lastRenderedPageBreak/>
        <w:t>7.0 Referenc</w:t>
      </w:r>
      <w:r w:rsidR="000C0C15" w:rsidRPr="00C85F91">
        <w:rPr>
          <w:b/>
          <w:bCs/>
          <w:lang w:val="es-ES"/>
        </w:rPr>
        <w:t>ia</w:t>
      </w:r>
      <w:r w:rsidR="00B63536" w:rsidRPr="00C85F91">
        <w:rPr>
          <w:b/>
          <w:bCs/>
          <w:lang w:val="es-ES"/>
        </w:rPr>
        <w:t>s</w:t>
      </w:r>
      <w:bookmarkEnd w:id="38"/>
    </w:p>
    <w:p w14:paraId="777711C7" w14:textId="77777777" w:rsidR="008C66D4" w:rsidRPr="00C85F91" w:rsidRDefault="008C66D4" w:rsidP="00581AB4">
      <w:pPr>
        <w:jc w:val="both"/>
        <w:rPr>
          <w:b/>
          <w:lang w:val="es-ES"/>
        </w:rPr>
      </w:pPr>
    </w:p>
    <w:p w14:paraId="68FF1BE1" w14:textId="2AD20F5D" w:rsidR="001020B7" w:rsidRPr="00E85E24" w:rsidRDefault="001020B7" w:rsidP="001020B7">
      <w:pPr>
        <w:spacing w:line="257" w:lineRule="auto"/>
        <w:ind w:right="-20"/>
      </w:pPr>
      <w:bookmarkStart w:id="39" w:name="_1t3h5sf" w:colFirst="0" w:colLast="0"/>
      <w:bookmarkStart w:id="40" w:name="_4d34og8" w:colFirst="0" w:colLast="0"/>
      <w:bookmarkStart w:id="41" w:name="_2s8eyo1" w:colFirst="0" w:colLast="0"/>
      <w:bookmarkStart w:id="42" w:name="_3rdcrjn" w:colFirst="0" w:colLast="0"/>
      <w:bookmarkStart w:id="43" w:name="_26in1rg" w:colFirst="0" w:colLast="0"/>
      <w:bookmarkEnd w:id="39"/>
      <w:bookmarkEnd w:id="40"/>
      <w:bookmarkEnd w:id="41"/>
      <w:bookmarkEnd w:id="42"/>
      <w:bookmarkEnd w:id="43"/>
      <w:r w:rsidRPr="001020B7">
        <w:rPr>
          <w:b/>
          <w:bCs/>
          <w:lang w:val="es-ES"/>
        </w:rPr>
        <w:t xml:space="preserve">Abd El-Ghaffar, M.M., Mohamed, H.M., Ibrahm, I.I., Garamoon, A.A., </w:t>
      </w:r>
      <w:r w:rsidR="00F52A46">
        <w:rPr>
          <w:rFonts w:ascii="Calibri" w:hAnsi="Calibri" w:cs="Calibri"/>
          <w:b/>
          <w:bCs/>
          <w:lang w:val="es-ES"/>
        </w:rPr>
        <w:t>y</w:t>
      </w:r>
      <w:r w:rsidRPr="001020B7">
        <w:rPr>
          <w:b/>
          <w:bCs/>
          <w:lang w:val="es-ES"/>
        </w:rPr>
        <w:t xml:space="preserve"> Gad, H.A. </w:t>
      </w:r>
      <w:r w:rsidRPr="001020B7">
        <w:rPr>
          <w:lang w:val="es-ES"/>
        </w:rPr>
        <w:t xml:space="preserve"> </w:t>
      </w:r>
      <w:r w:rsidRPr="00E85E24">
        <w:t xml:space="preserve">2017. Effect of ozone gas on the red flour beetle, </w:t>
      </w:r>
      <w:r w:rsidRPr="00E85E24">
        <w:rPr>
          <w:i/>
          <w:iCs/>
        </w:rPr>
        <w:t>Tribolium castaneum</w:t>
      </w:r>
      <w:r w:rsidRPr="00E85E24">
        <w:t xml:space="preserve"> (Herbst). </w:t>
      </w:r>
      <w:r w:rsidRPr="00E85E24">
        <w:rPr>
          <w:i/>
          <w:iCs/>
        </w:rPr>
        <w:t>Egyptian Academic Journal of Biological Sciences A Entomology</w:t>
      </w:r>
      <w:r w:rsidRPr="00E85E24">
        <w:t>, 10(4): 57-62.</w:t>
      </w:r>
    </w:p>
    <w:p w14:paraId="1DDD82BF" w14:textId="499484C1" w:rsidR="001020B7" w:rsidRPr="00E85E24" w:rsidRDefault="001020B7" w:rsidP="001020B7">
      <w:pPr>
        <w:spacing w:line="257" w:lineRule="auto"/>
        <w:ind w:right="-20"/>
        <w:rPr>
          <w:color w:val="0563C1"/>
          <w:u w:val="single"/>
        </w:rPr>
      </w:pPr>
      <w:r w:rsidRPr="00E85E24">
        <w:rPr>
          <w:b/>
          <w:bCs/>
        </w:rPr>
        <w:t xml:space="preserve">Aegerter, A.F., </w:t>
      </w:r>
      <w:r w:rsidR="00C2206D">
        <w:rPr>
          <w:b/>
          <w:bCs/>
        </w:rPr>
        <w:t>y</w:t>
      </w:r>
      <w:r w:rsidRPr="00E85E24">
        <w:rPr>
          <w:b/>
          <w:bCs/>
        </w:rPr>
        <w:t xml:space="preserve"> Folwell, R.J.</w:t>
      </w:r>
      <w:r w:rsidRPr="00E85E24">
        <w:t xml:space="preserve"> 2000. Economic aspects of alternatives to methyl bromide in the postharvest and quarantine treatment of selected fresh fruits. </w:t>
      </w:r>
      <w:r w:rsidRPr="00E85E24">
        <w:rPr>
          <w:i/>
          <w:iCs/>
        </w:rPr>
        <w:t>Crop Protection.</w:t>
      </w:r>
      <w:r w:rsidRPr="00E85E24">
        <w:t xml:space="preserve"> 19(3): 161–168. On line: </w:t>
      </w:r>
      <w:hyperlink r:id="rId13" w:history="1">
        <w:r w:rsidRPr="00E85E24">
          <w:rPr>
            <w:rStyle w:val="Hyperlink"/>
          </w:rPr>
          <w:t>https://doi.org/10.1016/s0261-2194(99)00081-2</w:t>
        </w:r>
      </w:hyperlink>
      <w:r w:rsidRPr="00E85E24">
        <w:rPr>
          <w:color w:val="0563C1"/>
          <w:u w:val="single"/>
        </w:rPr>
        <w:t>. Date of query: March 4, 2025.</w:t>
      </w:r>
    </w:p>
    <w:p w14:paraId="55EDA477" w14:textId="529E7A90" w:rsidR="001020B7" w:rsidRPr="00E85E24" w:rsidRDefault="001020B7" w:rsidP="001020B7">
      <w:pPr>
        <w:spacing w:line="257" w:lineRule="auto"/>
        <w:ind w:right="-20"/>
      </w:pPr>
      <w:r w:rsidRPr="00E85E24">
        <w:rPr>
          <w:b/>
          <w:bCs/>
        </w:rPr>
        <w:t xml:space="preserve">Armstrong, J.W., Brash, D.W., </w:t>
      </w:r>
      <w:r w:rsidR="00C2206D">
        <w:rPr>
          <w:rFonts w:ascii="Calibri" w:hAnsi="Calibri" w:cs="Calibri"/>
          <w:b/>
          <w:bCs/>
        </w:rPr>
        <w:t>y</w:t>
      </w:r>
      <w:r w:rsidRPr="00E85E24">
        <w:rPr>
          <w:b/>
          <w:bCs/>
        </w:rPr>
        <w:t xml:space="preserve"> Waddell, B.C.</w:t>
      </w:r>
      <w:r w:rsidRPr="00E85E24">
        <w:t xml:space="preserve"> 2014. Comprehensive literature review of fumigants and disinfestation strategies, methods, and techniques pertinent to potential use as quarantine treatments for New Zealand export logs.  A report prepared for: Scion. Plant Food Research Contract No. 29714. Milestone No. 1.3.1. Job code: P/332016/01. SPTS No. 10678.</w:t>
      </w:r>
    </w:p>
    <w:p w14:paraId="18CB4339" w14:textId="28CEFF29" w:rsidR="001020B7" w:rsidRPr="00E85E24" w:rsidRDefault="001020B7" w:rsidP="001020B7">
      <w:pPr>
        <w:spacing w:line="257" w:lineRule="auto"/>
        <w:ind w:right="-20"/>
      </w:pPr>
      <w:r w:rsidRPr="00E85E24">
        <w:rPr>
          <w:b/>
          <w:bCs/>
          <w:color w:val="222222"/>
        </w:rPr>
        <w:t xml:space="preserve">Bond, E. J., </w:t>
      </w:r>
      <w:r w:rsidR="00C2206D">
        <w:rPr>
          <w:b/>
          <w:bCs/>
          <w:color w:val="222222"/>
        </w:rPr>
        <w:t>y</w:t>
      </w:r>
      <w:r w:rsidRPr="00E85E24">
        <w:rPr>
          <w:b/>
          <w:bCs/>
          <w:color w:val="222222"/>
        </w:rPr>
        <w:t xml:space="preserve"> Monro, H.A.U.</w:t>
      </w:r>
      <w:r w:rsidRPr="00E85E24">
        <w:rPr>
          <w:color w:val="222222"/>
        </w:rPr>
        <w:t xml:space="preserve"> 1984. </w:t>
      </w:r>
      <w:r w:rsidRPr="00E85E24">
        <w:rPr>
          <w:i/>
          <w:color w:val="222222"/>
        </w:rPr>
        <w:t>Manual of fumigation for insect control</w:t>
      </w:r>
      <w:r w:rsidRPr="00E85E24">
        <w:rPr>
          <w:color w:val="222222"/>
        </w:rPr>
        <w:t xml:space="preserve"> (Vol. 54, p. 432). Rome, Italy: FAO.</w:t>
      </w:r>
    </w:p>
    <w:p w14:paraId="48DE9AF4" w14:textId="626F56FF" w:rsidR="001020B7" w:rsidRPr="00E85E24" w:rsidRDefault="001020B7" w:rsidP="001020B7">
      <w:pPr>
        <w:spacing w:after="0" w:line="257" w:lineRule="auto"/>
        <w:ind w:right="-20"/>
      </w:pPr>
      <w:r w:rsidRPr="00014D09">
        <w:rPr>
          <w:b/>
          <w:bCs/>
        </w:rPr>
        <w:t xml:space="preserve">Čapoun, T., </w:t>
      </w:r>
      <w:r w:rsidR="00C2206D" w:rsidRPr="00014D09">
        <w:rPr>
          <w:rFonts w:ascii="Calibri" w:hAnsi="Calibri" w:cs="Calibri"/>
          <w:b/>
          <w:bCs/>
        </w:rPr>
        <w:t>y</w:t>
      </w:r>
      <w:r w:rsidRPr="00014D09">
        <w:rPr>
          <w:b/>
          <w:bCs/>
        </w:rPr>
        <w:t xml:space="preserve"> Krykorková, J.</w:t>
      </w:r>
      <w:r w:rsidRPr="00014D09">
        <w:t xml:space="preserve"> 2008. </w:t>
      </w:r>
      <w:r w:rsidRPr="00E85E24">
        <w:t>Research of wood penetration with hydrogen cyanide.</w:t>
      </w:r>
    </w:p>
    <w:p w14:paraId="1EEB53CA" w14:textId="77777777" w:rsidR="001020B7" w:rsidRPr="00E85E24" w:rsidRDefault="001020B7" w:rsidP="001020B7">
      <w:pPr>
        <w:spacing w:after="0" w:line="240" w:lineRule="auto"/>
        <w:ind w:right="-20"/>
        <w:rPr>
          <w:lang w:val="fr-FR"/>
        </w:rPr>
      </w:pPr>
      <w:r w:rsidRPr="00E85E24">
        <w:rPr>
          <w:i/>
          <w:iCs/>
          <w:lang w:val="fr-FR"/>
        </w:rPr>
        <w:t>Science for Population Protection</w:t>
      </w:r>
      <w:r w:rsidRPr="00E85E24">
        <w:rPr>
          <w:lang w:val="fr-FR"/>
        </w:rPr>
        <w:t>. 0/2008: 1-6.</w:t>
      </w:r>
    </w:p>
    <w:p w14:paraId="44FA3B5B" w14:textId="77777777" w:rsidR="001020B7" w:rsidRPr="00E85E24" w:rsidRDefault="001020B7" w:rsidP="001020B7">
      <w:pPr>
        <w:spacing w:after="0" w:line="240" w:lineRule="auto"/>
        <w:ind w:right="-20"/>
        <w:rPr>
          <w:lang w:val="fr-FR"/>
        </w:rPr>
      </w:pPr>
    </w:p>
    <w:p w14:paraId="4EC3FD21" w14:textId="6F5ACB8E" w:rsidR="001020B7" w:rsidRPr="00E85E24" w:rsidRDefault="001020B7" w:rsidP="001020B7">
      <w:pPr>
        <w:spacing w:line="257" w:lineRule="auto"/>
        <w:ind w:right="-20"/>
      </w:pPr>
      <w:r w:rsidRPr="00E85E24">
        <w:rPr>
          <w:b/>
          <w:bCs/>
          <w:lang w:val="fr-FR"/>
        </w:rPr>
        <w:t xml:space="preserve">Davrieux, F., Babin, R., Assemat, S., Rouzière, A., Reynes, M., Bastide, P., </w:t>
      </w:r>
      <w:r w:rsidR="00C2206D">
        <w:rPr>
          <w:b/>
          <w:bCs/>
          <w:lang w:val="fr-FR"/>
        </w:rPr>
        <w:t>y</w:t>
      </w:r>
      <w:r w:rsidRPr="00E85E24">
        <w:rPr>
          <w:b/>
          <w:bCs/>
          <w:lang w:val="fr-FR"/>
        </w:rPr>
        <w:t xml:space="preserve"> Petithuguenin, P. </w:t>
      </w:r>
      <w:r w:rsidRPr="00E85E24">
        <w:rPr>
          <w:lang w:val="fr-FR"/>
        </w:rPr>
        <w:t xml:space="preserve">2010. </w:t>
      </w:r>
      <w:r w:rsidRPr="00E85E24">
        <w:t xml:space="preserve">Dry heat treatment: an alternative to methyl bromide use in cocoa warehouse moth control. In: </w:t>
      </w:r>
      <w:r w:rsidRPr="00E85E24">
        <w:rPr>
          <w:bCs/>
        </w:rPr>
        <w:t>15th International Cocoa Research Conference</w:t>
      </w:r>
      <w:r w:rsidRPr="00E85E24">
        <w:t>: Cocoa productivity, quality, profitability, human health and the environment. Lagos: Cocoa Producers' Alliance, pp. 1087–1093.</w:t>
      </w:r>
    </w:p>
    <w:p w14:paraId="4FD2CA7B" w14:textId="77777777" w:rsidR="001020B7" w:rsidRPr="00E85E24" w:rsidRDefault="001020B7" w:rsidP="001020B7">
      <w:pPr>
        <w:spacing w:line="257" w:lineRule="auto"/>
        <w:ind w:right="-20"/>
      </w:pPr>
      <w:r w:rsidRPr="00E85E24">
        <w:rPr>
          <w:b/>
          <w:bCs/>
        </w:rPr>
        <w:t>Department of Agriculture Fisheries and Forestry (DAFF)</w:t>
      </w:r>
      <w:r w:rsidRPr="00E85E24">
        <w:t xml:space="preserve">. 2023. Use of phytosanitary treatments for plant exports. Canberra: Commonwealth of Australia, February 2023.  On line: </w:t>
      </w:r>
      <w:hyperlink r:id="rId14" w:history="1">
        <w:r w:rsidRPr="00E85E24">
          <w:rPr>
            <w:rStyle w:val="Hyperlink"/>
          </w:rPr>
          <w:t>https://www.agriculture.gov.au/sites/default/files/documents/ref-use-of-phytosanitary-treatments-for-plant-exports.pdf</w:t>
        </w:r>
      </w:hyperlink>
      <w:r w:rsidRPr="00E85E24">
        <w:rPr>
          <w:color w:val="0563C1"/>
          <w:u w:val="single"/>
        </w:rPr>
        <w:t xml:space="preserve">. </w:t>
      </w:r>
    </w:p>
    <w:p w14:paraId="64AEB54F" w14:textId="77777777" w:rsidR="001020B7" w:rsidRPr="00E85E24" w:rsidRDefault="001020B7" w:rsidP="001020B7">
      <w:pPr>
        <w:spacing w:line="257" w:lineRule="auto"/>
        <w:ind w:right="-20"/>
      </w:pPr>
      <w:r w:rsidRPr="00E85E24">
        <w:rPr>
          <w:b/>
          <w:bCs/>
        </w:rPr>
        <w:t>Desmarchelier, J. M.</w:t>
      </w:r>
      <w:r w:rsidRPr="00E85E24">
        <w:t xml:space="preserve"> 1999. “Ethyl formate and formic acid: occurrence and environmental fate,” </w:t>
      </w:r>
      <w:r w:rsidRPr="009F05FA">
        <w:rPr>
          <w:i/>
          <w:iCs/>
        </w:rPr>
        <w:t>Postharvest News Information</w:t>
      </w:r>
      <w:r w:rsidRPr="00E85E24">
        <w:t>, 10(1): 7–12.</w:t>
      </w:r>
    </w:p>
    <w:p w14:paraId="1D6E95BB" w14:textId="77777777" w:rsidR="001020B7" w:rsidRPr="00E85E24" w:rsidRDefault="001020B7" w:rsidP="001020B7">
      <w:pPr>
        <w:spacing w:line="257" w:lineRule="auto"/>
        <w:ind w:right="-20"/>
      </w:pPr>
      <w:r w:rsidRPr="00E85E24">
        <w:rPr>
          <w:b/>
          <w:bCs/>
          <w:lang w:val="es-ES"/>
        </w:rPr>
        <w:t>Diario Oficial de la Federación (DOF)</w:t>
      </w:r>
      <w:r w:rsidRPr="00E85E24">
        <w:rPr>
          <w:lang w:val="es-ES"/>
        </w:rPr>
        <w:t xml:space="preserve">. 1998. NORMA Oficial Mexicana NOM-075-FITO-1997, Por la que se establecen los requisitos y especificaciones fitosanitarias para la movilización de frutos hospederos de moscas de la fruta. </w:t>
      </w:r>
      <w:r w:rsidRPr="00E85E24">
        <w:t xml:space="preserve">Online: </w:t>
      </w:r>
      <w:r w:rsidRPr="00E85E24">
        <w:rPr>
          <w:color w:val="0000FF"/>
        </w:rPr>
        <w:t xml:space="preserve">https://www.dof.gob.mx/nota_detalle.php?codigo=4875258&amp;fecha=23/04/1998#gsc.tab=0 </w:t>
      </w:r>
    </w:p>
    <w:p w14:paraId="3672EE57" w14:textId="77777777" w:rsidR="001020B7" w:rsidRPr="00E85E24" w:rsidRDefault="001020B7" w:rsidP="001020B7">
      <w:pPr>
        <w:spacing w:line="257" w:lineRule="auto"/>
        <w:ind w:right="-20"/>
        <w:rPr>
          <w:lang w:val="es-ES"/>
        </w:rPr>
      </w:pPr>
      <w:r w:rsidRPr="00E85E24">
        <w:rPr>
          <w:b/>
          <w:bCs/>
          <w:lang w:val="es-ES"/>
        </w:rPr>
        <w:t>Diario Oficial de la Federación (DOF)</w:t>
      </w:r>
      <w:r w:rsidRPr="00E85E24">
        <w:rPr>
          <w:lang w:val="es-ES"/>
        </w:rPr>
        <w:t xml:space="preserve">. </w:t>
      </w:r>
      <w:r w:rsidRPr="00D44F40">
        <w:rPr>
          <w:lang w:val="es-ES"/>
        </w:rPr>
        <w:t xml:space="preserve">2001. NORMA Oficial Mexicana NOM-001-FITO-2001, </w:t>
      </w:r>
      <w:r>
        <w:rPr>
          <w:lang w:val="es-ES"/>
        </w:rPr>
        <w:t>por</w:t>
      </w:r>
      <w:r w:rsidRPr="00D44F40">
        <w:rPr>
          <w:lang w:val="es-ES"/>
        </w:rPr>
        <w:t xml:space="preserve"> la que se establece la campaña contra el carbón parcial del trigo. Diario Oficial de la Federación (DOF). Online: </w:t>
      </w:r>
      <w:hyperlink r:id="rId15" w:history="1">
        <w:r w:rsidRPr="00D44F40">
          <w:rPr>
            <w:rStyle w:val="Hyperlink"/>
            <w:lang w:val="es-ES"/>
          </w:rPr>
          <w:t>https://www.dof.gob.mx/nota_detalle_popup.php?codigo=736177</w:t>
        </w:r>
      </w:hyperlink>
      <w:r w:rsidRPr="00D44F40">
        <w:rPr>
          <w:lang w:val="es-ES"/>
        </w:rPr>
        <w:t xml:space="preserve"> Date of query: March 20, 2025.</w:t>
      </w:r>
    </w:p>
    <w:p w14:paraId="722E5D6A" w14:textId="77777777" w:rsidR="001020B7" w:rsidRPr="00E85E24" w:rsidRDefault="001020B7" w:rsidP="001020B7">
      <w:pPr>
        <w:spacing w:line="257" w:lineRule="auto"/>
        <w:ind w:right="-20"/>
      </w:pPr>
      <w:bookmarkStart w:id="44" w:name="_Hlk214031136"/>
      <w:r w:rsidRPr="00E85E24">
        <w:rPr>
          <w:b/>
          <w:bCs/>
          <w:lang w:val="es-ES"/>
        </w:rPr>
        <w:t>Diario Oficial de la Federación (DOF)</w:t>
      </w:r>
      <w:r w:rsidRPr="00E85E24">
        <w:rPr>
          <w:lang w:val="es-ES"/>
        </w:rPr>
        <w:t xml:space="preserve">. </w:t>
      </w:r>
      <w:bookmarkEnd w:id="44"/>
      <w:r w:rsidRPr="00E85E24">
        <w:rPr>
          <w:lang w:val="es-ES"/>
        </w:rPr>
        <w:t xml:space="preserve">2018. MODIFICACIÓN de la Norma Oficial Mexicana NOM-022-FITO-1995, Requisitos y especificaciones que deben de cumplir las personas morales para la prestación de servicios de tratamientos fitosanitarios, para quedar como Norma Oficial Mexicana NOM-022-SAG/FITO-2016, Especificaciones, criterios y procedimientos fitosanitarios para las personas físicas o morales que presten servicios de tratamientos </w:t>
      </w:r>
      <w:r w:rsidRPr="00E85E24">
        <w:rPr>
          <w:lang w:val="es-ES"/>
        </w:rPr>
        <w:lastRenderedPageBreak/>
        <w:t xml:space="preserve">fitosanitarios. </w:t>
      </w:r>
      <w:r w:rsidRPr="00E85E24">
        <w:t xml:space="preserve">Online: https://www.dof.gob.mx/nota_detalle.php?codigo=5521182&amp;fecha=30/04/2018#gsc.tab=0 </w:t>
      </w:r>
    </w:p>
    <w:p w14:paraId="77C2953B" w14:textId="548B3CE4" w:rsidR="001020B7" w:rsidRPr="00E85E24" w:rsidRDefault="001020B7" w:rsidP="001020B7">
      <w:pPr>
        <w:spacing w:line="257" w:lineRule="auto"/>
        <w:ind w:right="-20"/>
      </w:pPr>
      <w:r w:rsidRPr="00E85E24">
        <w:rPr>
          <w:b/>
          <w:bCs/>
        </w:rPr>
        <w:t xml:space="preserve">Douda, O., Zouhar, M., Maňasová, M., Dlouhý, M., Lišková, J., </w:t>
      </w:r>
      <w:r w:rsidR="00D620CB">
        <w:rPr>
          <w:b/>
          <w:bCs/>
        </w:rPr>
        <w:t>y</w:t>
      </w:r>
      <w:r w:rsidRPr="00E85E24">
        <w:rPr>
          <w:b/>
          <w:bCs/>
        </w:rPr>
        <w:t xml:space="preserve"> Ryšánek, P.</w:t>
      </w:r>
      <w:r w:rsidRPr="00E85E24">
        <w:t xml:space="preserve">  2015. Hydrogen cyanide for treating wood against pine wood nematode (</w:t>
      </w:r>
      <w:r w:rsidRPr="00E85E24">
        <w:rPr>
          <w:i/>
        </w:rPr>
        <w:t>Bursaphelenchus xylophilus</w:t>
      </w:r>
      <w:r w:rsidRPr="00E85E24">
        <w:t xml:space="preserve">): results of a model study. </w:t>
      </w:r>
      <w:r w:rsidRPr="00E85E24">
        <w:rPr>
          <w:i/>
          <w:iCs/>
        </w:rPr>
        <w:t>Journal of Wood Science</w:t>
      </w:r>
      <w:r w:rsidRPr="00E85E24">
        <w:t>, 61, pp. 1-7.</w:t>
      </w:r>
    </w:p>
    <w:p w14:paraId="7EE3DDA9" w14:textId="2BFB2958" w:rsidR="001020B7" w:rsidRPr="00E85E24" w:rsidRDefault="001020B7" w:rsidP="001020B7">
      <w:pPr>
        <w:spacing w:line="257" w:lineRule="auto"/>
        <w:ind w:right="-20"/>
      </w:pPr>
      <w:r w:rsidRPr="00E85E24">
        <w:rPr>
          <w:b/>
          <w:bCs/>
        </w:rPr>
        <w:t xml:space="preserve">Fields, P. G., </w:t>
      </w:r>
      <w:r w:rsidR="00D620CB">
        <w:rPr>
          <w:b/>
          <w:bCs/>
        </w:rPr>
        <w:t>y</w:t>
      </w:r>
      <w:r w:rsidRPr="00E85E24">
        <w:rPr>
          <w:b/>
          <w:bCs/>
        </w:rPr>
        <w:t xml:space="preserve"> White, N. D.</w:t>
      </w:r>
      <w:r w:rsidRPr="00E85E24">
        <w:t xml:space="preserve"> 2002. Alternatives to methyl bromide treatments for stored-product and quarantine insects. </w:t>
      </w:r>
      <w:r w:rsidRPr="00E85E24">
        <w:rPr>
          <w:i/>
          <w:iCs/>
        </w:rPr>
        <w:t>Annual Review of Entomology</w:t>
      </w:r>
      <w:r w:rsidRPr="00E85E24">
        <w:t xml:space="preserve">, 47(1): 331-359. </w:t>
      </w:r>
    </w:p>
    <w:p w14:paraId="06BB8586" w14:textId="1476B2B5" w:rsidR="001020B7" w:rsidRPr="00E85E24" w:rsidRDefault="001020B7" w:rsidP="001020B7">
      <w:r w:rsidRPr="00E85E24">
        <w:rPr>
          <w:b/>
          <w:bCs/>
        </w:rPr>
        <w:t xml:space="preserve">Hall, M.K.D., Machuca-Mesa, L.M., Uzunovic, A., Yadav, S.K., Lee, D. </w:t>
      </w:r>
      <w:r w:rsidR="00D620CB">
        <w:rPr>
          <w:rFonts w:ascii="Calibri" w:hAnsi="Calibri" w:cs="Calibri"/>
          <w:b/>
          <w:bCs/>
        </w:rPr>
        <w:t>y</w:t>
      </w:r>
      <w:r w:rsidRPr="00E85E24">
        <w:rPr>
          <w:b/>
          <w:bCs/>
        </w:rPr>
        <w:t xml:space="preserve"> Nayak, M.K.</w:t>
      </w:r>
      <w:r w:rsidRPr="00E85E24">
        <w:t xml:space="preserve">  2025</w:t>
      </w:r>
      <w:r>
        <w:t>.</w:t>
      </w:r>
      <w:r w:rsidRPr="00E85E24">
        <w:t xml:space="preserve"> Phosphine as a Possible Alternative to Methyl Bromide for the Phytosanitary Treatment of Wood Products.</w:t>
      </w:r>
      <w:r w:rsidRPr="00E85E24">
        <w:rPr>
          <w:rFonts w:ascii="Helvetica" w:hAnsi="Helvetica" w:cs="Helvetica"/>
          <w:sz w:val="24"/>
          <w:szCs w:val="24"/>
        </w:rPr>
        <w:t xml:space="preserve"> </w:t>
      </w:r>
      <w:r w:rsidRPr="00E85E24">
        <w:rPr>
          <w:i/>
          <w:iCs/>
        </w:rPr>
        <w:t>Journal of Stored Products Research</w:t>
      </w:r>
      <w:r w:rsidRPr="00E85E24">
        <w:t xml:space="preserve">, 113 (2025): Article 102672. https://doi.org/10.1016/j.jspr.2025.102672.   </w:t>
      </w:r>
    </w:p>
    <w:p w14:paraId="62FE1329" w14:textId="7675130D" w:rsidR="001020B7" w:rsidRPr="00E85E24" w:rsidRDefault="001020B7" w:rsidP="001020B7">
      <w:pPr>
        <w:rPr>
          <w:rFonts w:eastAsia="Times New Roman"/>
          <w:sz w:val="24"/>
          <w:szCs w:val="24"/>
          <w:lang w:eastAsia="en-AU"/>
        </w:rPr>
      </w:pPr>
      <w:r w:rsidRPr="00E85E24">
        <w:rPr>
          <w:rFonts w:eastAsia="Times New Roman"/>
          <w:b/>
          <w:bCs/>
          <w:sz w:val="24"/>
          <w:szCs w:val="24"/>
          <w:lang w:eastAsia="en-AU"/>
        </w:rPr>
        <w:t xml:space="preserve">Hall, M.K.D. </w:t>
      </w:r>
      <w:r w:rsidR="00D620CB">
        <w:rPr>
          <w:rFonts w:ascii="Calibri" w:eastAsia="Times New Roman" w:hAnsi="Calibri" w:cs="Calibri"/>
          <w:b/>
          <w:bCs/>
          <w:sz w:val="24"/>
          <w:szCs w:val="24"/>
          <w:lang w:eastAsia="en-AU"/>
        </w:rPr>
        <w:t>y</w:t>
      </w:r>
      <w:r w:rsidRPr="00E85E24">
        <w:rPr>
          <w:rFonts w:eastAsia="Times New Roman"/>
          <w:b/>
          <w:bCs/>
          <w:sz w:val="24"/>
          <w:szCs w:val="24"/>
          <w:lang w:eastAsia="en-AU"/>
        </w:rPr>
        <w:t xml:space="preserve"> Adlam, A.R</w:t>
      </w:r>
      <w:r w:rsidRPr="00E85E24">
        <w:rPr>
          <w:rFonts w:eastAsia="Times New Roman"/>
          <w:sz w:val="24"/>
          <w:szCs w:val="24"/>
          <w:lang w:eastAsia="en-AU"/>
        </w:rPr>
        <w:t>. 2023. Comparison between the penetration characteristics of methyl bromide and ethanedinitrile through the bark or pine (</w:t>
      </w:r>
      <w:r w:rsidRPr="00E85E24">
        <w:rPr>
          <w:rFonts w:eastAsia="Times New Roman"/>
          <w:i/>
          <w:iCs/>
          <w:sz w:val="24"/>
          <w:szCs w:val="24"/>
          <w:lang w:eastAsia="en-AU"/>
        </w:rPr>
        <w:t>Pinus radiata</w:t>
      </w:r>
      <w:r w:rsidRPr="00E85E24">
        <w:rPr>
          <w:rFonts w:eastAsia="Times New Roman"/>
          <w:sz w:val="24"/>
          <w:szCs w:val="24"/>
          <w:lang w:eastAsia="en-AU"/>
        </w:rPr>
        <w:t xml:space="preserve"> D.Don) logs. </w:t>
      </w:r>
      <w:r w:rsidRPr="00E85E24">
        <w:rPr>
          <w:rFonts w:eastAsia="Times New Roman"/>
          <w:i/>
          <w:iCs/>
          <w:sz w:val="24"/>
          <w:szCs w:val="24"/>
          <w:lang w:eastAsia="en-AU"/>
        </w:rPr>
        <w:t>Pest Management Science</w:t>
      </w:r>
      <w:r w:rsidRPr="00E85E24">
        <w:rPr>
          <w:rFonts w:eastAsia="Times New Roman"/>
          <w:sz w:val="24"/>
          <w:szCs w:val="24"/>
          <w:lang w:eastAsia="en-AU"/>
        </w:rPr>
        <w:t xml:space="preserve">, 79(4):1442-1451. </w:t>
      </w:r>
      <w:hyperlink r:id="rId16" w:tgtFrame="_blank" w:history="1">
        <w:r w:rsidRPr="00E85E24">
          <w:rPr>
            <w:rFonts w:eastAsia="Times New Roman"/>
            <w:color w:val="0563C1"/>
            <w:sz w:val="24"/>
            <w:szCs w:val="24"/>
            <w:u w:val="single"/>
            <w:lang w:eastAsia="en-AU"/>
          </w:rPr>
          <w:t>https://doi.org/10.1002/ps.7316</w:t>
        </w:r>
      </w:hyperlink>
      <w:r w:rsidRPr="00E85E24">
        <w:rPr>
          <w:rFonts w:eastAsia="Times New Roman"/>
          <w:sz w:val="24"/>
          <w:szCs w:val="24"/>
          <w:lang w:eastAsia="en-AU"/>
        </w:rPr>
        <w:t>. </w:t>
      </w:r>
    </w:p>
    <w:p w14:paraId="4831EF8D" w14:textId="5F39A3A1" w:rsidR="001020B7" w:rsidRPr="00E85E24" w:rsidRDefault="001020B7" w:rsidP="001020B7">
      <w:pPr>
        <w:rPr>
          <w:rFonts w:eastAsia="Times New Roman"/>
          <w:sz w:val="24"/>
          <w:szCs w:val="24"/>
          <w:lang w:eastAsia="en-AU"/>
        </w:rPr>
      </w:pPr>
      <w:r w:rsidRPr="00014D09">
        <w:rPr>
          <w:rFonts w:eastAsia="Times New Roman"/>
          <w:b/>
          <w:bCs/>
          <w:sz w:val="24"/>
          <w:szCs w:val="24"/>
          <w:lang w:eastAsia="en-AU"/>
        </w:rPr>
        <w:t xml:space="preserve">Hall, M., Adlam, A., Matich, A., Najar-Rodriguez, A., Pal, P. </w:t>
      </w:r>
      <w:r w:rsidR="009529F7" w:rsidRPr="00014D09">
        <w:rPr>
          <w:rFonts w:ascii="Calibri" w:eastAsia="Times New Roman" w:hAnsi="Calibri" w:cs="Calibri"/>
          <w:b/>
          <w:bCs/>
          <w:sz w:val="24"/>
          <w:szCs w:val="24"/>
          <w:lang w:eastAsia="en-AU"/>
        </w:rPr>
        <w:t>y</w:t>
      </w:r>
      <w:r w:rsidRPr="00014D09">
        <w:rPr>
          <w:rFonts w:eastAsia="Times New Roman"/>
          <w:b/>
          <w:bCs/>
          <w:sz w:val="24"/>
          <w:szCs w:val="24"/>
          <w:lang w:eastAsia="en-AU"/>
        </w:rPr>
        <w:t xml:space="preserve"> Brash, D.</w:t>
      </w:r>
      <w:r w:rsidRPr="00014D09">
        <w:rPr>
          <w:rFonts w:eastAsia="Times New Roman"/>
          <w:sz w:val="24"/>
          <w:szCs w:val="24"/>
          <w:lang w:eastAsia="en-AU"/>
        </w:rPr>
        <w:t xml:space="preserve"> 2018. </w:t>
      </w:r>
      <w:r w:rsidRPr="00E85E24">
        <w:rPr>
          <w:rFonts w:eastAsia="Times New Roman"/>
          <w:sz w:val="24"/>
          <w:szCs w:val="24"/>
          <w:lang w:eastAsia="en-AU"/>
        </w:rPr>
        <w:t xml:space="preserve">Quantification of hydrogen cyanide as a potential decomposition product of ethanedinitrile during pine log fumigation. </w:t>
      </w:r>
      <w:r w:rsidRPr="00E85E24">
        <w:rPr>
          <w:rFonts w:eastAsia="Times New Roman"/>
          <w:i/>
          <w:iCs/>
          <w:sz w:val="24"/>
          <w:szCs w:val="24"/>
          <w:lang w:eastAsia="en-AU"/>
        </w:rPr>
        <w:t>New Zealand Journal of Forestry Science</w:t>
      </w:r>
      <w:r w:rsidRPr="00E85E24">
        <w:rPr>
          <w:rFonts w:eastAsia="Times New Roman"/>
          <w:sz w:val="24"/>
          <w:szCs w:val="24"/>
          <w:lang w:eastAsia="en-AU"/>
        </w:rPr>
        <w:t xml:space="preserve">, 48: 7. </w:t>
      </w:r>
      <w:hyperlink r:id="rId17" w:tgtFrame="_blank" w:history="1">
        <w:r w:rsidRPr="00E85E24">
          <w:rPr>
            <w:rStyle w:val="Hyperlink"/>
            <w:rFonts w:eastAsia="Times New Roman"/>
            <w:sz w:val="24"/>
            <w:szCs w:val="24"/>
            <w:lang w:eastAsia="en-AU"/>
          </w:rPr>
          <w:t>https://doi.org/10.1186/s40490-018-0114-x</w:t>
        </w:r>
      </w:hyperlink>
      <w:r w:rsidRPr="00E85E24">
        <w:rPr>
          <w:rFonts w:eastAsia="Times New Roman"/>
          <w:sz w:val="24"/>
          <w:szCs w:val="24"/>
          <w:lang w:eastAsia="en-AU"/>
        </w:rPr>
        <w:t>.  </w:t>
      </w:r>
    </w:p>
    <w:p w14:paraId="3EBFBE07" w14:textId="759E5851" w:rsidR="001020B7" w:rsidRPr="00E85E24" w:rsidRDefault="001020B7" w:rsidP="001020B7">
      <w:pPr>
        <w:spacing w:line="257" w:lineRule="auto"/>
        <w:ind w:right="-20"/>
      </w:pPr>
      <w:r w:rsidRPr="00E85E24">
        <w:rPr>
          <w:b/>
          <w:bCs/>
        </w:rPr>
        <w:t xml:space="preserve">Hall, M.K.D. </w:t>
      </w:r>
      <w:r w:rsidR="009529F7">
        <w:rPr>
          <w:rFonts w:ascii="Calibri" w:hAnsi="Calibri" w:cs="Calibri"/>
          <w:b/>
          <w:bCs/>
        </w:rPr>
        <w:t>y</w:t>
      </w:r>
      <w:r w:rsidRPr="00E85E24">
        <w:rPr>
          <w:b/>
          <w:bCs/>
        </w:rPr>
        <w:t xml:space="preserve"> Thalavaisundaram, S.</w:t>
      </w:r>
      <w:r w:rsidRPr="00E85E24">
        <w:t xml:space="preserve"> 2022. Update-global research, registration and commercialization activities for EDN</w:t>
      </w:r>
      <w:r w:rsidRPr="00E85E24">
        <w:rPr>
          <w:vertAlign w:val="superscript"/>
        </w:rPr>
        <w:t>TM</w:t>
      </w:r>
      <w:r w:rsidRPr="00E85E24">
        <w:t xml:space="preserve">. Presented at the </w:t>
      </w:r>
      <w:r w:rsidRPr="00E85E24">
        <w:rPr>
          <w:bCs/>
        </w:rPr>
        <w:t>Methyl Bromide Alternatives Outreach (MBAO) Conference</w:t>
      </w:r>
      <w:r w:rsidRPr="00E85E24">
        <w:t xml:space="preserve">, Orlando, Florida, November 2–4, 2022. </w:t>
      </w:r>
      <w:hyperlink r:id="rId18" w:history="1">
        <w:r w:rsidRPr="00E85E24">
          <w:rPr>
            <w:rStyle w:val="Hyperlink"/>
          </w:rPr>
          <w:t>https://view.officeapps.live.com/op/view.aspx?src=https%3A%2F%2Fmbao.org%2Fstatic%2Fdocs%2Fconfs%2F2022-orlando%2Fpapers%2F5_hall.pptx&amp;wdOrigin=BROWSELINK</w:t>
        </w:r>
      </w:hyperlink>
      <w:r w:rsidRPr="00E85E24">
        <w:t xml:space="preserve"> </w:t>
      </w:r>
    </w:p>
    <w:p w14:paraId="5CE9E929" w14:textId="77777777" w:rsidR="001020B7" w:rsidRPr="00E85E24" w:rsidRDefault="001020B7" w:rsidP="001020B7">
      <w:pPr>
        <w:spacing w:line="257" w:lineRule="auto"/>
        <w:ind w:right="-20"/>
      </w:pPr>
      <w:r w:rsidRPr="00E85E24">
        <w:rPr>
          <w:b/>
          <w:bCs/>
        </w:rPr>
        <w:t>Hallman, G.J.</w:t>
      </w:r>
      <w:r w:rsidRPr="00E85E24">
        <w:t xml:space="preserve"> 2007. Considerations for phytosanitary heat treatment research. </w:t>
      </w:r>
      <w:r w:rsidRPr="00E85E24">
        <w:rPr>
          <w:i/>
          <w:iCs/>
        </w:rPr>
        <w:t>In</w:t>
      </w:r>
      <w:r w:rsidRPr="00E85E24">
        <w:t xml:space="preserve"> Heat treatments for postharvest pest control: theory and practice . Tang, J., Mitcham, E., Wang, S., and Susan, L. (eds). CAB International. United Kingdom. pp. 238-250.</w:t>
      </w:r>
    </w:p>
    <w:p w14:paraId="14A2A2D6" w14:textId="77777777" w:rsidR="001020B7" w:rsidRPr="00E85E24" w:rsidRDefault="001020B7" w:rsidP="001020B7">
      <w:pPr>
        <w:spacing w:line="257" w:lineRule="auto"/>
        <w:ind w:right="-20"/>
      </w:pPr>
      <w:r w:rsidRPr="00E85E24">
        <w:rPr>
          <w:b/>
          <w:bCs/>
        </w:rPr>
        <w:t>Hallman, G.J.</w:t>
      </w:r>
      <w:r w:rsidRPr="00E85E24">
        <w:t xml:space="preserve"> 2011. Phytosanitary applications of irradiation. </w:t>
      </w:r>
      <w:r w:rsidRPr="00E85E24">
        <w:rPr>
          <w:i/>
          <w:iCs/>
        </w:rPr>
        <w:t>Comprehensive Reviews in Food Science and Food Safety</w:t>
      </w:r>
      <w:r w:rsidRPr="00E85E24">
        <w:t>, 10(2): 143-151.</w:t>
      </w:r>
    </w:p>
    <w:p w14:paraId="3E4DB685" w14:textId="73DC6BEF" w:rsidR="001020B7" w:rsidRPr="00E85E24" w:rsidRDefault="001020B7" w:rsidP="001020B7">
      <w:pPr>
        <w:spacing w:line="257" w:lineRule="auto"/>
        <w:ind w:right="-20"/>
      </w:pPr>
      <w:r w:rsidRPr="00E85E24">
        <w:rPr>
          <w:b/>
          <w:bCs/>
        </w:rPr>
        <w:t xml:space="preserve">Hansen J.D., Johnson J.A., </w:t>
      </w:r>
      <w:r w:rsidR="009529F7">
        <w:rPr>
          <w:b/>
          <w:bCs/>
        </w:rPr>
        <w:t>y</w:t>
      </w:r>
      <w:r w:rsidRPr="00E85E24">
        <w:rPr>
          <w:b/>
          <w:bCs/>
        </w:rPr>
        <w:t xml:space="preserve"> Winter D.A.</w:t>
      </w:r>
      <w:r w:rsidRPr="00E85E24">
        <w:t xml:space="preserve"> 2011. History and use of heat in pest control: a review. </w:t>
      </w:r>
      <w:r w:rsidRPr="00E85E24">
        <w:rPr>
          <w:i/>
          <w:iCs/>
        </w:rPr>
        <w:t>International Journal of Pest Management</w:t>
      </w:r>
      <w:r w:rsidRPr="00E85E24">
        <w:t xml:space="preserve">, 57(4): 267-289. Online: 10.1080/09670874.2011.590241. </w:t>
      </w:r>
    </w:p>
    <w:p w14:paraId="465FF0CC" w14:textId="5764C035" w:rsidR="001020B7" w:rsidRPr="00E85E24" w:rsidRDefault="001020B7" w:rsidP="001020B7">
      <w:pPr>
        <w:spacing w:line="257" w:lineRule="auto"/>
        <w:ind w:right="-20"/>
      </w:pPr>
      <w:r w:rsidRPr="00E85E24">
        <w:rPr>
          <w:b/>
          <w:bCs/>
        </w:rPr>
        <w:t xml:space="preserve">Heather, N.W., </w:t>
      </w:r>
      <w:r w:rsidR="009529F7">
        <w:rPr>
          <w:b/>
          <w:bCs/>
        </w:rPr>
        <w:t>y</w:t>
      </w:r>
      <w:r w:rsidRPr="00E85E24">
        <w:rPr>
          <w:b/>
          <w:bCs/>
        </w:rPr>
        <w:t xml:space="preserve"> Hallman, G. J.</w:t>
      </w:r>
      <w:r w:rsidRPr="00E85E24">
        <w:t xml:space="preserve"> 2008. Pest management and phytosanitary trade barriers.  Wallingford, UK: CAB International. ISBN: 9781845933432.</w:t>
      </w:r>
    </w:p>
    <w:p w14:paraId="69A58BD6" w14:textId="77777777" w:rsidR="001020B7" w:rsidRPr="00E85E24" w:rsidRDefault="001020B7" w:rsidP="001020B7">
      <w:pPr>
        <w:spacing w:line="257" w:lineRule="auto"/>
        <w:ind w:right="-20"/>
      </w:pPr>
      <w:r w:rsidRPr="00E85E24">
        <w:rPr>
          <w:b/>
          <w:bCs/>
        </w:rPr>
        <w:t>Heffernan, W.J.B</w:t>
      </w:r>
      <w:r w:rsidRPr="00E85E24">
        <w:t xml:space="preserve">. 2017. The Use of Joule Heating as a Phytosanitary Treatment. Electric Power Engineering Center, University of Canterbury. 3p. Online: </w:t>
      </w:r>
      <w:hyperlink r:id="rId19" w:history="1">
        <w:r w:rsidRPr="00E85E24">
          <w:rPr>
            <w:rStyle w:val="Hyperlink"/>
          </w:rPr>
          <w:t>https://ir.canterbury.ac.nz/bitstreams/42e11a4f-0efd-4885-a230-9682c7e390b4/download</w:t>
        </w:r>
      </w:hyperlink>
      <w:r w:rsidRPr="00E85E24">
        <w:t xml:space="preserve">. </w:t>
      </w:r>
    </w:p>
    <w:p w14:paraId="0EF286C2" w14:textId="7DAAF037" w:rsidR="001020B7" w:rsidRPr="00E85E24" w:rsidRDefault="001020B7" w:rsidP="001020B7">
      <w:pPr>
        <w:spacing w:line="257" w:lineRule="auto"/>
        <w:ind w:right="-20"/>
      </w:pPr>
      <w:r w:rsidRPr="00E85E24">
        <w:rPr>
          <w:b/>
          <w:bCs/>
        </w:rPr>
        <w:t xml:space="preserve">Hennessey, M.K., Jeffers, L., Nendick, D., Glassy, K., Floyd, L., Hansen, J.D., Bailey, W.D., Winborne, I., Bartels, D., Ramsey, C., </w:t>
      </w:r>
      <w:r w:rsidR="009529F7">
        <w:rPr>
          <w:b/>
          <w:bCs/>
        </w:rPr>
        <w:t>y</w:t>
      </w:r>
      <w:r w:rsidRPr="00E85E24">
        <w:rPr>
          <w:b/>
          <w:bCs/>
        </w:rPr>
        <w:t xml:space="preserve"> Devorshak, C.</w:t>
      </w:r>
      <w:r w:rsidRPr="00E85E24">
        <w:t xml:space="preserve"> 2013. Phytosanitary treatments. </w:t>
      </w:r>
      <w:r w:rsidR="009529F7">
        <w:rPr>
          <w:i/>
          <w:iCs/>
        </w:rPr>
        <w:t>E</w:t>
      </w:r>
      <w:r w:rsidRPr="00E85E24">
        <w:rPr>
          <w:i/>
          <w:iCs/>
        </w:rPr>
        <w:t>n</w:t>
      </w:r>
      <w:r w:rsidRPr="00E85E24">
        <w:t xml:space="preserve">: </w:t>
      </w:r>
      <w:r w:rsidRPr="00E85E24">
        <w:rPr>
          <w:i/>
        </w:rPr>
        <w:t xml:space="preserve">The Handbook of Plant Biosecurity: Principles and Practices for the Identification, Containment </w:t>
      </w:r>
      <w:r w:rsidRPr="00E85E24">
        <w:rPr>
          <w:i/>
        </w:rPr>
        <w:lastRenderedPageBreak/>
        <w:t>and Control of Organisms that Threaten Agriculture and the Environment Globally</w:t>
      </w:r>
      <w:r w:rsidRPr="00E85E24">
        <w:t xml:space="preserve"> Gordh, G., and McKirdy (eds) pp. 269-308: Springer Dordrecht Heidelberg. New York, London. 723 p.</w:t>
      </w:r>
    </w:p>
    <w:p w14:paraId="0928772E" w14:textId="3AB9826E" w:rsidR="001020B7" w:rsidRPr="00E85E24" w:rsidRDefault="001020B7" w:rsidP="001020B7">
      <w:pPr>
        <w:spacing w:line="257" w:lineRule="auto"/>
        <w:ind w:right="-20"/>
      </w:pPr>
      <w:r w:rsidRPr="00E85E24">
        <w:rPr>
          <w:b/>
          <w:bCs/>
        </w:rPr>
        <w:t xml:space="preserve">Hennessey, M.K. </w:t>
      </w:r>
      <w:r w:rsidR="009529F7">
        <w:rPr>
          <w:b/>
          <w:bCs/>
        </w:rPr>
        <w:t>y</w:t>
      </w:r>
      <w:r w:rsidRPr="00E85E24">
        <w:rPr>
          <w:b/>
          <w:bCs/>
        </w:rPr>
        <w:t xml:space="preserve"> Waleko, G.</w:t>
      </w:r>
      <w:r w:rsidRPr="00E85E24">
        <w:t xml:space="preserve">  2019.  Methyl Bromide Quarantine &amp; Pre-shipment Use Systems Approach Alternatives Case Studies. </w:t>
      </w:r>
      <w:r w:rsidRPr="00E85E24">
        <w:rPr>
          <w:i/>
        </w:rPr>
        <w:t xml:space="preserve">In: </w:t>
      </w:r>
      <w:r w:rsidRPr="00E85E24">
        <w:t>Proceeding of the Methyl Bromide Alternatives Outreach (MBAO): Fumigation and Alternatives for Production, Storage and Trade Conference. 10-12 November. San Diego, United States.</w:t>
      </w:r>
    </w:p>
    <w:p w14:paraId="7070C3C0" w14:textId="77777777" w:rsidR="001020B7" w:rsidRPr="00E85E24" w:rsidRDefault="001020B7" w:rsidP="001020B7">
      <w:pPr>
        <w:spacing w:line="257" w:lineRule="auto"/>
        <w:ind w:right="-20"/>
      </w:pPr>
      <w:r w:rsidRPr="00E85E24">
        <w:rPr>
          <w:b/>
          <w:bCs/>
        </w:rPr>
        <w:t>Hosoda, E.</w:t>
      </w:r>
      <w:r w:rsidRPr="00E85E24">
        <w:t xml:space="preserve"> 2013. DDVP. An effective pest management tool. Proc. Ann. Internat. Research Conf. on Methyl Bromide Alternatives and Emissions Reductions, 4-6 November 2003, SanDiego, California, USA. http//www.mbao.org. </w:t>
      </w:r>
    </w:p>
    <w:p w14:paraId="311284C0" w14:textId="77777777" w:rsidR="001020B7" w:rsidRPr="00E85E24" w:rsidRDefault="001020B7" w:rsidP="001020B7">
      <w:pPr>
        <w:spacing w:after="0" w:line="240" w:lineRule="auto"/>
        <w:ind w:right="-20"/>
      </w:pPr>
    </w:p>
    <w:p w14:paraId="2E7B9816" w14:textId="53EDAD02" w:rsidR="001020B7" w:rsidRPr="00E85E24" w:rsidRDefault="001020B7" w:rsidP="001020B7">
      <w:pPr>
        <w:spacing w:line="257" w:lineRule="auto"/>
        <w:ind w:right="-20"/>
      </w:pPr>
      <w:r w:rsidRPr="00E85E24">
        <w:rPr>
          <w:b/>
          <w:bCs/>
        </w:rPr>
        <w:t xml:space="preserve">Hulasare, R., Subramanyam, B., Fields, P.G., </w:t>
      </w:r>
      <w:r w:rsidR="009529F7">
        <w:rPr>
          <w:b/>
          <w:bCs/>
        </w:rPr>
        <w:t>y</w:t>
      </w:r>
      <w:r w:rsidRPr="00E85E24">
        <w:rPr>
          <w:b/>
          <w:bCs/>
        </w:rPr>
        <w:t xml:space="preserve"> Abdelghany, A.Y.</w:t>
      </w:r>
      <w:r w:rsidRPr="00E85E24">
        <w:t xml:space="preserve"> 2010. Heat treatment: a viable methyl bromide alternative for managing stored-product insects in food-processing facilities. </w:t>
      </w:r>
      <w:r w:rsidRPr="00E85E24">
        <w:rPr>
          <w:i/>
        </w:rPr>
        <w:t>In</w:t>
      </w:r>
      <w:r w:rsidRPr="00E85E24">
        <w:t>: Proceedings 10th International Working Conference on Stored Product Protection. Julius-Kühn-Archiv, (425), 661. June 27-July 2. Estoril, Portugal.</w:t>
      </w:r>
    </w:p>
    <w:p w14:paraId="568651C4" w14:textId="77777777" w:rsidR="001020B7" w:rsidRPr="00E85E24" w:rsidRDefault="001020B7" w:rsidP="001020B7">
      <w:pPr>
        <w:spacing w:line="257" w:lineRule="auto"/>
        <w:ind w:right="-20"/>
      </w:pPr>
      <w:r w:rsidRPr="00E85E24">
        <w:rPr>
          <w:b/>
          <w:bCs/>
        </w:rPr>
        <w:t>IPPC.</w:t>
      </w:r>
      <w:r w:rsidRPr="00E85E24">
        <w:t xml:space="preserve"> 2017. Replacement or reduction of the use of methyl bromide as a phytosanitary measure. International Plant Protection Convention. Rome, IPPC, FAO.</w:t>
      </w:r>
    </w:p>
    <w:p w14:paraId="781F2B42" w14:textId="77777777" w:rsidR="001020B7" w:rsidRPr="00E85E24" w:rsidRDefault="001020B7" w:rsidP="001020B7">
      <w:pPr>
        <w:pStyle w:val="NoSpacing"/>
      </w:pPr>
      <w:r w:rsidRPr="00E85E24">
        <w:rPr>
          <w:b/>
          <w:bCs/>
        </w:rPr>
        <w:t xml:space="preserve">Jamieson, L. E., Wilkinson, R.T., Page-Weir, N.E.M., Hawthorne, A.J., Hartnett, D.E., Redpath, S.P., Chhagan, A., Woolf, A.B., Nangul, A., &amp; Guo, L. F. </w:t>
      </w:r>
      <w:r w:rsidRPr="00226B7D">
        <w:t>2018.</w:t>
      </w:r>
      <w:r w:rsidRPr="00E85E24">
        <w:t xml:space="preserve"> Assessing the efficacy of controlled atmosphere temperature treatment system (CATTS) against codling moth inside harvested apples. </w:t>
      </w:r>
      <w:r w:rsidRPr="00E85E24">
        <w:rPr>
          <w:i/>
          <w:iCs/>
        </w:rPr>
        <w:t>New Zealand Plant Protection</w:t>
      </w:r>
      <w:r w:rsidRPr="00E85E24">
        <w:rPr>
          <w:b/>
          <w:bCs/>
        </w:rPr>
        <w:t xml:space="preserve">, </w:t>
      </w:r>
      <w:r w:rsidRPr="00E85E24">
        <w:t>71, 1–8.</w:t>
      </w:r>
    </w:p>
    <w:p w14:paraId="5ECB692D" w14:textId="77777777" w:rsidR="001020B7" w:rsidRPr="00E85E24" w:rsidRDefault="001020B7" w:rsidP="001020B7">
      <w:pPr>
        <w:pStyle w:val="NoSpacing"/>
      </w:pPr>
      <w:r w:rsidRPr="00E85E24">
        <w:t xml:space="preserve"> </w:t>
      </w:r>
    </w:p>
    <w:p w14:paraId="3C8EDA42" w14:textId="77777777" w:rsidR="001020B7" w:rsidRPr="00E85E24" w:rsidRDefault="001020B7" w:rsidP="001020B7">
      <w:pPr>
        <w:spacing w:line="257" w:lineRule="auto"/>
        <w:ind w:right="-20"/>
      </w:pPr>
      <w:r w:rsidRPr="00E85E24">
        <w:rPr>
          <w:b/>
          <w:bCs/>
        </w:rPr>
        <w:t>Lee-Steere, C.</w:t>
      </w:r>
      <w:r w:rsidRPr="00E85E24">
        <w:t xml:space="preserve"> 2020. Ethanedinitrile (EDN) as an alternative to methyl bromide phytosanitary treatments. Report to the Department of Agriculture, Water</w:t>
      </w:r>
      <w:r>
        <w:t>,</w:t>
      </w:r>
      <w:r w:rsidRPr="00E85E24">
        <w:t xml:space="preserve"> and the Environment. Australian Environment Agency Pty Ltd 2021.  </w:t>
      </w:r>
    </w:p>
    <w:p w14:paraId="4F57F9EE" w14:textId="77777777" w:rsidR="001020B7" w:rsidRPr="00E85E24" w:rsidRDefault="001020B7" w:rsidP="001020B7">
      <w:pPr>
        <w:spacing w:line="257" w:lineRule="auto"/>
        <w:ind w:right="-20"/>
      </w:pPr>
      <w:r w:rsidRPr="00E85E24">
        <w:rPr>
          <w:b/>
          <w:bCs/>
        </w:rPr>
        <w:t>Liou, J.</w:t>
      </w:r>
      <w:r w:rsidRPr="00E85E24">
        <w:t xml:space="preserve"> 2022. Streamlining food pest control through irradiation. </w:t>
      </w:r>
      <w:r w:rsidRPr="00E85E24">
        <w:rPr>
          <w:i/>
        </w:rPr>
        <w:t>In</w:t>
      </w:r>
      <w:r w:rsidRPr="00E85E24">
        <w:t xml:space="preserve">: Applications of Accelerators and other sources of Ionizing Radiation. Gaspar, M. (ed.). </w:t>
      </w:r>
      <w:r w:rsidRPr="00E85E24">
        <w:rPr>
          <w:i/>
          <w:iCs/>
        </w:rPr>
        <w:t>International Atomic Energy Agency Bulletin</w:t>
      </w:r>
      <w:r w:rsidRPr="00E85E24">
        <w:t>, 63(2), Austria 36 p.</w:t>
      </w:r>
    </w:p>
    <w:p w14:paraId="7D1C0523" w14:textId="77777777" w:rsidR="001020B7" w:rsidRPr="00E85E24" w:rsidRDefault="001020B7" w:rsidP="001020B7">
      <w:pPr>
        <w:spacing w:line="257" w:lineRule="auto"/>
        <w:ind w:right="-20"/>
      </w:pPr>
      <w:r w:rsidRPr="00E85E24">
        <w:rPr>
          <w:b/>
          <w:bCs/>
        </w:rPr>
        <w:t xml:space="preserve">Liu, T., Zhang, F., Li, L., </w:t>
      </w:r>
      <w:r w:rsidRPr="00E85E24">
        <w:rPr>
          <w:rFonts w:ascii="Calibri" w:hAnsi="Calibri" w:cs="Calibri"/>
          <w:b/>
          <w:bCs/>
        </w:rPr>
        <w:t>&amp;</w:t>
      </w:r>
      <w:r w:rsidRPr="00E85E24">
        <w:rPr>
          <w:b/>
          <w:bCs/>
        </w:rPr>
        <w:t xml:space="preserve"> Wang, Y.</w:t>
      </w:r>
      <w:r w:rsidRPr="00E85E24">
        <w:t xml:space="preserve"> 2010. Nematicidal activity of sulfuryl fluoride, methyl isothiocyanate and their synergism against </w:t>
      </w:r>
      <w:r w:rsidRPr="00E85E24">
        <w:rPr>
          <w:i/>
          <w:iCs/>
        </w:rPr>
        <w:t>Bursaphelenchus xylophilus</w:t>
      </w:r>
      <w:r w:rsidRPr="00E85E24">
        <w:t xml:space="preserve">. </w:t>
      </w:r>
      <w:r w:rsidRPr="00E85E24">
        <w:rPr>
          <w:i/>
          <w:iCs/>
        </w:rPr>
        <w:t>Plant Quarantine</w:t>
      </w:r>
      <w:r w:rsidRPr="00E85E24">
        <w:t xml:space="preserve"> (Shanghai) 24(3): 1-4.</w:t>
      </w:r>
    </w:p>
    <w:p w14:paraId="36FDFC36" w14:textId="77777777" w:rsidR="001020B7" w:rsidRPr="00E85E24" w:rsidRDefault="001020B7" w:rsidP="001020B7">
      <w:pPr>
        <w:spacing w:line="257" w:lineRule="auto"/>
        <w:ind w:right="-20"/>
      </w:pPr>
      <w:r w:rsidRPr="00E85E24">
        <w:rPr>
          <w:b/>
          <w:bCs/>
        </w:rPr>
        <w:t>Liu, Y.B</w:t>
      </w:r>
      <w:r w:rsidRPr="00E85E24">
        <w:t xml:space="preserve">. 2013. Nitric oxide as a potent fumigant for postharvest pest control. </w:t>
      </w:r>
      <w:r w:rsidRPr="00E85E24">
        <w:rPr>
          <w:i/>
          <w:iCs/>
        </w:rPr>
        <w:t>Journal of Economic Entomology</w:t>
      </w:r>
      <w:r w:rsidRPr="00E85E24">
        <w:t>, 106(6): 2267-74.</w:t>
      </w:r>
    </w:p>
    <w:p w14:paraId="48C17E0E" w14:textId="77777777" w:rsidR="001020B7" w:rsidRPr="00E85E24" w:rsidRDefault="001020B7" w:rsidP="001020B7">
      <w:pPr>
        <w:spacing w:line="257" w:lineRule="auto"/>
        <w:ind w:right="-20"/>
      </w:pPr>
      <w:r w:rsidRPr="00E85E24">
        <w:rPr>
          <w:b/>
          <w:bCs/>
        </w:rPr>
        <w:t>Liu, Y.B.</w:t>
      </w:r>
      <w:r w:rsidRPr="00E85E24">
        <w:t xml:space="preserve"> 2019. Sulfur dioxide fumigation for postharvest control of Mealybugs on harvested table grapes. </w:t>
      </w:r>
      <w:r w:rsidRPr="00E85E24">
        <w:rPr>
          <w:i/>
          <w:iCs/>
        </w:rPr>
        <w:t>Journal of Economic Entomology</w:t>
      </w:r>
      <w:r w:rsidRPr="00E85E24">
        <w:t>, 112(2): 597-602.</w:t>
      </w:r>
    </w:p>
    <w:p w14:paraId="420DC224" w14:textId="77777777" w:rsidR="001020B7" w:rsidRPr="00E85E24" w:rsidRDefault="001020B7" w:rsidP="001020B7">
      <w:pPr>
        <w:spacing w:line="257" w:lineRule="auto"/>
        <w:ind w:right="-20"/>
      </w:pPr>
      <w:r w:rsidRPr="00E85E24">
        <w:rPr>
          <w:b/>
          <w:bCs/>
        </w:rPr>
        <w:t>Liu, Y.B.</w:t>
      </w:r>
      <w:r w:rsidRPr="00E85E24">
        <w:t xml:space="preserve"> 2024. Evaluation of fumigant toxicity of cyclohexanone to 5 species of insect pests. </w:t>
      </w:r>
      <w:r w:rsidRPr="00E85E24">
        <w:rPr>
          <w:i/>
          <w:iCs/>
        </w:rPr>
        <w:t>Journal of Economic Entomology</w:t>
      </w:r>
      <w:r w:rsidRPr="00E85E24">
        <w:t>, 117(2): 494-499.</w:t>
      </w:r>
    </w:p>
    <w:p w14:paraId="24DDBDDD" w14:textId="77777777" w:rsidR="001020B7" w:rsidRPr="00E85E24" w:rsidRDefault="001020B7" w:rsidP="001020B7">
      <w:pPr>
        <w:spacing w:line="257" w:lineRule="auto"/>
        <w:ind w:right="-20"/>
      </w:pPr>
      <w:r w:rsidRPr="00E85E24">
        <w:rPr>
          <w:b/>
          <w:bCs/>
        </w:rPr>
        <w:t xml:space="preserve">Mangan, R.L., </w:t>
      </w:r>
      <w:r w:rsidRPr="00E85E24">
        <w:rPr>
          <w:rFonts w:ascii="Calibri" w:hAnsi="Calibri" w:cs="Calibri"/>
          <w:b/>
          <w:bCs/>
        </w:rPr>
        <w:t>&amp;</w:t>
      </w:r>
      <w:r w:rsidRPr="00E85E24">
        <w:rPr>
          <w:b/>
          <w:bCs/>
        </w:rPr>
        <w:t xml:space="preserve"> Hallman, G.J.</w:t>
      </w:r>
      <w:r w:rsidRPr="00E85E24">
        <w:t xml:space="preserve"> 1998. Temperature treatments for quarantine security: New approaches for fresh commodities. </w:t>
      </w:r>
      <w:r w:rsidRPr="00E85E24">
        <w:rPr>
          <w:i/>
          <w:iCs/>
        </w:rPr>
        <w:t>In</w:t>
      </w:r>
      <w:r w:rsidRPr="00E85E24">
        <w:t>: Hallman, G.J., Denlinger, D.L. (Eds.), Temperature sensitivity in insects and application in integrated pest management. Westview Press, Boulder, CRC Press. 1</w:t>
      </w:r>
      <w:r w:rsidRPr="00E85E24">
        <w:rPr>
          <w:vertAlign w:val="superscript"/>
        </w:rPr>
        <w:t>st</w:t>
      </w:r>
      <w:r w:rsidRPr="00E85E24">
        <w:t xml:space="preserve"> Edition. 320p.</w:t>
      </w:r>
    </w:p>
    <w:p w14:paraId="69C99881" w14:textId="77777777" w:rsidR="001020B7" w:rsidRPr="00E85E24" w:rsidRDefault="001020B7" w:rsidP="001020B7">
      <w:pPr>
        <w:spacing w:line="257" w:lineRule="auto"/>
        <w:ind w:right="-20"/>
      </w:pPr>
      <w:r w:rsidRPr="00E85E24">
        <w:rPr>
          <w:b/>
          <w:bCs/>
        </w:rPr>
        <w:lastRenderedPageBreak/>
        <w:t>Mangan, R.L., &amp; Hallman, G.J.</w:t>
      </w:r>
      <w:r w:rsidRPr="00E85E24">
        <w:t xml:space="preserve"> 2019. Temperature treatments for quarantine security: new approaches for fresh commodities. </w:t>
      </w:r>
      <w:r w:rsidRPr="00E85E24">
        <w:rPr>
          <w:i/>
          <w:iCs/>
        </w:rPr>
        <w:t>In</w:t>
      </w:r>
      <w:r w:rsidRPr="00E85E24">
        <w:t xml:space="preserve"> Temperature sensitivity in insects and application in integrated pest management (pp. 201-234). CRC Press.</w:t>
      </w:r>
    </w:p>
    <w:p w14:paraId="75EC892B" w14:textId="77777777" w:rsidR="001020B7" w:rsidRPr="00E85E24" w:rsidRDefault="001020B7" w:rsidP="001020B7">
      <w:pPr>
        <w:spacing w:line="257" w:lineRule="auto"/>
        <w:ind w:right="-20"/>
      </w:pPr>
      <w:r w:rsidRPr="00E85E24">
        <w:rPr>
          <w:b/>
          <w:bCs/>
        </w:rPr>
        <w:t>MBTOC (</w:t>
      </w:r>
      <w:r w:rsidRPr="00E85E24">
        <w:t>Methyl Bromide Technical Options Committee) 1994. 1994 Report of the Methyl Bromide Technical Options Committee: 1995 Assessment. United Nations Environment Program (UNEP): Nairobi, Kenya.</w:t>
      </w:r>
    </w:p>
    <w:p w14:paraId="0E571D93" w14:textId="77777777" w:rsidR="001020B7" w:rsidRPr="00E85E24" w:rsidRDefault="001020B7" w:rsidP="001020B7">
      <w:pPr>
        <w:spacing w:line="257" w:lineRule="auto"/>
        <w:ind w:right="-20"/>
        <w:rPr>
          <w:b/>
        </w:rPr>
      </w:pPr>
      <w:r w:rsidRPr="00E85E24">
        <w:rPr>
          <w:b/>
          <w:bCs/>
        </w:rPr>
        <w:t>MBTOC</w:t>
      </w:r>
      <w:r w:rsidRPr="00E85E24">
        <w:t xml:space="preserve"> </w:t>
      </w:r>
      <w:r w:rsidRPr="00E85E24">
        <w:rPr>
          <w:b/>
          <w:bCs/>
        </w:rPr>
        <w:t>(</w:t>
      </w:r>
      <w:r w:rsidRPr="00E85E24">
        <w:t xml:space="preserve">Methyl Bromide Technical Options Committee).  2018.  2018 Report of the Methyl Bromide Technical Options Committee. </w:t>
      </w:r>
      <w:r w:rsidRPr="00E85E24">
        <w:rPr>
          <w:lang w:val="fr-FR"/>
        </w:rPr>
        <w:t xml:space="preserve">United Nations Environment Programme (UNEP), Nairobi. 138 p. Online: </w:t>
      </w:r>
      <w:hyperlink r:id="rId20" w:history="1">
        <w:r w:rsidRPr="00E85E24">
          <w:rPr>
            <w:rStyle w:val="Hyperlink"/>
            <w:lang w:val="fr-FR"/>
          </w:rPr>
          <w:t>https://ozone.unep.org/sites/default/files/2019-04/MBTOC-assessment-report-2018_1.pdf</w:t>
        </w:r>
      </w:hyperlink>
      <w:r w:rsidRPr="00E85E24">
        <w:rPr>
          <w:lang w:val="fr-FR"/>
        </w:rPr>
        <w:t xml:space="preserve">. </w:t>
      </w:r>
      <w:r w:rsidRPr="00E85E24">
        <w:t>Date of query: March 6, 2025.</w:t>
      </w:r>
    </w:p>
    <w:p w14:paraId="3F165A0F" w14:textId="77777777" w:rsidR="001020B7" w:rsidRPr="00E85E24" w:rsidRDefault="001020B7" w:rsidP="001020B7">
      <w:pPr>
        <w:spacing w:after="0" w:line="240" w:lineRule="auto"/>
      </w:pPr>
      <w:r w:rsidRPr="00E85E24">
        <w:rPr>
          <w:b/>
          <w:bCs/>
        </w:rPr>
        <w:t>MBTOC</w:t>
      </w:r>
      <w:r w:rsidRPr="00E85E24">
        <w:t xml:space="preserve"> </w:t>
      </w:r>
      <w:r w:rsidRPr="00E85E24">
        <w:rPr>
          <w:b/>
          <w:bCs/>
        </w:rPr>
        <w:t>(</w:t>
      </w:r>
      <w:r w:rsidRPr="00E85E24">
        <w:t xml:space="preserve">Methyl Bromide Technical Options Committee). 2022. Methyl Bromide Technical Options Committee, 2022 Assessment Report. </w:t>
      </w:r>
      <w:r w:rsidRPr="005B6442">
        <w:t xml:space="preserve">United Nations Environment Programme (UNEP), Nairobi. 162p. Online: </w:t>
      </w:r>
      <w:hyperlink r:id="rId21" w:history="1">
        <w:r w:rsidRPr="005B6442">
          <w:rPr>
            <w:rStyle w:val="Hyperlink"/>
          </w:rPr>
          <w:t>https://ozone.unep.org/system/files/documents/MBTOC-Assessment-2022.pdf</w:t>
        </w:r>
      </w:hyperlink>
      <w:r w:rsidRPr="005B6442">
        <w:t xml:space="preserve">. </w:t>
      </w:r>
      <w:r w:rsidRPr="00E85E24">
        <w:t>Date of query: March 6, 2025.</w:t>
      </w:r>
    </w:p>
    <w:p w14:paraId="5789BA21" w14:textId="77777777" w:rsidR="001020B7" w:rsidRPr="00E85E24" w:rsidRDefault="001020B7" w:rsidP="001020B7">
      <w:pPr>
        <w:spacing w:after="0" w:line="240" w:lineRule="auto"/>
      </w:pPr>
    </w:p>
    <w:p w14:paraId="59B6652B" w14:textId="77777777" w:rsidR="001020B7" w:rsidRPr="00E85E24" w:rsidRDefault="001020B7" w:rsidP="001020B7">
      <w:pPr>
        <w:spacing w:after="0" w:line="240" w:lineRule="auto"/>
      </w:pPr>
      <w:r w:rsidRPr="00E85E24">
        <w:rPr>
          <w:b/>
          <w:bCs/>
        </w:rPr>
        <w:t>Morrell, J.J.</w:t>
      </w:r>
      <w:r w:rsidRPr="00E85E24">
        <w:t xml:space="preserve"> 2012. Wood pole maintenance manual: 2012 edition. Research Contribution 51</w:t>
      </w:r>
      <w:r>
        <w:t>.</w:t>
      </w:r>
      <w:r w:rsidRPr="00E85E24">
        <w:t xml:space="preserve"> Forestry Research Laboratory, Oregon State University. Available from: Forestry Communications Group, Oregon Stage University, 202 Peavy Hall, Corvallis, Oregon 97331, USA. </w:t>
      </w:r>
      <w:hyperlink r:id="rId22" w:history="1">
        <w:r w:rsidRPr="00E85E24">
          <w:rPr>
            <w:rStyle w:val="Hyperlink"/>
          </w:rPr>
          <w:t>ForestCommunications@oregonstate.edu</w:t>
        </w:r>
      </w:hyperlink>
    </w:p>
    <w:p w14:paraId="45541303" w14:textId="77777777" w:rsidR="001020B7" w:rsidRPr="00E85E24" w:rsidRDefault="001020B7" w:rsidP="001020B7">
      <w:pPr>
        <w:spacing w:after="0" w:line="240" w:lineRule="auto"/>
      </w:pPr>
    </w:p>
    <w:p w14:paraId="456A459D" w14:textId="77777777" w:rsidR="001020B7" w:rsidRPr="00E85E24" w:rsidRDefault="001020B7" w:rsidP="001020B7">
      <w:pPr>
        <w:spacing w:line="257" w:lineRule="auto"/>
        <w:ind w:right="-20"/>
      </w:pPr>
      <w:r w:rsidRPr="00E85E24">
        <w:rPr>
          <w:b/>
          <w:bCs/>
        </w:rPr>
        <w:t>Navarro, S.</w:t>
      </w:r>
      <w:r w:rsidRPr="00E85E24">
        <w:t xml:space="preserve"> 2006. New global challenges to the use of gaseous treatments in stored products. </w:t>
      </w:r>
      <w:r w:rsidRPr="00E85E24">
        <w:rPr>
          <w:i/>
          <w:iCs/>
        </w:rPr>
        <w:t>In</w:t>
      </w:r>
      <w:r w:rsidRPr="00E85E24">
        <w:t>: Proceedings 9th International. Working Conference on Stored Product Protection, October 15-18, 2006. Sao Paulo, Brazil. pp. 495-509.</w:t>
      </w:r>
    </w:p>
    <w:p w14:paraId="18FD649D" w14:textId="77777777" w:rsidR="001020B7" w:rsidRPr="00014D09" w:rsidRDefault="001020B7" w:rsidP="001020B7">
      <w:pPr>
        <w:spacing w:line="257" w:lineRule="auto"/>
        <w:ind w:right="-20"/>
        <w:rPr>
          <w:lang w:val="es-ES"/>
        </w:rPr>
      </w:pPr>
      <w:r w:rsidRPr="00E85E24">
        <w:rPr>
          <w:b/>
          <w:bCs/>
        </w:rPr>
        <w:t>Navarro, S., Isikber, A.A., Finkelman, S., Rindner, M., Azrieli, A., Dias, R.</w:t>
      </w:r>
      <w:r w:rsidRPr="00E85E24">
        <w:t xml:space="preserve"> 2004. Effectiveness of short exposures of propylene oxide alone and in combination with low pressure or carbon dioxide against </w:t>
      </w:r>
      <w:r w:rsidRPr="00E85E24">
        <w:rPr>
          <w:i/>
        </w:rPr>
        <w:t>Tribolium castaneum</w:t>
      </w:r>
      <w:r w:rsidRPr="00E85E24">
        <w:t xml:space="preserve"> (Herbst) (Coleoptera: Tenebrionidae). </w:t>
      </w:r>
      <w:r w:rsidRPr="00014D09">
        <w:rPr>
          <w:i/>
          <w:iCs/>
          <w:lang w:val="es-ES"/>
        </w:rPr>
        <w:t>Journal of Stored Products Research</w:t>
      </w:r>
      <w:r w:rsidRPr="00014D09">
        <w:rPr>
          <w:lang w:val="es-ES"/>
        </w:rPr>
        <w:t xml:space="preserve"> 40, 197-205. </w:t>
      </w:r>
    </w:p>
    <w:p w14:paraId="2E5FF782" w14:textId="77777777" w:rsidR="00A14A0E" w:rsidRPr="00FD6091" w:rsidRDefault="00A14A0E" w:rsidP="00A14A0E">
      <w:pPr>
        <w:spacing w:line="257" w:lineRule="auto"/>
        <w:ind w:right="-20"/>
        <w:rPr>
          <w:lang w:val="es-ES"/>
        </w:rPr>
      </w:pPr>
      <w:r w:rsidRPr="00A14A0E">
        <w:rPr>
          <w:b/>
          <w:bCs/>
          <w:lang w:val="es-ES"/>
        </w:rPr>
        <w:t xml:space="preserve">NIMF 14. </w:t>
      </w:r>
      <w:r w:rsidRPr="00A14A0E">
        <w:rPr>
          <w:lang w:val="es-ES"/>
        </w:rPr>
        <w:t xml:space="preserve"> 2021a. </w:t>
      </w:r>
      <w:r w:rsidRPr="00A14A0E">
        <w:rPr>
          <w:i/>
          <w:iCs/>
          <w:lang w:val="es-ES"/>
        </w:rPr>
        <w:t xml:space="preserve">Aplicacion de medidas integradas en un enfoque de sitemas para el manejo del riesgo de plagas. </w:t>
      </w:r>
      <w:r w:rsidRPr="00FD6091">
        <w:rPr>
          <w:lang w:val="es-ES"/>
        </w:rPr>
        <w:t>Roma, CIPF, FAO. En</w:t>
      </w:r>
      <w:r>
        <w:rPr>
          <w:lang w:val="es-ES"/>
        </w:rPr>
        <w:t xml:space="preserve"> linea</w:t>
      </w:r>
      <w:r w:rsidRPr="00FD6091">
        <w:rPr>
          <w:lang w:val="es-ES"/>
        </w:rPr>
        <w:t xml:space="preserve">: </w:t>
      </w:r>
      <w:hyperlink r:id="rId23" w:history="1">
        <w:r w:rsidRPr="00FD6091">
          <w:rPr>
            <w:rStyle w:val="Hyperlink"/>
            <w:lang w:val="es-ES"/>
          </w:rPr>
          <w:t>https://openknowledge.fao.org/server/api/core/bitstreams/14cf79f3-2bad-4842-87f9-a7232b6ada06/content</w:t>
        </w:r>
      </w:hyperlink>
      <w:r w:rsidRPr="00FD6091">
        <w:rPr>
          <w:lang w:val="es-ES"/>
        </w:rPr>
        <w:t xml:space="preserve">. </w:t>
      </w:r>
    </w:p>
    <w:p w14:paraId="32A70967" w14:textId="77777777" w:rsidR="00A14A0E" w:rsidRPr="00B07D44" w:rsidRDefault="00A14A0E" w:rsidP="00A14A0E">
      <w:pPr>
        <w:spacing w:line="257" w:lineRule="auto"/>
        <w:ind w:right="-20"/>
        <w:rPr>
          <w:lang w:val="es-ES"/>
        </w:rPr>
      </w:pPr>
      <w:r w:rsidRPr="00A14A0E">
        <w:rPr>
          <w:b/>
          <w:bCs/>
          <w:lang w:val="es-ES"/>
        </w:rPr>
        <w:t xml:space="preserve">NIMF 15. </w:t>
      </w:r>
      <w:r w:rsidRPr="00A14A0E">
        <w:rPr>
          <w:lang w:val="es-ES"/>
        </w:rPr>
        <w:t xml:space="preserve"> 2021b. </w:t>
      </w:r>
      <w:r w:rsidRPr="002D28BB">
        <w:rPr>
          <w:i/>
          <w:iCs/>
          <w:lang w:val="es-ES"/>
        </w:rPr>
        <w:t xml:space="preserve">Reglamentación del embajaje de madera utilizado en </w:t>
      </w:r>
      <w:r>
        <w:rPr>
          <w:i/>
          <w:iCs/>
          <w:lang w:val="es-ES"/>
        </w:rPr>
        <w:t xml:space="preserve">el comercio internacional. </w:t>
      </w:r>
      <w:r w:rsidRPr="002D28BB">
        <w:rPr>
          <w:lang w:val="es-ES"/>
        </w:rPr>
        <w:t xml:space="preserve">Roma, CIPF, FAO. </w:t>
      </w:r>
      <w:r w:rsidRPr="00B07D44">
        <w:rPr>
          <w:lang w:val="es-ES"/>
        </w:rPr>
        <w:t xml:space="preserve">En linea: </w:t>
      </w:r>
      <w:hyperlink r:id="rId24" w:history="1">
        <w:r w:rsidRPr="00B07D44">
          <w:rPr>
            <w:rStyle w:val="Hyperlink"/>
            <w:lang w:val="es-ES"/>
          </w:rPr>
          <w:t>https://openknowledge.fao.org/server/api/core/bitstreams/1c3586f8-1433-4239-a997-cf8e8d34fb97/content</w:t>
        </w:r>
      </w:hyperlink>
      <w:r w:rsidRPr="00B07D44">
        <w:rPr>
          <w:lang w:val="es-ES"/>
        </w:rPr>
        <w:t xml:space="preserve">. </w:t>
      </w:r>
    </w:p>
    <w:p w14:paraId="4D20705C" w14:textId="77777777" w:rsidR="00A14A0E" w:rsidRPr="00692E83" w:rsidRDefault="00A14A0E" w:rsidP="00A14A0E">
      <w:pPr>
        <w:spacing w:line="257" w:lineRule="auto"/>
        <w:ind w:right="-20"/>
        <w:rPr>
          <w:lang w:val="es-ES"/>
        </w:rPr>
      </w:pPr>
      <w:r w:rsidRPr="00A14A0E">
        <w:rPr>
          <w:b/>
          <w:bCs/>
          <w:lang w:val="es-ES"/>
        </w:rPr>
        <w:t>NIMF 28.</w:t>
      </w:r>
      <w:r w:rsidRPr="00A14A0E">
        <w:rPr>
          <w:lang w:val="es-ES"/>
        </w:rPr>
        <w:t xml:space="preserve"> 2021c. </w:t>
      </w:r>
      <w:r w:rsidRPr="000A23E4">
        <w:rPr>
          <w:i/>
          <w:iCs/>
          <w:lang w:val="es-ES"/>
        </w:rPr>
        <w:t>Tratamientos fitosanitarios para plagas re</w:t>
      </w:r>
      <w:r>
        <w:rPr>
          <w:i/>
          <w:iCs/>
          <w:lang w:val="es-ES"/>
        </w:rPr>
        <w:t>glamentadas</w:t>
      </w:r>
      <w:r w:rsidRPr="000A23E4">
        <w:rPr>
          <w:lang w:val="es-ES"/>
        </w:rPr>
        <w:t xml:space="preserve">.  Roma, CIPF, FAO. </w:t>
      </w:r>
      <w:r w:rsidRPr="00692E83">
        <w:rPr>
          <w:lang w:val="es-ES"/>
        </w:rPr>
        <w:t xml:space="preserve">En linea: </w:t>
      </w:r>
      <w:hyperlink r:id="rId25" w:history="1">
        <w:r w:rsidRPr="00692E83">
          <w:rPr>
            <w:rStyle w:val="Hyperlink"/>
            <w:lang w:val="es-ES"/>
          </w:rPr>
          <w:t>https://openknowledge.fao.org/server/api/core/bitstreams/57ca35a7-3e65-4eda-8536-db7fbffd9517/content</w:t>
        </w:r>
      </w:hyperlink>
      <w:r w:rsidRPr="00692E83">
        <w:rPr>
          <w:lang w:val="es-ES"/>
        </w:rPr>
        <w:t xml:space="preserve">. </w:t>
      </w:r>
    </w:p>
    <w:p w14:paraId="70835F3F" w14:textId="77777777" w:rsidR="00A14A0E" w:rsidRPr="00E85E24" w:rsidRDefault="00A14A0E" w:rsidP="00A14A0E">
      <w:pPr>
        <w:spacing w:line="257" w:lineRule="auto"/>
        <w:ind w:right="-20"/>
      </w:pPr>
      <w:r w:rsidRPr="00A14A0E">
        <w:rPr>
          <w:b/>
          <w:bCs/>
          <w:lang w:val="es-ES"/>
        </w:rPr>
        <w:t>NIMF 42.</w:t>
      </w:r>
      <w:r w:rsidRPr="00A14A0E">
        <w:rPr>
          <w:lang w:val="es-ES"/>
        </w:rPr>
        <w:t xml:space="preserve"> 2021d. </w:t>
      </w:r>
      <w:r w:rsidRPr="000E0421">
        <w:rPr>
          <w:i/>
          <w:iCs/>
          <w:lang w:val="es-ES"/>
        </w:rPr>
        <w:t>Requisitos para el uso de tratamientos térmicos como medidas fitosanitaria</w:t>
      </w:r>
      <w:r>
        <w:rPr>
          <w:i/>
          <w:iCs/>
          <w:lang w:val="es-ES"/>
        </w:rPr>
        <w:t xml:space="preserve">s. </w:t>
      </w:r>
      <w:r w:rsidRPr="000E0421">
        <w:rPr>
          <w:lang w:val="es-ES"/>
        </w:rPr>
        <w:t xml:space="preserve"> Roma, CIPF, FAO. En linea: </w:t>
      </w:r>
      <w:hyperlink r:id="rId26" w:history="1">
        <w:r w:rsidRPr="000E0421">
          <w:rPr>
            <w:rStyle w:val="Hyperlink"/>
            <w:lang w:val="es-ES"/>
          </w:rPr>
          <w:t>https://openknowledge.fao.org/server/api/core/bitstreams/c233701c-7257-4b59-9738-888141c5403e/content</w:t>
        </w:r>
      </w:hyperlink>
      <w:r w:rsidRPr="000E0421">
        <w:rPr>
          <w:lang w:val="es-ES"/>
        </w:rPr>
        <w:t xml:space="preserve">. </w:t>
      </w:r>
      <w:r w:rsidRPr="00E85E24">
        <w:t xml:space="preserve">Date of query: March 6, 2025. </w:t>
      </w:r>
    </w:p>
    <w:p w14:paraId="143290D0" w14:textId="77777777" w:rsidR="00A14A0E" w:rsidRPr="00E85E24" w:rsidRDefault="00A14A0E" w:rsidP="001020B7">
      <w:pPr>
        <w:spacing w:line="257" w:lineRule="auto"/>
        <w:ind w:right="-20"/>
      </w:pPr>
    </w:p>
    <w:p w14:paraId="4C09A6F0" w14:textId="77777777" w:rsidR="001020B7" w:rsidRPr="00E85E24" w:rsidRDefault="001020B7" w:rsidP="001020B7">
      <w:pPr>
        <w:spacing w:line="257" w:lineRule="auto"/>
        <w:ind w:right="-20"/>
      </w:pPr>
      <w:r w:rsidRPr="00E85E24">
        <w:rPr>
          <w:b/>
          <w:bCs/>
        </w:rPr>
        <w:lastRenderedPageBreak/>
        <w:t>NZEPA</w:t>
      </w:r>
      <w:r w:rsidRPr="00E85E24">
        <w:t xml:space="preserve"> (New Zealand Environmental Protection Authority). 2013. Application for the reassessment of a group of hazardous substances under Section 63 of the Hazardous Substances and New Organisms Act 1996. New Zealand Environmental Protection Authority, 27 June 2013, Wellington. http://www.epa.govt.nz/searchdatabases/HSNO%20Application%20Register%20Documents/APP201045_APP201045_Decision_FINAL.pdf [Accessed 28 September 2014]</w:t>
      </w:r>
    </w:p>
    <w:p w14:paraId="67F40115" w14:textId="77777777" w:rsidR="001020B7" w:rsidRPr="00E85E24" w:rsidRDefault="001020B7" w:rsidP="001020B7">
      <w:pPr>
        <w:spacing w:line="257" w:lineRule="auto"/>
        <w:ind w:right="-20"/>
      </w:pPr>
      <w:r w:rsidRPr="00E85E24">
        <w:rPr>
          <w:b/>
          <w:bCs/>
        </w:rPr>
        <w:t xml:space="preserve">Papadimitriou, V.C., Portmann, R.W., Fahey, D.W., Mühle, J., Weiss, R.F., </w:t>
      </w:r>
      <w:r w:rsidRPr="00E85E24">
        <w:rPr>
          <w:rFonts w:ascii="Calibri" w:hAnsi="Calibri" w:cs="Calibri"/>
          <w:b/>
          <w:bCs/>
        </w:rPr>
        <w:t>&amp;</w:t>
      </w:r>
      <w:r w:rsidRPr="00E85E24">
        <w:rPr>
          <w:b/>
          <w:bCs/>
        </w:rPr>
        <w:t xml:space="preserve"> Burkholder, J.B.</w:t>
      </w:r>
      <w:r w:rsidRPr="00E85E24">
        <w:t xml:space="preserve"> 2008. Experimental and theoretical study of the atmospheric chemistry and global warming potential of SO2F2. </w:t>
      </w:r>
      <w:r w:rsidRPr="00E85E24">
        <w:rPr>
          <w:i/>
          <w:iCs/>
        </w:rPr>
        <w:t>Journal of Physical Chemistry A</w:t>
      </w:r>
      <w:r w:rsidRPr="00E85E24">
        <w:t>. 112(49): 12657-12666.</w:t>
      </w:r>
    </w:p>
    <w:p w14:paraId="16DA7E43" w14:textId="77777777" w:rsidR="001020B7" w:rsidRPr="00E85E24" w:rsidRDefault="001020B7" w:rsidP="001020B7">
      <w:pPr>
        <w:spacing w:line="257" w:lineRule="auto"/>
        <w:ind w:right="-20"/>
      </w:pPr>
      <w:r w:rsidRPr="00E85E24">
        <w:rPr>
          <w:b/>
          <w:bCs/>
        </w:rPr>
        <w:t xml:space="preserve">Park, N.M., Walker, J.T.S., Shaw, P.W., </w:t>
      </w:r>
      <w:r w:rsidRPr="00E85E24">
        <w:rPr>
          <w:rFonts w:ascii="Calibri" w:hAnsi="Calibri" w:cs="Calibri"/>
          <w:b/>
          <w:bCs/>
        </w:rPr>
        <w:t>&amp;</w:t>
      </w:r>
      <w:r w:rsidRPr="00E85E24">
        <w:rPr>
          <w:b/>
          <w:bCs/>
        </w:rPr>
        <w:t xml:space="preserve"> Wallis, D.R.</w:t>
      </w:r>
      <w:r w:rsidRPr="00E85E24">
        <w:t xml:space="preserve"> 2009. Dichlorvos and trichlorfon use in New Zealand. A report prepared for ERMA (Environmental Risk Management Authority, now Environmental Protection Authority) New Zealand, July 2009, Plant &amp; Food Research, Havelock North, PFR SPTS No. 2810. 37 pp.</w:t>
      </w:r>
    </w:p>
    <w:p w14:paraId="572A9EF0" w14:textId="77777777" w:rsidR="001020B7" w:rsidRPr="00E85E24" w:rsidRDefault="001020B7" w:rsidP="001020B7">
      <w:pPr>
        <w:spacing w:line="257" w:lineRule="auto"/>
        <w:ind w:right="-20"/>
      </w:pPr>
      <w:r w:rsidRPr="00E85E24">
        <w:rPr>
          <w:b/>
          <w:bCs/>
        </w:rPr>
        <w:t>Park, M.G., Lee, B.H., Yang, J.O., Kim, B.S., Roh, G.H., Kendra, P.E., &amp; Cha, D.H.</w:t>
      </w:r>
      <w:r w:rsidRPr="00E85E24">
        <w:t xml:space="preserve"> 2021. Ethyl formate as a methyl bromide alternative for fumigation of citrus: Efficacy, fruit quality, and workplace safety. </w:t>
      </w:r>
      <w:r w:rsidRPr="00E85E24">
        <w:rPr>
          <w:i/>
          <w:iCs/>
        </w:rPr>
        <w:t>Journal of Economic Entomology</w:t>
      </w:r>
      <w:r w:rsidRPr="00E85E24">
        <w:t>, 114(6), 2290-2296.</w:t>
      </w:r>
    </w:p>
    <w:p w14:paraId="19204BC9" w14:textId="77777777" w:rsidR="001020B7" w:rsidRPr="00E85E24" w:rsidRDefault="001020B7" w:rsidP="001020B7">
      <w:pPr>
        <w:spacing w:line="257" w:lineRule="auto"/>
        <w:ind w:right="-20"/>
      </w:pPr>
      <w:r w:rsidRPr="00E85E24">
        <w:rPr>
          <w:b/>
          <w:bCs/>
        </w:rPr>
        <w:t xml:space="preserve">Ren Y, Agarwal M, Newman J., </w:t>
      </w:r>
      <w:r w:rsidRPr="00E85E24">
        <w:rPr>
          <w:rFonts w:ascii="Calibri" w:hAnsi="Calibri" w:cs="Calibri"/>
          <w:b/>
          <w:bCs/>
        </w:rPr>
        <w:t>&amp;</w:t>
      </w:r>
      <w:r w:rsidRPr="00E85E24">
        <w:rPr>
          <w:b/>
          <w:bCs/>
        </w:rPr>
        <w:t xml:space="preserve"> Du B</w:t>
      </w:r>
      <w:r w:rsidRPr="00E85E24">
        <w:t>. 2014. Comparison of ethanedinitrile (EDN) with methyl bromide (MB) as a biosecurity treatment for timber and log. A Cooperative Research Centre for National Plant Biosecurity report prepared for BOC Limited, October 2014, pp. 1-42. </w:t>
      </w:r>
    </w:p>
    <w:p w14:paraId="07081565" w14:textId="77777777" w:rsidR="001020B7" w:rsidRPr="00E85E24" w:rsidRDefault="001020B7" w:rsidP="001020B7">
      <w:pPr>
        <w:spacing w:line="257" w:lineRule="auto"/>
        <w:ind w:right="-20"/>
      </w:pPr>
      <w:r w:rsidRPr="00E85E24">
        <w:rPr>
          <w:b/>
          <w:bCs/>
        </w:rPr>
        <w:t xml:space="preserve">Reichmuth, C., </w:t>
      </w:r>
      <w:r w:rsidRPr="00E85E24">
        <w:rPr>
          <w:rFonts w:ascii="Calibri" w:hAnsi="Calibri" w:cs="Calibri"/>
          <w:b/>
          <w:bCs/>
        </w:rPr>
        <w:t>&amp;</w:t>
      </w:r>
      <w:r w:rsidRPr="00E85E24">
        <w:rPr>
          <w:b/>
          <w:bCs/>
        </w:rPr>
        <w:t xml:space="preserve"> Klementz, D.</w:t>
      </w:r>
      <w:r w:rsidRPr="00E85E24">
        <w:t xml:space="preserve"> 2008. How to overcome the egg-weakness of sulfuryl fluoride - combinations of control methods. Proceedings of the Annual International Research Conference on Methyl Bromide Alternatives and Emissions Reductions, 10-14 November Orlando, Florida, USA. http://www.mbao.org/2008/098Banks.pdf [Accessed 18 February 2014]</w:t>
      </w:r>
    </w:p>
    <w:p w14:paraId="5C298015" w14:textId="77777777" w:rsidR="001020B7" w:rsidRPr="00E85E24" w:rsidRDefault="001020B7" w:rsidP="001020B7">
      <w:pPr>
        <w:spacing w:line="257" w:lineRule="auto"/>
        <w:ind w:right="-20"/>
      </w:pPr>
      <w:r w:rsidRPr="00E85E24">
        <w:rPr>
          <w:b/>
          <w:bCs/>
          <w:lang w:val="es-ES"/>
        </w:rPr>
        <w:t>Ryan, R.F., &amp; De Lima, C.P.F.</w:t>
      </w:r>
      <w:r w:rsidRPr="00E85E24">
        <w:rPr>
          <w:lang w:val="es-ES"/>
        </w:rPr>
        <w:t xml:space="preserve"> 2014. </w:t>
      </w:r>
      <w:r w:rsidRPr="00E85E24">
        <w:t xml:space="preserve">Ethyl formate fumigation an overview update. </w:t>
      </w:r>
      <w:r w:rsidRPr="00E85E24">
        <w:rPr>
          <w:i/>
          <w:iCs/>
        </w:rPr>
        <w:t>In:</w:t>
      </w:r>
      <w:r w:rsidRPr="00E85E24">
        <w:t xml:space="preserve"> Proceedings of the 11th International Working Conference on Stored Product Protection. November 24-28, Chiang Mai, Thailand pp. 24-28.</w:t>
      </w:r>
    </w:p>
    <w:p w14:paraId="3F238EE7" w14:textId="77777777" w:rsidR="001020B7" w:rsidRPr="00E85E24" w:rsidRDefault="001020B7" w:rsidP="001020B7">
      <w:pPr>
        <w:spacing w:line="257" w:lineRule="auto"/>
        <w:ind w:right="-20"/>
      </w:pPr>
      <w:r w:rsidRPr="00E85E24">
        <w:rPr>
          <w:b/>
          <w:bCs/>
        </w:rPr>
        <w:t>Saini, M.K., Singh, S., &amp; Sharma, D.K.</w:t>
      </w:r>
      <w:r w:rsidRPr="00E85E24">
        <w:t xml:space="preserve"> 2022. Alternatives to phosphine fumigation in managing stored grain insect pests. </w:t>
      </w:r>
      <w:r w:rsidRPr="00E85E24">
        <w:rPr>
          <w:i/>
          <w:iCs/>
        </w:rPr>
        <w:t>International Journal of Agricultural Sciences</w:t>
      </w:r>
      <w:r w:rsidRPr="00E85E24">
        <w:t>. 18(1): 522-534.</w:t>
      </w:r>
    </w:p>
    <w:p w14:paraId="522E15A0" w14:textId="77777777" w:rsidR="001020B7" w:rsidRPr="00E85E24" w:rsidRDefault="001020B7" w:rsidP="001020B7">
      <w:pPr>
        <w:spacing w:line="257" w:lineRule="auto"/>
        <w:ind w:right="-20"/>
        <w:rPr>
          <w:lang w:val="es-ES"/>
        </w:rPr>
      </w:pPr>
      <w:r w:rsidRPr="00E85E24">
        <w:rPr>
          <w:b/>
          <w:bCs/>
        </w:rPr>
        <w:t>Shine, K.P. &amp; Kang, T.</w:t>
      </w:r>
      <w:r w:rsidRPr="00E85E24">
        <w:t xml:space="preserve"> 2023. Radiative efficiencies and global warming potentials of agricultural fumigants. </w:t>
      </w:r>
      <w:r w:rsidRPr="00E85E24">
        <w:rPr>
          <w:i/>
          <w:iCs/>
          <w:lang w:val="es-ES"/>
        </w:rPr>
        <w:t xml:space="preserve">Environmental Research Communication. </w:t>
      </w:r>
      <w:r w:rsidRPr="00E85E24">
        <w:rPr>
          <w:lang w:val="es-ES"/>
        </w:rPr>
        <w:t xml:space="preserve"> 5 8 pp.</w:t>
      </w:r>
    </w:p>
    <w:p w14:paraId="4D006F92" w14:textId="77777777" w:rsidR="001020B7" w:rsidRPr="00E85E24" w:rsidRDefault="001020B7" w:rsidP="001020B7">
      <w:pPr>
        <w:spacing w:line="257" w:lineRule="auto"/>
        <w:ind w:right="-20"/>
      </w:pPr>
      <w:r w:rsidRPr="00E85E24">
        <w:rPr>
          <w:b/>
          <w:bCs/>
          <w:lang w:val="es-ES"/>
        </w:rPr>
        <w:t>SENASICA</w:t>
      </w:r>
      <w:r w:rsidRPr="00E85E24">
        <w:rPr>
          <w:lang w:val="es-ES"/>
        </w:rPr>
        <w:t xml:space="preserve"> 2016. Manual de Tratamientos Fitosanitarios. Servicio Nacional de Sanidad Inocuidad y Calidad Agroalimentaria (SENASICA). </w:t>
      </w:r>
      <w:r w:rsidRPr="00E85E24">
        <w:t xml:space="preserve">213 p. Online: </w:t>
      </w:r>
      <w:hyperlink r:id="rId27">
        <w:r w:rsidRPr="00E85E24">
          <w:t>https:</w:t>
        </w:r>
      </w:hyperlink>
      <w:r w:rsidRPr="00E85E24">
        <w:t xml:space="preserve"> </w:t>
      </w:r>
      <w:hyperlink r:id="rId28" w:history="1">
        <w:r w:rsidRPr="00E85E24">
          <w:rPr>
            <w:rStyle w:val="Hyperlink"/>
          </w:rPr>
          <w:t>https://www.gob.mx/senasica/documentos/tratamientos-fitosanitarios?state=published</w:t>
        </w:r>
      </w:hyperlink>
      <w:r w:rsidRPr="00E85E24">
        <w:t>, Date of query: March 7, 2025.</w:t>
      </w:r>
    </w:p>
    <w:p w14:paraId="24C502B7" w14:textId="77777777" w:rsidR="001020B7" w:rsidRPr="00E85E24" w:rsidRDefault="001020B7" w:rsidP="001020B7">
      <w:pPr>
        <w:spacing w:line="257" w:lineRule="auto"/>
        <w:ind w:right="-20"/>
      </w:pPr>
      <w:r w:rsidRPr="00E85E24">
        <w:rPr>
          <w:b/>
          <w:bCs/>
          <w:lang w:val="es-ES"/>
        </w:rPr>
        <w:t>SENASICA</w:t>
      </w:r>
      <w:r w:rsidRPr="00E85E24">
        <w:rPr>
          <w:lang w:val="es-ES"/>
        </w:rPr>
        <w:t xml:space="preserve">. 2024. Módulo de Requisitos Fitosanitarios. Servicio Nacional de Sanidad, Inocuidad y Calidad Agroalimentaria (SENASICA), Secretaría de Agricultura, Ganadería, Desarrollo Rural, Pesca y Alimentación (SADER) </w:t>
      </w:r>
      <w:hyperlink w:history="1">
        <w:r w:rsidRPr="00E85E24">
          <w:rPr>
            <w:rStyle w:val="Hyperlink"/>
            <w:lang w:val="es-ES"/>
          </w:rPr>
          <w:t>https:</w:t>
        </w:r>
      </w:hyperlink>
      <w:hyperlink r:id="rId29">
        <w:r w:rsidRPr="00E85E24">
          <w:rPr>
            <w:color w:val="0563C1"/>
            <w:u w:val="single"/>
            <w:lang w:val="es-ES"/>
          </w:rPr>
          <w:t>//www.gob.mx/senasica/documentos/modulo-de-requisitos-fitosanitario</w:t>
        </w:r>
      </w:hyperlink>
      <w:r w:rsidRPr="00E85E24">
        <w:rPr>
          <w:lang w:val="es-ES"/>
        </w:rPr>
        <w:t xml:space="preserve">. </w:t>
      </w:r>
      <w:r w:rsidRPr="00E85E24">
        <w:t>Date of query:</w:t>
      </w:r>
      <w:hyperlink r:id="rId30">
        <w:r w:rsidRPr="00E85E24">
          <w:t xml:space="preserve"> February 7, 2024</w:t>
        </w:r>
      </w:hyperlink>
      <w:r w:rsidRPr="00E85E24">
        <w:t>.</w:t>
      </w:r>
    </w:p>
    <w:p w14:paraId="3505F5AE" w14:textId="77777777" w:rsidR="001020B7" w:rsidRPr="00E85E24" w:rsidRDefault="001020B7" w:rsidP="001020B7">
      <w:pPr>
        <w:spacing w:line="257" w:lineRule="auto"/>
        <w:ind w:right="-20"/>
      </w:pPr>
      <w:r w:rsidRPr="00014D09">
        <w:rPr>
          <w:b/>
          <w:bCs/>
        </w:rPr>
        <w:t>Stejskal, V., Douda, O., Zouhar, M., Manasova, M., Dlouhy, M., Simbera, J., &amp; Aulicky, R.</w:t>
      </w:r>
      <w:r w:rsidRPr="00014D09">
        <w:t xml:space="preserve"> 2014. </w:t>
      </w:r>
      <w:r w:rsidRPr="00E85E24">
        <w:t xml:space="preserve">Wood penetration ability of hydrogen cyanide and its efficacy for fumigation of </w:t>
      </w:r>
      <w:r w:rsidRPr="00E85E24">
        <w:rPr>
          <w:i/>
        </w:rPr>
        <w:lastRenderedPageBreak/>
        <w:t>Anoplophora glabripennis</w:t>
      </w:r>
      <w:r w:rsidRPr="00E85E24">
        <w:t xml:space="preserve">, </w:t>
      </w:r>
      <w:r w:rsidRPr="00E85E24">
        <w:rPr>
          <w:i/>
        </w:rPr>
        <w:t>Hylotrupes bajulus</w:t>
      </w:r>
      <w:r w:rsidRPr="00E85E24">
        <w:t xml:space="preserve"> (Coleoptera), and </w:t>
      </w:r>
      <w:r w:rsidRPr="00E85E24">
        <w:rPr>
          <w:i/>
        </w:rPr>
        <w:t>Bursaphelenchus xylophilus</w:t>
      </w:r>
      <w:r w:rsidRPr="00E85E24">
        <w:t xml:space="preserve"> (Nematoda). </w:t>
      </w:r>
      <w:r w:rsidRPr="00E85E24">
        <w:rPr>
          <w:i/>
          <w:iCs/>
        </w:rPr>
        <w:t>International Biodeterioration &amp; Biodegradation</w:t>
      </w:r>
      <w:r w:rsidRPr="00E85E24">
        <w:t>, 86, 189-195.</w:t>
      </w:r>
    </w:p>
    <w:p w14:paraId="40AEEDD3" w14:textId="77777777" w:rsidR="001020B7" w:rsidRPr="00E85E24" w:rsidRDefault="001020B7" w:rsidP="001020B7">
      <w:pPr>
        <w:spacing w:line="257" w:lineRule="auto"/>
        <w:ind w:right="-20"/>
      </w:pPr>
      <w:r w:rsidRPr="00E85E24">
        <w:rPr>
          <w:b/>
          <w:bCs/>
        </w:rPr>
        <w:t>Stejskal, V., Liskova, J., Ptacek, P., Kucerova, Z., &amp; Aulicky, R</w:t>
      </w:r>
      <w:r w:rsidRPr="00E85E24">
        <w:t xml:space="preserve">. 2012. Hydrogen cyanide for insecticide phytoquarantine treatment of package wood. </w:t>
      </w:r>
      <w:r w:rsidRPr="00E85E24">
        <w:rPr>
          <w:i/>
          <w:iCs/>
        </w:rPr>
        <w:t>In</w:t>
      </w:r>
      <w:r w:rsidRPr="00E85E24">
        <w:t xml:space="preserve"> Proceedings of 9th International Conference on Controlled Atmosphere and Fumigation in Stored Products, ARBER Professional Congress Services, Antalya, Turkey. 687-693.</w:t>
      </w:r>
    </w:p>
    <w:p w14:paraId="11E69AC9" w14:textId="77777777" w:rsidR="001020B7" w:rsidRPr="00E85E24" w:rsidRDefault="001020B7" w:rsidP="001020B7">
      <w:pPr>
        <w:spacing w:line="257" w:lineRule="auto"/>
        <w:ind w:right="-20"/>
      </w:pPr>
      <w:r w:rsidRPr="00E85E24">
        <w:rPr>
          <w:b/>
          <w:bCs/>
        </w:rPr>
        <w:t>Stirling, R., &amp; Uzunovic, A</w:t>
      </w:r>
      <w:r w:rsidRPr="00E85E24">
        <w:t>. 2007. Alternatives to methyl bromide for fumigation of wood products. Report Report prepared for Canada Wood by Forintek Canada Corp., Vancouver, British Columbia, Canada. 16p.</w:t>
      </w:r>
    </w:p>
    <w:p w14:paraId="56CCD068" w14:textId="77777777" w:rsidR="001020B7" w:rsidRPr="00E85E24" w:rsidRDefault="001020B7" w:rsidP="001020B7">
      <w:pPr>
        <w:spacing w:line="257" w:lineRule="auto"/>
        <w:ind w:right="-20"/>
        <w:rPr>
          <w:rFonts w:eastAsia="Times New Roman"/>
          <w:sz w:val="24"/>
          <w:szCs w:val="24"/>
          <w:lang w:eastAsia="en-AU"/>
        </w:rPr>
      </w:pPr>
      <w:r w:rsidRPr="00E85E24">
        <w:rPr>
          <w:rFonts w:eastAsia="Times New Roman"/>
          <w:b/>
          <w:bCs/>
          <w:sz w:val="24"/>
          <w:szCs w:val="24"/>
          <w:lang w:eastAsia="en-AU"/>
        </w:rPr>
        <w:t xml:space="preserve">Thalavalasundaram, S., Ajwa, H., </w:t>
      </w:r>
      <w:r w:rsidRPr="00E85E24">
        <w:rPr>
          <w:rFonts w:ascii="Calibri" w:eastAsia="Times New Roman" w:hAnsi="Calibri" w:cs="Calibri"/>
          <w:b/>
          <w:bCs/>
          <w:sz w:val="24"/>
          <w:szCs w:val="24"/>
          <w:lang w:eastAsia="en-AU"/>
        </w:rPr>
        <w:t>&amp;</w:t>
      </w:r>
      <w:r w:rsidRPr="00E85E24">
        <w:rPr>
          <w:rFonts w:eastAsia="Times New Roman"/>
          <w:b/>
          <w:bCs/>
          <w:sz w:val="24"/>
          <w:szCs w:val="24"/>
          <w:lang w:eastAsia="en-AU"/>
        </w:rPr>
        <w:t xml:space="preserve"> Stevens, M.C</w:t>
      </w:r>
      <w:r w:rsidRPr="00E85E24">
        <w:rPr>
          <w:rFonts w:eastAsia="Times New Roman"/>
          <w:sz w:val="24"/>
          <w:szCs w:val="24"/>
          <w:lang w:eastAsia="en-AU"/>
        </w:rPr>
        <w:t xml:space="preserve">. 2023, Dose-response of pests to ethanedinitrile dose-response of weed seeds, soil borne pathogens, and plant-parasitic nematodes to ethanedinitrile. </w:t>
      </w:r>
      <w:r w:rsidRPr="00E85E24">
        <w:rPr>
          <w:rFonts w:eastAsia="Times New Roman"/>
          <w:i/>
          <w:iCs/>
          <w:sz w:val="24"/>
          <w:szCs w:val="24"/>
          <w:lang w:eastAsia="en-AU"/>
        </w:rPr>
        <w:t>Australasian Plant Pathology</w:t>
      </w:r>
      <w:r w:rsidRPr="00E85E24">
        <w:rPr>
          <w:rFonts w:eastAsia="Times New Roman"/>
          <w:sz w:val="24"/>
          <w:szCs w:val="24"/>
          <w:lang w:eastAsia="en-AU"/>
        </w:rPr>
        <w:t xml:space="preserve">, 52:133–143. . </w:t>
      </w:r>
      <w:hyperlink r:id="rId31" w:tgtFrame="_blank" w:history="1">
        <w:r w:rsidRPr="00E85E24">
          <w:rPr>
            <w:rFonts w:eastAsia="Times New Roman"/>
            <w:color w:val="0563C1"/>
            <w:sz w:val="24"/>
            <w:szCs w:val="24"/>
            <w:u w:val="single"/>
            <w:lang w:eastAsia="en-AU"/>
          </w:rPr>
          <w:t>https://doi.org/10.1007/s13313-023-00905-z</w:t>
        </w:r>
      </w:hyperlink>
      <w:r w:rsidRPr="00E85E24">
        <w:rPr>
          <w:rFonts w:eastAsia="Times New Roman"/>
          <w:sz w:val="24"/>
          <w:szCs w:val="24"/>
          <w:lang w:eastAsia="en-AU"/>
        </w:rPr>
        <w:t>. </w:t>
      </w:r>
    </w:p>
    <w:p w14:paraId="0A641940" w14:textId="77777777" w:rsidR="001020B7" w:rsidRPr="00014D09" w:rsidRDefault="001020B7" w:rsidP="001020B7">
      <w:pPr>
        <w:rPr>
          <w:lang w:val="es-ES"/>
        </w:rPr>
      </w:pPr>
      <w:r w:rsidRPr="00E85E24">
        <w:rPr>
          <w:b/>
          <w:bCs/>
        </w:rPr>
        <w:t>Yang, X. &amp; Liu, Y-B</w:t>
      </w:r>
      <w:r w:rsidRPr="00E85E24">
        <w:t xml:space="preserve">. 2019. Nitric oxide fumigation for postharvest pest control on lettuce.  </w:t>
      </w:r>
      <w:r w:rsidRPr="00014D09">
        <w:rPr>
          <w:i/>
          <w:iCs/>
          <w:lang w:val="es-ES"/>
        </w:rPr>
        <w:t>Pest Management Science</w:t>
      </w:r>
      <w:r w:rsidRPr="00014D09">
        <w:rPr>
          <w:lang w:val="es-ES"/>
        </w:rPr>
        <w:t xml:space="preserve"> 75(2): 390-395.</w:t>
      </w:r>
    </w:p>
    <w:p w14:paraId="478741C8" w14:textId="77777777" w:rsidR="003E49EF" w:rsidRPr="00664C82" w:rsidRDefault="003E49EF" w:rsidP="00581AB4">
      <w:pPr>
        <w:jc w:val="both"/>
        <w:rPr>
          <w:lang w:val="es-419"/>
        </w:rPr>
      </w:pPr>
    </w:p>
    <w:p w14:paraId="2AF37963" w14:textId="77777777" w:rsidR="003E49EF" w:rsidRPr="00664C82" w:rsidRDefault="003E49EF" w:rsidP="00581AB4">
      <w:pPr>
        <w:jc w:val="both"/>
        <w:rPr>
          <w:lang w:val="es-419"/>
        </w:rPr>
        <w:sectPr w:rsidR="003E49EF" w:rsidRPr="00664C82" w:rsidSect="003E49EF">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titlePg/>
          <w:docGrid w:linePitch="299"/>
        </w:sectPr>
      </w:pPr>
    </w:p>
    <w:p w14:paraId="59849BBC" w14:textId="2210A56C" w:rsidR="008C66D4" w:rsidRPr="00664C82" w:rsidRDefault="00B63536" w:rsidP="00581AB4">
      <w:pPr>
        <w:pStyle w:val="Heading1"/>
        <w:jc w:val="both"/>
        <w:rPr>
          <w:lang w:val="es-419"/>
        </w:rPr>
      </w:pPr>
      <w:bookmarkStart w:id="45" w:name="_Toc206682848"/>
      <w:r w:rsidRPr="00664C82">
        <w:rPr>
          <w:lang w:val="es-419"/>
        </w:rPr>
        <w:lastRenderedPageBreak/>
        <w:t>8.0 Ap</w:t>
      </w:r>
      <w:r w:rsidR="000C0C15" w:rsidRPr="00664C82">
        <w:rPr>
          <w:lang w:val="es-419"/>
        </w:rPr>
        <w:t>é</w:t>
      </w:r>
      <w:r w:rsidRPr="00664C82">
        <w:rPr>
          <w:lang w:val="es-419"/>
        </w:rPr>
        <w:t>ndi</w:t>
      </w:r>
      <w:r w:rsidR="000C0C15" w:rsidRPr="00664C82">
        <w:rPr>
          <w:lang w:val="es-419"/>
        </w:rPr>
        <w:t>c</w:t>
      </w:r>
      <w:r w:rsidR="00752F39" w:rsidRPr="00664C82">
        <w:rPr>
          <w:lang w:val="es-419"/>
        </w:rPr>
        <w:t>e</w:t>
      </w:r>
      <w:bookmarkEnd w:id="45"/>
    </w:p>
    <w:p w14:paraId="62906F90" w14:textId="566F1D86" w:rsidR="008C7E72" w:rsidRPr="00664C82" w:rsidRDefault="000C0C15" w:rsidP="00752F39">
      <w:pPr>
        <w:pStyle w:val="Heading2"/>
        <w:rPr>
          <w:b w:val="0"/>
          <w:bCs/>
          <w:lang w:val="es-419"/>
        </w:rPr>
      </w:pPr>
      <w:bookmarkStart w:id="46" w:name="_Toc206682849"/>
      <w:r w:rsidRPr="00664C82">
        <w:rPr>
          <w:lang w:val="es-419"/>
        </w:rPr>
        <w:t xml:space="preserve">Cuadro </w:t>
      </w:r>
      <w:r w:rsidR="00B63536" w:rsidRPr="00664C82">
        <w:rPr>
          <w:lang w:val="es-419"/>
        </w:rPr>
        <w:t>1. P</w:t>
      </w:r>
      <w:r w:rsidRPr="00664C82">
        <w:rPr>
          <w:lang w:val="es-419"/>
        </w:rPr>
        <w:t xml:space="preserve">ropiedades físicas y químicas del </w:t>
      </w:r>
      <w:r w:rsidR="00B63536" w:rsidRPr="00664C82">
        <w:rPr>
          <w:lang w:val="es-419"/>
        </w:rPr>
        <w:t xml:space="preserve">EDN </w:t>
      </w:r>
      <w:r w:rsidRPr="00664C82">
        <w:rPr>
          <w:lang w:val="es-419"/>
        </w:rPr>
        <w:t>y</w:t>
      </w:r>
      <w:r w:rsidR="00B63536" w:rsidRPr="00664C82">
        <w:rPr>
          <w:lang w:val="es-419"/>
        </w:rPr>
        <w:t xml:space="preserve"> Br</w:t>
      </w:r>
      <w:r w:rsidRPr="00664C82">
        <w:rPr>
          <w:lang w:val="es-419"/>
        </w:rPr>
        <w:t>Me</w:t>
      </w:r>
      <w:bookmarkEnd w:id="46"/>
      <w:r w:rsidR="00B63536" w:rsidRPr="00664C82">
        <w:rPr>
          <w:lang w:val="es-419"/>
        </w:rPr>
        <w:t xml:space="preserve"> </w:t>
      </w:r>
    </w:p>
    <w:tbl>
      <w:tblPr>
        <w:tblStyle w:val="TableGrid"/>
        <w:tblpPr w:leftFromText="180" w:rightFromText="180" w:vertAnchor="text" w:horzAnchor="margin" w:tblpXSpec="center" w:tblpY="321"/>
        <w:tblW w:w="9811" w:type="dxa"/>
        <w:tblLook w:val="04A0" w:firstRow="1" w:lastRow="0" w:firstColumn="1" w:lastColumn="0" w:noHBand="0" w:noVBand="1"/>
      </w:tblPr>
      <w:tblGrid>
        <w:gridCol w:w="2452"/>
        <w:gridCol w:w="1634"/>
        <w:gridCol w:w="1773"/>
        <w:gridCol w:w="3952"/>
      </w:tblGrid>
      <w:tr w:rsidR="00752F39" w:rsidRPr="00664C82" w14:paraId="6A8C989A" w14:textId="77777777" w:rsidTr="00752F39">
        <w:trPr>
          <w:trHeight w:val="191"/>
        </w:trPr>
        <w:tc>
          <w:tcPr>
            <w:tcW w:w="2452" w:type="dxa"/>
            <w:shd w:val="clear" w:color="auto" w:fill="0070C0"/>
          </w:tcPr>
          <w:p w14:paraId="72121A29" w14:textId="77777777" w:rsidR="00752F39" w:rsidRPr="00664C82" w:rsidRDefault="00752F39" w:rsidP="00752F39">
            <w:pPr>
              <w:rPr>
                <w:color w:val="EEECE1" w:themeColor="background2"/>
                <w:sz w:val="16"/>
                <w:szCs w:val="16"/>
                <w:lang w:val="es-419"/>
              </w:rPr>
            </w:pPr>
            <w:r w:rsidRPr="00664C82">
              <w:rPr>
                <w:color w:val="EEECE1" w:themeColor="background2"/>
                <w:sz w:val="16"/>
                <w:szCs w:val="16"/>
                <w:lang w:val="es-419"/>
              </w:rPr>
              <w:t xml:space="preserve">Propiedades </w:t>
            </w:r>
          </w:p>
        </w:tc>
        <w:tc>
          <w:tcPr>
            <w:tcW w:w="1634" w:type="dxa"/>
            <w:shd w:val="clear" w:color="auto" w:fill="0070C0"/>
          </w:tcPr>
          <w:p w14:paraId="3B828A6F" w14:textId="77777777" w:rsidR="00752F39" w:rsidRPr="00664C82" w:rsidRDefault="00752F39" w:rsidP="00752F39">
            <w:pPr>
              <w:rPr>
                <w:color w:val="EEECE1" w:themeColor="background2"/>
                <w:sz w:val="16"/>
                <w:szCs w:val="16"/>
                <w:lang w:val="es-419"/>
              </w:rPr>
            </w:pPr>
            <w:r w:rsidRPr="00664C82">
              <w:rPr>
                <w:color w:val="EEECE1" w:themeColor="background2"/>
                <w:sz w:val="16"/>
                <w:szCs w:val="16"/>
                <w:lang w:val="es-419"/>
              </w:rPr>
              <w:t>EDN</w:t>
            </w:r>
            <w:r w:rsidRPr="00664C82">
              <w:rPr>
                <w:color w:val="EEECE1" w:themeColor="background2"/>
                <w:sz w:val="16"/>
                <w:szCs w:val="16"/>
                <w:vertAlign w:val="superscript"/>
                <w:lang w:val="es-419"/>
              </w:rPr>
              <w:t>TM</w:t>
            </w:r>
          </w:p>
        </w:tc>
        <w:tc>
          <w:tcPr>
            <w:tcW w:w="1773" w:type="dxa"/>
            <w:shd w:val="clear" w:color="auto" w:fill="0070C0"/>
          </w:tcPr>
          <w:p w14:paraId="1A05A1C3" w14:textId="03908DC6" w:rsidR="00752F39" w:rsidRPr="00664C82" w:rsidRDefault="00752F39" w:rsidP="00752F39">
            <w:pPr>
              <w:rPr>
                <w:color w:val="EEECE1" w:themeColor="background2"/>
                <w:sz w:val="16"/>
                <w:szCs w:val="16"/>
                <w:lang w:val="es-419"/>
              </w:rPr>
            </w:pPr>
            <w:r w:rsidRPr="00664C82">
              <w:rPr>
                <w:color w:val="EEECE1" w:themeColor="background2"/>
                <w:sz w:val="16"/>
                <w:szCs w:val="16"/>
                <w:lang w:val="es-419"/>
              </w:rPr>
              <w:t xml:space="preserve">Bromuro de metilo </w:t>
            </w:r>
          </w:p>
        </w:tc>
        <w:tc>
          <w:tcPr>
            <w:tcW w:w="3952" w:type="dxa"/>
            <w:shd w:val="clear" w:color="auto" w:fill="0070C0"/>
          </w:tcPr>
          <w:p w14:paraId="651B7CB8" w14:textId="77777777" w:rsidR="00752F39" w:rsidRPr="00664C82" w:rsidRDefault="00752F39" w:rsidP="00752F39">
            <w:pPr>
              <w:rPr>
                <w:color w:val="EEECE1" w:themeColor="background2"/>
                <w:sz w:val="16"/>
                <w:szCs w:val="16"/>
                <w:lang w:val="es-419"/>
              </w:rPr>
            </w:pPr>
            <w:r w:rsidRPr="00664C82">
              <w:rPr>
                <w:color w:val="EEECE1" w:themeColor="background2"/>
                <w:sz w:val="16"/>
                <w:szCs w:val="16"/>
                <w:lang w:val="es-419"/>
              </w:rPr>
              <w:t>Ventajas del EDN</w:t>
            </w:r>
            <w:r w:rsidRPr="00664C82">
              <w:rPr>
                <w:color w:val="EEECE1" w:themeColor="background2"/>
                <w:sz w:val="16"/>
                <w:szCs w:val="16"/>
                <w:vertAlign w:val="superscript"/>
                <w:lang w:val="es-419"/>
              </w:rPr>
              <w:t>TM</w:t>
            </w:r>
          </w:p>
        </w:tc>
      </w:tr>
      <w:tr w:rsidR="00752F39" w:rsidRPr="005B6442" w14:paraId="1A25892A" w14:textId="77777777" w:rsidTr="00752F39">
        <w:trPr>
          <w:trHeight w:val="191"/>
        </w:trPr>
        <w:tc>
          <w:tcPr>
            <w:tcW w:w="2452" w:type="dxa"/>
            <w:shd w:val="clear" w:color="auto" w:fill="B7CFED" w:themeFill="text2" w:themeFillTint="40"/>
          </w:tcPr>
          <w:p w14:paraId="2EC72C28" w14:textId="77777777" w:rsidR="00752F39" w:rsidRPr="00664C82" w:rsidRDefault="00752F39" w:rsidP="00752F39">
            <w:pPr>
              <w:rPr>
                <w:sz w:val="16"/>
                <w:szCs w:val="16"/>
                <w:lang w:val="es-419"/>
              </w:rPr>
            </w:pPr>
            <w:r w:rsidRPr="00664C82">
              <w:rPr>
                <w:sz w:val="16"/>
                <w:szCs w:val="16"/>
                <w:lang w:val="es-419"/>
              </w:rPr>
              <w:t>Punto de ebullición</w:t>
            </w:r>
          </w:p>
        </w:tc>
        <w:tc>
          <w:tcPr>
            <w:tcW w:w="1634" w:type="dxa"/>
            <w:shd w:val="clear" w:color="auto" w:fill="B7CFED" w:themeFill="text2" w:themeFillTint="40"/>
          </w:tcPr>
          <w:p w14:paraId="29F5B6B3" w14:textId="77777777" w:rsidR="00752F39" w:rsidRPr="00664C82" w:rsidRDefault="00752F39" w:rsidP="00752F39">
            <w:pPr>
              <w:rPr>
                <w:sz w:val="16"/>
                <w:szCs w:val="16"/>
                <w:lang w:val="es-419"/>
              </w:rPr>
            </w:pPr>
            <w:r w:rsidRPr="00664C82">
              <w:rPr>
                <w:sz w:val="16"/>
                <w:szCs w:val="16"/>
                <w:lang w:val="es-419"/>
              </w:rPr>
              <w:t>-21 ˚C</w:t>
            </w:r>
          </w:p>
        </w:tc>
        <w:tc>
          <w:tcPr>
            <w:tcW w:w="1773" w:type="dxa"/>
            <w:shd w:val="clear" w:color="auto" w:fill="B7CFED" w:themeFill="text2" w:themeFillTint="40"/>
          </w:tcPr>
          <w:p w14:paraId="526EC565" w14:textId="77777777" w:rsidR="00752F39" w:rsidRPr="00664C82" w:rsidRDefault="00752F39" w:rsidP="00752F39">
            <w:pPr>
              <w:rPr>
                <w:sz w:val="16"/>
                <w:szCs w:val="16"/>
                <w:lang w:val="es-419"/>
              </w:rPr>
            </w:pPr>
            <w:r w:rsidRPr="00664C82">
              <w:rPr>
                <w:sz w:val="16"/>
                <w:szCs w:val="16"/>
                <w:lang w:val="es-419"/>
              </w:rPr>
              <w:t>3.6 ˚C</w:t>
            </w:r>
          </w:p>
        </w:tc>
        <w:tc>
          <w:tcPr>
            <w:tcW w:w="3952" w:type="dxa"/>
            <w:shd w:val="clear" w:color="auto" w:fill="B7CFED" w:themeFill="text2" w:themeFillTint="40"/>
          </w:tcPr>
          <w:p w14:paraId="7E97A1C2" w14:textId="77777777" w:rsidR="00752F39" w:rsidRPr="00664C82" w:rsidRDefault="00752F39" w:rsidP="00752F39">
            <w:pPr>
              <w:rPr>
                <w:sz w:val="16"/>
                <w:szCs w:val="16"/>
                <w:lang w:val="es-419"/>
              </w:rPr>
            </w:pPr>
            <w:r w:rsidRPr="00664C82">
              <w:rPr>
                <w:sz w:val="16"/>
                <w:szCs w:val="16"/>
                <w:lang w:val="es-419"/>
              </w:rPr>
              <w:t>EDN</w:t>
            </w:r>
            <w:r w:rsidRPr="00664C82">
              <w:rPr>
                <w:sz w:val="16"/>
                <w:szCs w:val="16"/>
                <w:vertAlign w:val="superscript"/>
                <w:lang w:val="es-419"/>
              </w:rPr>
              <w:t xml:space="preserve">TM </w:t>
            </w:r>
            <w:r w:rsidRPr="00664C82">
              <w:rPr>
                <w:sz w:val="16"/>
                <w:szCs w:val="16"/>
                <w:lang w:val="es-419"/>
              </w:rPr>
              <w:t>puede aplicarse como gas sin un vaporizador</w:t>
            </w:r>
          </w:p>
        </w:tc>
      </w:tr>
      <w:tr w:rsidR="00752F39" w:rsidRPr="005B6442" w14:paraId="6329043A" w14:textId="77777777" w:rsidTr="00752F39">
        <w:trPr>
          <w:trHeight w:val="372"/>
        </w:trPr>
        <w:tc>
          <w:tcPr>
            <w:tcW w:w="2452" w:type="dxa"/>
            <w:shd w:val="clear" w:color="auto" w:fill="E1EBF7" w:themeFill="text2" w:themeFillTint="1A"/>
          </w:tcPr>
          <w:p w14:paraId="2D0BC323" w14:textId="77777777" w:rsidR="00752F39" w:rsidRPr="00664C82" w:rsidRDefault="00752F39" w:rsidP="00752F39">
            <w:pPr>
              <w:rPr>
                <w:sz w:val="16"/>
                <w:szCs w:val="16"/>
                <w:lang w:val="es-419"/>
              </w:rPr>
            </w:pPr>
            <w:r w:rsidRPr="00664C82">
              <w:rPr>
                <w:sz w:val="16"/>
                <w:szCs w:val="16"/>
                <w:lang w:val="es-419"/>
              </w:rPr>
              <w:t>Presión de vapor</w:t>
            </w:r>
          </w:p>
        </w:tc>
        <w:tc>
          <w:tcPr>
            <w:tcW w:w="1634" w:type="dxa"/>
            <w:shd w:val="clear" w:color="auto" w:fill="E1EBF7" w:themeFill="text2" w:themeFillTint="1A"/>
          </w:tcPr>
          <w:p w14:paraId="3749D601" w14:textId="6549EDFB" w:rsidR="00752F39" w:rsidRPr="00664C82" w:rsidRDefault="00752F39" w:rsidP="00752F39">
            <w:pPr>
              <w:rPr>
                <w:sz w:val="16"/>
                <w:szCs w:val="16"/>
                <w:lang w:val="es-419"/>
              </w:rPr>
            </w:pPr>
            <w:r w:rsidRPr="00664C82">
              <w:rPr>
                <w:sz w:val="16"/>
                <w:szCs w:val="16"/>
                <w:lang w:val="es-419"/>
              </w:rPr>
              <w:t>515 kPa (21</w:t>
            </w:r>
            <w:r w:rsidR="00F94C8E" w:rsidRPr="00664C82">
              <w:rPr>
                <w:sz w:val="16"/>
                <w:szCs w:val="16"/>
                <w:lang w:val="es-419"/>
              </w:rPr>
              <w:t xml:space="preserve"> </w:t>
            </w:r>
            <w:r w:rsidRPr="00664C82">
              <w:rPr>
                <w:sz w:val="16"/>
                <w:szCs w:val="16"/>
                <w:lang w:val="es-419"/>
              </w:rPr>
              <w:t>˚C)</w:t>
            </w:r>
          </w:p>
        </w:tc>
        <w:tc>
          <w:tcPr>
            <w:tcW w:w="1773" w:type="dxa"/>
            <w:shd w:val="clear" w:color="auto" w:fill="E1EBF7" w:themeFill="text2" w:themeFillTint="1A"/>
          </w:tcPr>
          <w:p w14:paraId="26A3B85C" w14:textId="4D4182F6" w:rsidR="00752F39" w:rsidRPr="00664C82" w:rsidRDefault="00752F39" w:rsidP="00752F39">
            <w:pPr>
              <w:rPr>
                <w:sz w:val="16"/>
                <w:szCs w:val="16"/>
                <w:lang w:val="es-419"/>
              </w:rPr>
            </w:pPr>
            <w:r w:rsidRPr="00664C82">
              <w:rPr>
                <w:sz w:val="16"/>
                <w:szCs w:val="16"/>
                <w:lang w:val="es-419"/>
              </w:rPr>
              <w:t>214 kPa (21</w:t>
            </w:r>
            <w:r w:rsidR="00F94C8E" w:rsidRPr="00664C82">
              <w:rPr>
                <w:sz w:val="16"/>
                <w:szCs w:val="16"/>
                <w:lang w:val="es-419"/>
              </w:rPr>
              <w:t xml:space="preserve"> </w:t>
            </w:r>
            <w:r w:rsidRPr="00664C82">
              <w:rPr>
                <w:sz w:val="16"/>
                <w:szCs w:val="16"/>
                <w:lang w:val="es-419"/>
              </w:rPr>
              <w:t>˚C)</w:t>
            </w:r>
          </w:p>
        </w:tc>
        <w:tc>
          <w:tcPr>
            <w:tcW w:w="3952" w:type="dxa"/>
            <w:shd w:val="clear" w:color="auto" w:fill="E1EBF7" w:themeFill="text2" w:themeFillTint="1A"/>
          </w:tcPr>
          <w:p w14:paraId="71E46CA6" w14:textId="77777777" w:rsidR="00752F39" w:rsidRPr="00664C82" w:rsidRDefault="00752F39" w:rsidP="00752F39">
            <w:pPr>
              <w:rPr>
                <w:sz w:val="16"/>
                <w:szCs w:val="16"/>
                <w:lang w:val="es-419"/>
              </w:rPr>
            </w:pPr>
            <w:r w:rsidRPr="00664C82">
              <w:rPr>
                <w:sz w:val="16"/>
                <w:szCs w:val="16"/>
                <w:lang w:val="es-419"/>
              </w:rPr>
              <w:t>EDN</w:t>
            </w:r>
            <w:r w:rsidRPr="00664C82">
              <w:rPr>
                <w:sz w:val="16"/>
                <w:szCs w:val="16"/>
                <w:vertAlign w:val="superscript"/>
                <w:lang w:val="es-419"/>
              </w:rPr>
              <w:t xml:space="preserve">TM </w:t>
            </w:r>
            <w:r w:rsidRPr="00664C82">
              <w:rPr>
                <w:sz w:val="16"/>
                <w:szCs w:val="16"/>
                <w:lang w:val="es-419"/>
              </w:rPr>
              <w:t>tiene una presión de vapor mayor, por ende, penetrará y se distribuirá de mejor forma que el BrMe</w:t>
            </w:r>
          </w:p>
        </w:tc>
      </w:tr>
      <w:tr w:rsidR="00752F39" w:rsidRPr="005B6442" w14:paraId="22EAFB0A" w14:textId="77777777" w:rsidTr="00752F39">
        <w:trPr>
          <w:trHeight w:val="565"/>
        </w:trPr>
        <w:tc>
          <w:tcPr>
            <w:tcW w:w="2452" w:type="dxa"/>
            <w:shd w:val="clear" w:color="auto" w:fill="B7CFED" w:themeFill="text2" w:themeFillTint="40"/>
          </w:tcPr>
          <w:p w14:paraId="379422E0" w14:textId="77777777" w:rsidR="00752F39" w:rsidRPr="00664C82" w:rsidRDefault="00752F39" w:rsidP="00752F39">
            <w:pPr>
              <w:ind w:left="700" w:hanging="700"/>
              <w:rPr>
                <w:sz w:val="16"/>
                <w:szCs w:val="16"/>
                <w:lang w:val="es-419"/>
              </w:rPr>
            </w:pPr>
            <w:r w:rsidRPr="00664C82">
              <w:rPr>
                <w:sz w:val="16"/>
                <w:szCs w:val="16"/>
                <w:lang w:val="es-419"/>
              </w:rPr>
              <w:t>Densidad en el aire</w:t>
            </w:r>
          </w:p>
        </w:tc>
        <w:tc>
          <w:tcPr>
            <w:tcW w:w="1634" w:type="dxa"/>
            <w:shd w:val="clear" w:color="auto" w:fill="B7CFED" w:themeFill="text2" w:themeFillTint="40"/>
          </w:tcPr>
          <w:p w14:paraId="490AC43D" w14:textId="64E31791" w:rsidR="00752F39" w:rsidRPr="00664C82" w:rsidRDefault="00752F39" w:rsidP="00752F39">
            <w:pPr>
              <w:rPr>
                <w:sz w:val="16"/>
                <w:szCs w:val="16"/>
                <w:lang w:val="es-419"/>
              </w:rPr>
            </w:pPr>
            <w:r w:rsidRPr="00664C82">
              <w:rPr>
                <w:sz w:val="16"/>
                <w:szCs w:val="16"/>
                <w:lang w:val="es-419"/>
              </w:rPr>
              <w:t>2.2 k</w:t>
            </w:r>
            <w:r w:rsidR="00CF7BCB" w:rsidRPr="00664C82">
              <w:rPr>
                <w:sz w:val="16"/>
                <w:szCs w:val="16"/>
                <w:lang w:val="es-419"/>
              </w:rPr>
              <w:t>g</w:t>
            </w:r>
            <w:r w:rsidRPr="00664C82">
              <w:rPr>
                <w:sz w:val="16"/>
                <w:szCs w:val="16"/>
                <w:lang w:val="es-419"/>
              </w:rPr>
              <w:t>/m</w:t>
            </w:r>
            <w:r w:rsidRPr="00664C82">
              <w:rPr>
                <w:sz w:val="16"/>
                <w:szCs w:val="16"/>
                <w:vertAlign w:val="superscript"/>
                <w:lang w:val="es-419"/>
              </w:rPr>
              <w:t>3</w:t>
            </w:r>
          </w:p>
        </w:tc>
        <w:tc>
          <w:tcPr>
            <w:tcW w:w="1773" w:type="dxa"/>
            <w:shd w:val="clear" w:color="auto" w:fill="B7CFED" w:themeFill="text2" w:themeFillTint="40"/>
          </w:tcPr>
          <w:p w14:paraId="3D174256" w14:textId="77777777" w:rsidR="00752F39" w:rsidRPr="00664C82" w:rsidRDefault="00752F39" w:rsidP="00752F39">
            <w:pPr>
              <w:rPr>
                <w:sz w:val="16"/>
                <w:szCs w:val="16"/>
                <w:lang w:val="es-419"/>
              </w:rPr>
            </w:pPr>
            <w:r w:rsidRPr="00664C82">
              <w:rPr>
                <w:sz w:val="16"/>
                <w:szCs w:val="16"/>
                <w:lang w:val="es-419"/>
              </w:rPr>
              <w:t>3.27 kg/m</w:t>
            </w:r>
            <w:r w:rsidRPr="00664C82">
              <w:rPr>
                <w:sz w:val="16"/>
                <w:szCs w:val="16"/>
                <w:vertAlign w:val="superscript"/>
                <w:lang w:val="es-419"/>
              </w:rPr>
              <w:t>3</w:t>
            </w:r>
          </w:p>
        </w:tc>
        <w:tc>
          <w:tcPr>
            <w:tcW w:w="3952" w:type="dxa"/>
            <w:shd w:val="clear" w:color="auto" w:fill="B7CFED" w:themeFill="text2" w:themeFillTint="40"/>
          </w:tcPr>
          <w:p w14:paraId="40589F7B" w14:textId="24BBD568" w:rsidR="00752F39" w:rsidRPr="00664C82" w:rsidRDefault="00752F39" w:rsidP="00752F39">
            <w:pPr>
              <w:rPr>
                <w:rFonts w:ascii="Arial" w:hAnsi="Arial" w:cs="Arial"/>
                <w:sz w:val="16"/>
                <w:szCs w:val="16"/>
                <w:lang w:val="es-419"/>
              </w:rPr>
            </w:pPr>
            <w:r w:rsidRPr="00664C82">
              <w:rPr>
                <w:sz w:val="16"/>
                <w:szCs w:val="16"/>
                <w:lang w:val="es-419"/>
              </w:rPr>
              <w:t>Ambos fumiga</w:t>
            </w:r>
            <w:r w:rsidR="00CF7BCB" w:rsidRPr="00664C82">
              <w:rPr>
                <w:sz w:val="16"/>
                <w:szCs w:val="16"/>
                <w:lang w:val="es-419"/>
              </w:rPr>
              <w:t>n</w:t>
            </w:r>
            <w:r w:rsidRPr="00664C82">
              <w:rPr>
                <w:sz w:val="16"/>
                <w:szCs w:val="16"/>
                <w:lang w:val="es-419"/>
              </w:rPr>
              <w:t>tes son más pesados que el aire, pero el EDN</w:t>
            </w:r>
            <w:r w:rsidRPr="00664C82">
              <w:rPr>
                <w:sz w:val="16"/>
                <w:szCs w:val="16"/>
                <w:vertAlign w:val="superscript"/>
                <w:lang w:val="es-419"/>
              </w:rPr>
              <w:t xml:space="preserve">TM </w:t>
            </w:r>
            <w:r w:rsidRPr="00664C82">
              <w:rPr>
                <w:sz w:val="16"/>
                <w:szCs w:val="16"/>
                <w:lang w:val="es-419"/>
              </w:rPr>
              <w:t>es más ligero que el BrMe, lo cual quiere decir que la ventilación es más rápida en el caso del EDN</w:t>
            </w:r>
            <w:r w:rsidRPr="00664C82">
              <w:rPr>
                <w:sz w:val="16"/>
                <w:szCs w:val="16"/>
                <w:vertAlign w:val="superscript"/>
                <w:lang w:val="es-419"/>
              </w:rPr>
              <w:t>TM</w:t>
            </w:r>
            <w:r w:rsidRPr="00664C82">
              <w:rPr>
                <w:rFonts w:ascii="Arial" w:hAnsi="Arial" w:cs="Arial"/>
                <w:sz w:val="16"/>
                <w:szCs w:val="16"/>
                <w:lang w:val="es-419"/>
              </w:rPr>
              <w:t xml:space="preserve"> </w:t>
            </w:r>
          </w:p>
        </w:tc>
      </w:tr>
      <w:tr w:rsidR="00752F39" w:rsidRPr="005B6442" w14:paraId="709E88A4" w14:textId="77777777" w:rsidTr="00752F39">
        <w:trPr>
          <w:trHeight w:val="201"/>
        </w:trPr>
        <w:tc>
          <w:tcPr>
            <w:tcW w:w="2452" w:type="dxa"/>
            <w:shd w:val="clear" w:color="auto" w:fill="E1EBF7" w:themeFill="text2" w:themeFillTint="1A"/>
          </w:tcPr>
          <w:p w14:paraId="2BAD81CE" w14:textId="77777777" w:rsidR="00752F39" w:rsidRPr="00664C82" w:rsidRDefault="00752F39" w:rsidP="00752F39">
            <w:pPr>
              <w:rPr>
                <w:sz w:val="16"/>
                <w:szCs w:val="16"/>
                <w:lang w:val="es-419"/>
              </w:rPr>
            </w:pPr>
            <w:r w:rsidRPr="00664C82">
              <w:rPr>
                <w:sz w:val="16"/>
                <w:szCs w:val="16"/>
                <w:lang w:val="es-419"/>
              </w:rPr>
              <w:t>Volumen específico (@25 ˚C y 1 atm)</w:t>
            </w:r>
          </w:p>
        </w:tc>
        <w:tc>
          <w:tcPr>
            <w:tcW w:w="1634" w:type="dxa"/>
            <w:shd w:val="clear" w:color="auto" w:fill="E1EBF7" w:themeFill="text2" w:themeFillTint="1A"/>
          </w:tcPr>
          <w:p w14:paraId="3A598724" w14:textId="77777777" w:rsidR="00752F39" w:rsidRPr="00664C82" w:rsidRDefault="00752F39" w:rsidP="00752F39">
            <w:pPr>
              <w:rPr>
                <w:sz w:val="16"/>
                <w:szCs w:val="16"/>
                <w:lang w:val="es-419"/>
              </w:rPr>
            </w:pPr>
            <w:r w:rsidRPr="00664C82">
              <w:rPr>
                <w:sz w:val="16"/>
                <w:szCs w:val="16"/>
                <w:lang w:val="es-419"/>
              </w:rPr>
              <w:t>462 l/kg</w:t>
            </w:r>
          </w:p>
        </w:tc>
        <w:tc>
          <w:tcPr>
            <w:tcW w:w="1773" w:type="dxa"/>
            <w:shd w:val="clear" w:color="auto" w:fill="E1EBF7" w:themeFill="text2" w:themeFillTint="1A"/>
          </w:tcPr>
          <w:p w14:paraId="17A2389D" w14:textId="77777777" w:rsidR="00752F39" w:rsidRPr="00664C82" w:rsidRDefault="00752F39" w:rsidP="00752F39">
            <w:pPr>
              <w:rPr>
                <w:sz w:val="16"/>
                <w:szCs w:val="16"/>
                <w:lang w:val="es-419"/>
              </w:rPr>
            </w:pPr>
            <w:r w:rsidRPr="00664C82">
              <w:rPr>
                <w:sz w:val="16"/>
                <w:szCs w:val="16"/>
                <w:lang w:val="es-419"/>
              </w:rPr>
              <w:t>256 l/kg</w:t>
            </w:r>
          </w:p>
        </w:tc>
        <w:tc>
          <w:tcPr>
            <w:tcW w:w="3952" w:type="dxa"/>
            <w:shd w:val="clear" w:color="auto" w:fill="E1EBF7" w:themeFill="text2" w:themeFillTint="1A"/>
          </w:tcPr>
          <w:p w14:paraId="45628BEB" w14:textId="77777777" w:rsidR="00752F39" w:rsidRPr="00664C82" w:rsidRDefault="00752F39" w:rsidP="00752F39">
            <w:pPr>
              <w:rPr>
                <w:rFonts w:ascii="Arial" w:hAnsi="Arial" w:cs="Arial"/>
                <w:sz w:val="16"/>
                <w:szCs w:val="16"/>
                <w:lang w:val="es-419"/>
              </w:rPr>
            </w:pPr>
            <w:r w:rsidRPr="00664C82">
              <w:rPr>
                <w:sz w:val="16"/>
                <w:szCs w:val="16"/>
                <w:lang w:val="es-419"/>
              </w:rPr>
              <w:t>EDN</w:t>
            </w:r>
            <w:r w:rsidRPr="00664C82">
              <w:rPr>
                <w:sz w:val="16"/>
                <w:szCs w:val="16"/>
                <w:vertAlign w:val="superscript"/>
                <w:lang w:val="es-419"/>
              </w:rPr>
              <w:t>TM</w:t>
            </w:r>
            <w:r w:rsidRPr="00664C82">
              <w:rPr>
                <w:sz w:val="16"/>
                <w:szCs w:val="16"/>
                <w:lang w:val="es-419"/>
              </w:rPr>
              <w:t xml:space="preserve"> crea mucho </w:t>
            </w:r>
            <w:r w:rsidRPr="00664C82">
              <w:rPr>
                <w:rFonts w:asciiTheme="majorHAnsi" w:hAnsiTheme="majorHAnsi"/>
                <w:sz w:val="16"/>
                <w:szCs w:val="16"/>
                <w:lang w:val="es-419"/>
              </w:rPr>
              <w:t>má</w:t>
            </w:r>
            <w:r w:rsidRPr="00664C82">
              <w:rPr>
                <w:rFonts w:asciiTheme="majorHAnsi" w:hAnsiTheme="majorHAnsi" w:cs="Arial"/>
                <w:sz w:val="16"/>
                <w:szCs w:val="16"/>
                <w:lang w:val="es-419"/>
              </w:rPr>
              <w:t>s gas por kg</w:t>
            </w:r>
          </w:p>
        </w:tc>
      </w:tr>
      <w:tr w:rsidR="00752F39" w:rsidRPr="005B6442" w14:paraId="3FB709A7" w14:textId="77777777" w:rsidTr="00752F39">
        <w:trPr>
          <w:trHeight w:val="565"/>
        </w:trPr>
        <w:tc>
          <w:tcPr>
            <w:tcW w:w="2452" w:type="dxa"/>
            <w:shd w:val="clear" w:color="auto" w:fill="B7CFED" w:themeFill="text2" w:themeFillTint="40"/>
          </w:tcPr>
          <w:p w14:paraId="0CECE65B" w14:textId="77777777" w:rsidR="00752F39" w:rsidRPr="00664C82" w:rsidRDefault="00752F39" w:rsidP="00752F39">
            <w:pPr>
              <w:rPr>
                <w:sz w:val="16"/>
                <w:szCs w:val="16"/>
                <w:lang w:val="es-419"/>
              </w:rPr>
            </w:pPr>
            <w:r w:rsidRPr="00664C82">
              <w:rPr>
                <w:sz w:val="16"/>
                <w:szCs w:val="16"/>
                <w:lang w:val="es-419"/>
              </w:rPr>
              <w:t>Peso molecular</w:t>
            </w:r>
          </w:p>
        </w:tc>
        <w:tc>
          <w:tcPr>
            <w:tcW w:w="1634" w:type="dxa"/>
            <w:shd w:val="clear" w:color="auto" w:fill="B7CFED" w:themeFill="text2" w:themeFillTint="40"/>
          </w:tcPr>
          <w:p w14:paraId="774DDE63" w14:textId="77777777" w:rsidR="00752F39" w:rsidRPr="00664C82" w:rsidRDefault="00752F39" w:rsidP="00752F39">
            <w:pPr>
              <w:rPr>
                <w:sz w:val="16"/>
                <w:szCs w:val="16"/>
                <w:lang w:val="es-419"/>
              </w:rPr>
            </w:pPr>
            <w:r w:rsidRPr="00664C82">
              <w:rPr>
                <w:sz w:val="16"/>
                <w:szCs w:val="16"/>
                <w:lang w:val="es-419"/>
              </w:rPr>
              <w:t>52.04 g/mol</w:t>
            </w:r>
          </w:p>
        </w:tc>
        <w:tc>
          <w:tcPr>
            <w:tcW w:w="1773" w:type="dxa"/>
            <w:shd w:val="clear" w:color="auto" w:fill="B7CFED" w:themeFill="text2" w:themeFillTint="40"/>
          </w:tcPr>
          <w:p w14:paraId="0159780D" w14:textId="77777777" w:rsidR="00752F39" w:rsidRPr="00664C82" w:rsidRDefault="00752F39" w:rsidP="00752F39">
            <w:pPr>
              <w:rPr>
                <w:sz w:val="16"/>
                <w:szCs w:val="16"/>
                <w:lang w:val="es-419"/>
              </w:rPr>
            </w:pPr>
            <w:r w:rsidRPr="00664C82">
              <w:rPr>
                <w:sz w:val="16"/>
                <w:szCs w:val="16"/>
                <w:lang w:val="es-419"/>
              </w:rPr>
              <w:t>94.94 g/mol</w:t>
            </w:r>
          </w:p>
        </w:tc>
        <w:tc>
          <w:tcPr>
            <w:tcW w:w="3952" w:type="dxa"/>
            <w:shd w:val="clear" w:color="auto" w:fill="B7CFED" w:themeFill="text2" w:themeFillTint="40"/>
          </w:tcPr>
          <w:p w14:paraId="605F3667" w14:textId="3FCBADD0" w:rsidR="00752F39" w:rsidRPr="00664C82" w:rsidRDefault="00752F39" w:rsidP="00752F39">
            <w:pPr>
              <w:rPr>
                <w:rFonts w:ascii="Arial" w:hAnsi="Arial" w:cs="Arial"/>
                <w:sz w:val="16"/>
                <w:szCs w:val="16"/>
                <w:lang w:val="es-419"/>
              </w:rPr>
            </w:pPr>
            <w:r w:rsidRPr="00664C82">
              <w:rPr>
                <w:sz w:val="16"/>
                <w:szCs w:val="16"/>
                <w:lang w:val="es-419"/>
              </w:rPr>
              <w:t>EDN</w:t>
            </w:r>
            <w:r w:rsidRPr="00664C82">
              <w:rPr>
                <w:sz w:val="16"/>
                <w:szCs w:val="16"/>
                <w:vertAlign w:val="superscript"/>
                <w:lang w:val="es-419"/>
              </w:rPr>
              <w:t xml:space="preserve">TM </w:t>
            </w:r>
            <w:r w:rsidRPr="00664C82">
              <w:rPr>
                <w:sz w:val="16"/>
                <w:szCs w:val="16"/>
                <w:lang w:val="es-419"/>
              </w:rPr>
              <w:t xml:space="preserve">tiene un peso molecular bajo, </w:t>
            </w:r>
            <w:r w:rsidR="00CF7BCB" w:rsidRPr="00664C82">
              <w:rPr>
                <w:sz w:val="16"/>
                <w:szCs w:val="16"/>
                <w:lang w:val="es-419"/>
              </w:rPr>
              <w:t>por</w:t>
            </w:r>
            <w:r w:rsidRPr="00664C82">
              <w:rPr>
                <w:sz w:val="16"/>
                <w:szCs w:val="16"/>
                <w:lang w:val="es-419"/>
              </w:rPr>
              <w:t xml:space="preserve"> lo que puede moverse rápidamente desde áreas de gran concentración a baja concentración y log</w:t>
            </w:r>
            <w:r w:rsidR="00CF7BCB" w:rsidRPr="00664C82">
              <w:rPr>
                <w:sz w:val="16"/>
                <w:szCs w:val="16"/>
                <w:lang w:val="es-419"/>
              </w:rPr>
              <w:t>r</w:t>
            </w:r>
            <w:r w:rsidRPr="00664C82">
              <w:rPr>
                <w:sz w:val="16"/>
                <w:szCs w:val="16"/>
                <w:lang w:val="es-419"/>
              </w:rPr>
              <w:t xml:space="preserve">a un equilibrio más rápido </w:t>
            </w:r>
          </w:p>
        </w:tc>
      </w:tr>
      <w:tr w:rsidR="00752F39" w:rsidRPr="005B6442" w14:paraId="22C75B3D" w14:textId="77777777" w:rsidTr="00752F39">
        <w:trPr>
          <w:trHeight w:val="134"/>
        </w:trPr>
        <w:tc>
          <w:tcPr>
            <w:tcW w:w="2452" w:type="dxa"/>
            <w:shd w:val="clear" w:color="auto" w:fill="E1EBF7" w:themeFill="text2" w:themeFillTint="1A"/>
          </w:tcPr>
          <w:p w14:paraId="6BFA10C0" w14:textId="77777777" w:rsidR="00752F39" w:rsidRPr="00664C82" w:rsidRDefault="00752F39" w:rsidP="00752F39">
            <w:pPr>
              <w:rPr>
                <w:sz w:val="16"/>
                <w:szCs w:val="16"/>
                <w:lang w:val="es-419"/>
              </w:rPr>
            </w:pPr>
            <w:r w:rsidRPr="00664C82">
              <w:rPr>
                <w:sz w:val="16"/>
                <w:szCs w:val="16"/>
                <w:lang w:val="es-419"/>
              </w:rPr>
              <w:t>Concentración de punto final</w:t>
            </w:r>
          </w:p>
        </w:tc>
        <w:tc>
          <w:tcPr>
            <w:tcW w:w="1634" w:type="dxa"/>
            <w:shd w:val="clear" w:color="auto" w:fill="E1EBF7" w:themeFill="text2" w:themeFillTint="1A"/>
          </w:tcPr>
          <w:p w14:paraId="736181B8" w14:textId="77777777" w:rsidR="00752F39" w:rsidRPr="00664C82" w:rsidRDefault="00752F39" w:rsidP="00752F39">
            <w:pPr>
              <w:rPr>
                <w:sz w:val="16"/>
                <w:szCs w:val="16"/>
                <w:lang w:val="es-419"/>
              </w:rPr>
            </w:pPr>
            <w:r w:rsidRPr="00664C82">
              <w:rPr>
                <w:sz w:val="16"/>
                <w:szCs w:val="16"/>
                <w:lang w:val="es-419"/>
              </w:rPr>
              <w:t>&lt; 1 %</w:t>
            </w:r>
          </w:p>
        </w:tc>
        <w:tc>
          <w:tcPr>
            <w:tcW w:w="1773" w:type="dxa"/>
            <w:shd w:val="clear" w:color="auto" w:fill="E1EBF7" w:themeFill="text2" w:themeFillTint="1A"/>
          </w:tcPr>
          <w:p w14:paraId="7EBA664D" w14:textId="77777777" w:rsidR="00752F39" w:rsidRPr="00664C82" w:rsidRDefault="00752F39" w:rsidP="00752F39">
            <w:pPr>
              <w:rPr>
                <w:sz w:val="16"/>
                <w:szCs w:val="16"/>
                <w:lang w:val="es-419"/>
              </w:rPr>
            </w:pPr>
            <w:r w:rsidRPr="00664C82">
              <w:rPr>
                <w:sz w:val="16"/>
                <w:szCs w:val="16"/>
                <w:lang w:val="es-419"/>
              </w:rPr>
              <w:t>50 %</w:t>
            </w:r>
          </w:p>
        </w:tc>
        <w:tc>
          <w:tcPr>
            <w:tcW w:w="3952" w:type="dxa"/>
            <w:shd w:val="clear" w:color="auto" w:fill="E1EBF7" w:themeFill="text2" w:themeFillTint="1A"/>
          </w:tcPr>
          <w:p w14:paraId="4FF39EEB" w14:textId="6CF4C986" w:rsidR="00752F39" w:rsidRPr="00664C82" w:rsidRDefault="00752F39" w:rsidP="00752F39">
            <w:pPr>
              <w:rPr>
                <w:sz w:val="16"/>
                <w:szCs w:val="16"/>
                <w:lang w:val="es-419"/>
              </w:rPr>
            </w:pPr>
            <w:r w:rsidRPr="00664C82">
              <w:rPr>
                <w:sz w:val="16"/>
                <w:szCs w:val="16"/>
                <w:lang w:val="es-419"/>
              </w:rPr>
              <w:t>Se libera menos EDN</w:t>
            </w:r>
            <w:r w:rsidRPr="00664C82">
              <w:rPr>
                <w:sz w:val="16"/>
                <w:szCs w:val="16"/>
                <w:vertAlign w:val="superscript"/>
                <w:lang w:val="es-419"/>
              </w:rPr>
              <w:t>TM</w:t>
            </w:r>
            <w:r w:rsidRPr="00664C82">
              <w:rPr>
                <w:sz w:val="16"/>
                <w:szCs w:val="16"/>
                <w:lang w:val="es-419"/>
              </w:rPr>
              <w:t xml:space="preserve"> al medio ambiente al final de la fumigación en comparación con el BrMe. Por ende, la ventilación del EDN</w:t>
            </w:r>
            <w:r w:rsidRPr="00664C82">
              <w:rPr>
                <w:sz w:val="16"/>
                <w:szCs w:val="16"/>
                <w:vertAlign w:val="superscript"/>
                <w:lang w:val="es-419"/>
              </w:rPr>
              <w:t xml:space="preserve">TM </w:t>
            </w:r>
            <w:r w:rsidRPr="00664C82">
              <w:rPr>
                <w:sz w:val="16"/>
                <w:szCs w:val="16"/>
                <w:lang w:val="es-419"/>
              </w:rPr>
              <w:t xml:space="preserve">es más rápida con zonas pequeñas de amortiguación que </w:t>
            </w:r>
            <w:r w:rsidR="00F74051" w:rsidRPr="00664C82">
              <w:rPr>
                <w:sz w:val="16"/>
                <w:szCs w:val="16"/>
                <w:lang w:val="es-419"/>
              </w:rPr>
              <w:t>la del</w:t>
            </w:r>
            <w:r w:rsidRPr="00664C82">
              <w:rPr>
                <w:sz w:val="16"/>
                <w:szCs w:val="16"/>
                <w:lang w:val="es-419"/>
              </w:rPr>
              <w:t xml:space="preserve"> BrMe (requisitos de tratamiento de Nueva Zelanda para el EDN y BrMe). </w:t>
            </w:r>
          </w:p>
          <w:p w14:paraId="50247C74" w14:textId="77777777" w:rsidR="00752F39" w:rsidRPr="00664C82" w:rsidRDefault="00752F39" w:rsidP="00752F39">
            <w:pPr>
              <w:rPr>
                <w:sz w:val="16"/>
                <w:szCs w:val="16"/>
                <w:lang w:val="es-419"/>
              </w:rPr>
            </w:pPr>
          </w:p>
        </w:tc>
      </w:tr>
    </w:tbl>
    <w:p w14:paraId="6914C8E8" w14:textId="77777777" w:rsidR="00752F39" w:rsidRPr="00664C82" w:rsidRDefault="00752F39" w:rsidP="00581AB4">
      <w:pPr>
        <w:jc w:val="both"/>
        <w:rPr>
          <w:b/>
          <w:bCs/>
          <w:lang w:val="es-419"/>
        </w:rPr>
      </w:pPr>
    </w:p>
    <w:p w14:paraId="690FFBD8" w14:textId="77777777" w:rsidR="00752F39" w:rsidRPr="00664C82" w:rsidRDefault="00752F39" w:rsidP="00581AB4">
      <w:pPr>
        <w:jc w:val="both"/>
        <w:rPr>
          <w:b/>
          <w:bCs/>
          <w:lang w:val="es-419"/>
        </w:rPr>
        <w:sectPr w:rsidR="00752F39" w:rsidRPr="00664C82" w:rsidSect="008C7E72">
          <w:pgSz w:w="12240" w:h="15840"/>
          <w:pgMar w:top="1440" w:right="1440" w:bottom="1440" w:left="1440" w:header="720" w:footer="720" w:gutter="0"/>
          <w:cols w:space="720"/>
          <w:titlePg/>
          <w:docGrid w:linePitch="299"/>
        </w:sectPr>
      </w:pPr>
    </w:p>
    <w:p w14:paraId="253D7B17" w14:textId="1993F281" w:rsidR="00752B8D" w:rsidRPr="00664C82" w:rsidRDefault="00A239CF" w:rsidP="00581AB4">
      <w:pPr>
        <w:pStyle w:val="Heading2"/>
        <w:jc w:val="both"/>
        <w:rPr>
          <w:lang w:val="es-419"/>
        </w:rPr>
      </w:pPr>
      <w:bookmarkStart w:id="47" w:name="_Toc206682850"/>
      <w:r w:rsidRPr="00664C82">
        <w:rPr>
          <w:lang w:val="es-419"/>
        </w:rPr>
        <w:lastRenderedPageBreak/>
        <w:t>Cuadro 2.</w:t>
      </w:r>
      <w:r w:rsidR="00B63536" w:rsidRPr="00664C82">
        <w:rPr>
          <w:lang w:val="es-419"/>
        </w:rPr>
        <w:t xml:space="preserve"> </w:t>
      </w:r>
      <w:r w:rsidRPr="00664C82">
        <w:rPr>
          <w:lang w:val="es-419"/>
        </w:rPr>
        <w:t xml:space="preserve">Comparación de tratamientos directos </w:t>
      </w:r>
      <w:r w:rsidR="00211F12" w:rsidRPr="00664C82">
        <w:rPr>
          <w:lang w:val="es-419"/>
        </w:rPr>
        <w:t xml:space="preserve">alternativos </w:t>
      </w:r>
      <w:r w:rsidRPr="00664C82">
        <w:rPr>
          <w:lang w:val="es-419"/>
        </w:rPr>
        <w:t>al BrMe</w:t>
      </w:r>
      <w:bookmarkEnd w:id="47"/>
    </w:p>
    <w:p w14:paraId="42A7F13B" w14:textId="1DB7B3DF" w:rsidR="00752B8D" w:rsidRPr="00664C82" w:rsidRDefault="00A239CF" w:rsidP="00581AB4">
      <w:pPr>
        <w:spacing w:line="257" w:lineRule="auto"/>
        <w:ind w:left="-20" w:right="-20"/>
        <w:jc w:val="both"/>
        <w:rPr>
          <w:lang w:val="es-419"/>
        </w:rPr>
      </w:pPr>
      <w:r w:rsidRPr="00664C82">
        <w:rPr>
          <w:lang w:val="es-419"/>
        </w:rPr>
        <w:t xml:space="preserve">Alternativas directas </w:t>
      </w:r>
    </w:p>
    <w:tbl>
      <w:tblPr>
        <w:tblStyle w:val="a"/>
        <w:tblW w:w="14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0"/>
        <w:gridCol w:w="1980"/>
        <w:gridCol w:w="2790"/>
        <w:gridCol w:w="2592"/>
        <w:gridCol w:w="2718"/>
        <w:gridCol w:w="2706"/>
      </w:tblGrid>
      <w:tr w:rsidR="0059006E" w:rsidRPr="00664C82" w14:paraId="44175FBC" w14:textId="77777777" w:rsidTr="00DE418B">
        <w:trPr>
          <w:trHeight w:val="300"/>
        </w:trPr>
        <w:tc>
          <w:tcPr>
            <w:tcW w:w="1250" w:type="dxa"/>
            <w:tcBorders>
              <w:top w:val="single" w:sz="8" w:space="0" w:color="000000"/>
              <w:left w:val="single" w:sz="8" w:space="0" w:color="000000"/>
              <w:bottom w:val="single" w:sz="8" w:space="0" w:color="000000"/>
              <w:right w:val="single" w:sz="8" w:space="0" w:color="000000"/>
            </w:tcBorders>
          </w:tcPr>
          <w:p w14:paraId="3FDE3009" w14:textId="403D4E59" w:rsidR="00752B8D" w:rsidRPr="00664C82" w:rsidRDefault="00A239CF" w:rsidP="00581AB4">
            <w:pPr>
              <w:ind w:left="-20" w:right="-20"/>
              <w:jc w:val="both"/>
              <w:rPr>
                <w:lang w:val="es-419"/>
              </w:rPr>
            </w:pPr>
            <w:r w:rsidRPr="00664C82">
              <w:rPr>
                <w:lang w:val="es-419"/>
              </w:rPr>
              <w:t>Tipo</w:t>
            </w:r>
          </w:p>
        </w:tc>
        <w:tc>
          <w:tcPr>
            <w:tcW w:w="19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9E5ADAC" w14:textId="7BDAC4B4" w:rsidR="00752B8D" w:rsidRPr="00664C82" w:rsidRDefault="007060DF" w:rsidP="00581AB4">
            <w:pPr>
              <w:ind w:left="-20" w:right="-20"/>
              <w:jc w:val="both"/>
              <w:rPr>
                <w:lang w:val="es-419"/>
              </w:rPr>
            </w:pPr>
            <w:r w:rsidRPr="00664C82">
              <w:rPr>
                <w:lang w:val="es-419"/>
              </w:rPr>
              <w:t>Tratamiento</w:t>
            </w:r>
            <w:r w:rsidR="00B63536" w:rsidRPr="00664C82">
              <w:rPr>
                <w:lang w:val="es-419"/>
              </w:rPr>
              <w:t xml:space="preserve"> </w:t>
            </w:r>
          </w:p>
        </w:tc>
        <w:tc>
          <w:tcPr>
            <w:tcW w:w="2790" w:type="dxa"/>
            <w:tcBorders>
              <w:top w:val="single" w:sz="8" w:space="0" w:color="000000"/>
              <w:left w:val="single" w:sz="8" w:space="0" w:color="000000"/>
              <w:bottom w:val="single" w:sz="8" w:space="0" w:color="000000"/>
              <w:right w:val="single" w:sz="8" w:space="0" w:color="000000"/>
            </w:tcBorders>
          </w:tcPr>
          <w:p w14:paraId="0B44889D" w14:textId="343C6D13" w:rsidR="00752B8D" w:rsidRPr="00664C82" w:rsidRDefault="007060DF" w:rsidP="00581AB4">
            <w:pPr>
              <w:ind w:left="-20" w:right="-20"/>
              <w:jc w:val="both"/>
              <w:rPr>
                <w:lang w:val="es-419"/>
              </w:rPr>
            </w:pPr>
            <w:r w:rsidRPr="00664C82">
              <w:rPr>
                <w:lang w:val="es-419"/>
              </w:rPr>
              <w:t>Producto</w:t>
            </w:r>
            <w:r w:rsidR="00B63536" w:rsidRPr="00664C82">
              <w:rPr>
                <w:lang w:val="es-419"/>
              </w:rPr>
              <w:t xml:space="preserve"> </w:t>
            </w:r>
          </w:p>
        </w:tc>
        <w:tc>
          <w:tcPr>
            <w:tcW w:w="259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F399C71" w14:textId="1E4F0DCC" w:rsidR="00752B8D" w:rsidRPr="00664C82" w:rsidRDefault="00F94C8E" w:rsidP="00581AB4">
            <w:pPr>
              <w:ind w:left="-20" w:right="-20"/>
              <w:jc w:val="both"/>
              <w:rPr>
                <w:lang w:val="es-419"/>
              </w:rPr>
            </w:pPr>
            <w:r w:rsidRPr="00664C82">
              <w:rPr>
                <w:lang w:val="es-419"/>
              </w:rPr>
              <w:t>Ventajas</w:t>
            </w:r>
          </w:p>
        </w:tc>
        <w:tc>
          <w:tcPr>
            <w:tcW w:w="271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03377BD" w14:textId="78682E21" w:rsidR="00752B8D" w:rsidRPr="00664C82" w:rsidRDefault="00F94C8E" w:rsidP="00581AB4">
            <w:pPr>
              <w:ind w:left="-20" w:right="-20"/>
              <w:jc w:val="both"/>
              <w:rPr>
                <w:lang w:val="es-419"/>
              </w:rPr>
            </w:pPr>
            <w:r w:rsidRPr="00664C82">
              <w:rPr>
                <w:lang w:val="es-419"/>
              </w:rPr>
              <w:t>Desventajas</w:t>
            </w:r>
          </w:p>
        </w:tc>
        <w:tc>
          <w:tcPr>
            <w:tcW w:w="2706" w:type="dxa"/>
            <w:tcBorders>
              <w:top w:val="single" w:sz="8" w:space="0" w:color="000000"/>
              <w:left w:val="single" w:sz="8" w:space="0" w:color="000000"/>
              <w:bottom w:val="single" w:sz="8" w:space="0" w:color="000000"/>
              <w:right w:val="single" w:sz="8" w:space="0" w:color="000000"/>
            </w:tcBorders>
          </w:tcPr>
          <w:p w14:paraId="11855B97" w14:textId="67746C35" w:rsidR="00752B8D" w:rsidRPr="00664C82" w:rsidRDefault="00F94C8E" w:rsidP="00581AB4">
            <w:pPr>
              <w:ind w:left="-20" w:right="-20"/>
              <w:jc w:val="both"/>
              <w:rPr>
                <w:lang w:val="es-419"/>
              </w:rPr>
            </w:pPr>
            <w:r w:rsidRPr="00664C82">
              <w:rPr>
                <w:lang w:val="es-419"/>
              </w:rPr>
              <w:t>Referencia</w:t>
            </w:r>
          </w:p>
        </w:tc>
      </w:tr>
      <w:tr w:rsidR="0059006E" w:rsidRPr="00664C82" w14:paraId="7768FB81" w14:textId="77777777" w:rsidTr="00DE418B">
        <w:trPr>
          <w:trHeight w:val="300"/>
        </w:trPr>
        <w:tc>
          <w:tcPr>
            <w:tcW w:w="1250" w:type="dxa"/>
            <w:tcBorders>
              <w:top w:val="single" w:sz="8" w:space="0" w:color="000000"/>
              <w:left w:val="single" w:sz="8" w:space="0" w:color="000000"/>
              <w:bottom w:val="single" w:sz="8" w:space="0" w:color="000000"/>
              <w:right w:val="single" w:sz="8" w:space="0" w:color="000000"/>
            </w:tcBorders>
          </w:tcPr>
          <w:p w14:paraId="4FC08BC2" w14:textId="5CF457D4" w:rsidR="00752B8D" w:rsidRPr="00664C82" w:rsidRDefault="00F94C8E" w:rsidP="00581AB4">
            <w:pPr>
              <w:ind w:right="-20"/>
              <w:jc w:val="both"/>
              <w:rPr>
                <w:lang w:val="es-419"/>
              </w:rPr>
            </w:pPr>
            <w:r w:rsidRPr="00664C82">
              <w:rPr>
                <w:lang w:val="es-419"/>
              </w:rPr>
              <w:t>Fumigante</w:t>
            </w:r>
          </w:p>
        </w:tc>
        <w:tc>
          <w:tcPr>
            <w:tcW w:w="19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BE70DD" w14:textId="305C8032" w:rsidR="00752B8D" w:rsidRPr="00664C82" w:rsidRDefault="00F94C8E" w:rsidP="00581AB4">
            <w:pPr>
              <w:ind w:left="-20" w:right="-20"/>
              <w:jc w:val="both"/>
              <w:rPr>
                <w:lang w:val="es-419"/>
              </w:rPr>
            </w:pPr>
            <w:r w:rsidRPr="00664C82">
              <w:rPr>
                <w:lang w:val="es-419"/>
              </w:rPr>
              <w:t>Cianógeno (etanodinitrilo, EDN) (C</w:t>
            </w:r>
            <w:r w:rsidRPr="00664C82">
              <w:rPr>
                <w:vertAlign w:val="subscript"/>
                <w:lang w:val="es-419"/>
              </w:rPr>
              <w:t>2</w:t>
            </w:r>
            <w:r w:rsidRPr="00664C82">
              <w:rPr>
                <w:lang w:val="es-419"/>
              </w:rPr>
              <w:t>N</w:t>
            </w:r>
            <w:r w:rsidRPr="00664C82">
              <w:rPr>
                <w:vertAlign w:val="subscript"/>
                <w:lang w:val="es-419"/>
              </w:rPr>
              <w:t>2</w:t>
            </w:r>
            <w:r w:rsidRPr="00664C82">
              <w:rPr>
                <w:lang w:val="es-419"/>
              </w:rPr>
              <w:t>)</w:t>
            </w:r>
          </w:p>
        </w:tc>
        <w:tc>
          <w:tcPr>
            <w:tcW w:w="2790" w:type="dxa"/>
            <w:tcBorders>
              <w:top w:val="single" w:sz="8" w:space="0" w:color="000000"/>
              <w:left w:val="single" w:sz="8" w:space="0" w:color="000000"/>
              <w:bottom w:val="single" w:sz="8" w:space="0" w:color="000000"/>
              <w:right w:val="single" w:sz="8" w:space="0" w:color="000000"/>
            </w:tcBorders>
          </w:tcPr>
          <w:p w14:paraId="2CFC8A87" w14:textId="36A1F291" w:rsidR="00752B8D" w:rsidRPr="00664C82" w:rsidRDefault="00F94C8E" w:rsidP="00581AB4">
            <w:pPr>
              <w:ind w:left="-20" w:right="-20"/>
              <w:jc w:val="both"/>
              <w:rPr>
                <w:lang w:val="es-419"/>
              </w:rPr>
            </w:pPr>
            <w:r w:rsidRPr="00664C82">
              <w:rPr>
                <w:lang w:val="es-419"/>
              </w:rPr>
              <w:t>Productos de madera, heno, artículos alimenticios, suelo y posiblemente otros productos</w:t>
            </w:r>
          </w:p>
        </w:tc>
        <w:tc>
          <w:tcPr>
            <w:tcW w:w="259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F5B3861" w14:textId="6A7F2545" w:rsidR="00F96F94" w:rsidRPr="00664C82" w:rsidRDefault="00F94C8E" w:rsidP="00581AB4">
            <w:pPr>
              <w:ind w:left="-20" w:right="-20"/>
              <w:jc w:val="both"/>
              <w:rPr>
                <w:lang w:val="es-419"/>
              </w:rPr>
            </w:pPr>
            <w:r w:rsidRPr="00664C82">
              <w:rPr>
                <w:lang w:val="es-419"/>
              </w:rPr>
              <w:t>Fumigante de amplio espectro que actúa rápidamente, penetra bien y se desorbe rápidamente.</w:t>
            </w:r>
            <w:r w:rsidR="00B63536" w:rsidRPr="00664C82">
              <w:rPr>
                <w:lang w:val="es-419"/>
              </w:rPr>
              <w:t xml:space="preserve"> </w:t>
            </w:r>
            <w:r w:rsidR="001469B7" w:rsidRPr="00664C82">
              <w:rPr>
                <w:lang w:val="es-419"/>
              </w:rPr>
              <w:t>Es s</w:t>
            </w:r>
            <w:r w:rsidRPr="00664C82">
              <w:rPr>
                <w:lang w:val="es-419"/>
              </w:rPr>
              <w:t>umamente eficaz contra insectos de la madera, nematodos y patógenos y funciona en semillas de malezas y nematodos en suelo.</w:t>
            </w:r>
            <w:r w:rsidR="00B63536" w:rsidRPr="00664C82">
              <w:rPr>
                <w:lang w:val="es-419"/>
              </w:rPr>
              <w:t xml:space="preserve"> </w:t>
            </w:r>
            <w:r w:rsidRPr="00664C82">
              <w:rPr>
                <w:lang w:val="es-419"/>
              </w:rPr>
              <w:t>Puede utilizarse a temperaturas bajas (5 °C) debido a su punto de ebullición de -21 °C.</w:t>
            </w:r>
            <w:r w:rsidR="00B63536" w:rsidRPr="00664C82">
              <w:rPr>
                <w:lang w:val="es-419"/>
              </w:rPr>
              <w:t xml:space="preserve"> </w:t>
            </w:r>
            <w:r w:rsidR="002568F4" w:rsidRPr="00664C82">
              <w:rPr>
                <w:lang w:val="es-419"/>
              </w:rPr>
              <w:t xml:space="preserve">Es </w:t>
            </w:r>
            <w:r w:rsidR="004170BA" w:rsidRPr="00664C82">
              <w:rPr>
                <w:lang w:val="es-419"/>
              </w:rPr>
              <w:t xml:space="preserve">respetuoso </w:t>
            </w:r>
            <w:r w:rsidR="002568F4" w:rsidRPr="00664C82">
              <w:rPr>
                <w:lang w:val="es-419"/>
              </w:rPr>
              <w:t>con el medio ambiente, no agota la capa de ozono ni se comporta como gas de efecto invernadero, no necesita un lavador de gas, tiene zonas de amortiguación más pequeñas que con el BrMe y no es necesario recapturarlo.</w:t>
            </w:r>
            <w:r w:rsidR="00B63536" w:rsidRPr="00664C82">
              <w:rPr>
                <w:lang w:val="es-419"/>
              </w:rPr>
              <w:t xml:space="preserve"> </w:t>
            </w:r>
          </w:p>
          <w:p w14:paraId="198ECB31" w14:textId="77777777" w:rsidR="00F96F94" w:rsidRPr="00664C82" w:rsidRDefault="00F96F94" w:rsidP="00581AB4">
            <w:pPr>
              <w:ind w:left="-20" w:right="-20"/>
              <w:jc w:val="both"/>
              <w:rPr>
                <w:lang w:val="es-419"/>
              </w:rPr>
            </w:pPr>
          </w:p>
          <w:p w14:paraId="1615C449" w14:textId="42084F72" w:rsidR="00F96F94" w:rsidRPr="00664C82" w:rsidRDefault="002568F4" w:rsidP="00581AB4">
            <w:pPr>
              <w:ind w:left="-20" w:right="-20"/>
              <w:jc w:val="both"/>
              <w:rPr>
                <w:lang w:val="es-419"/>
              </w:rPr>
            </w:pPr>
            <w:r w:rsidRPr="00664C82">
              <w:rPr>
                <w:lang w:val="es-419"/>
              </w:rPr>
              <w:t xml:space="preserve">Es incoloro, con la mitad de densidad que el BrMe y es de molécula pequeña; es </w:t>
            </w:r>
            <w:r w:rsidRPr="00664C82">
              <w:rPr>
                <w:lang w:val="es-419"/>
              </w:rPr>
              <w:lastRenderedPageBreak/>
              <w:t>lacrimógeno a 16 ppm, aunque su olor sigue siendo incierto.</w:t>
            </w:r>
            <w:r w:rsidR="00B63536" w:rsidRPr="00664C82">
              <w:rPr>
                <w:lang w:val="es-419"/>
              </w:rPr>
              <w:t xml:space="preserve"> </w:t>
            </w:r>
            <w:r w:rsidRPr="00664C82">
              <w:rPr>
                <w:lang w:val="es-419"/>
              </w:rPr>
              <w:t>Es un reemplazo directo del BrMe en la madera, con un período de fumigación rápido de hasta 24</w:t>
            </w:r>
            <w:r w:rsidR="009C123D">
              <w:rPr>
                <w:lang w:val="es-419"/>
              </w:rPr>
              <w:t xml:space="preserve"> </w:t>
            </w:r>
            <w:r w:rsidRPr="00664C82">
              <w:rPr>
                <w:lang w:val="es-419"/>
              </w:rPr>
              <w:t>h</w:t>
            </w:r>
            <w:r w:rsidR="009C123D">
              <w:rPr>
                <w:lang w:val="es-419"/>
              </w:rPr>
              <w:t>oras</w:t>
            </w:r>
            <w:r w:rsidRPr="00664C82">
              <w:rPr>
                <w:lang w:val="es-419"/>
              </w:rPr>
              <w:t>, y puede aplicarse utilizando métodos avanzados bajo lona, en contenedores o almacenes náuticos.</w:t>
            </w:r>
          </w:p>
          <w:p w14:paraId="5C17E1CF" w14:textId="77777777" w:rsidR="00F96F94" w:rsidRPr="00664C82" w:rsidRDefault="00F96F94" w:rsidP="00581AB4">
            <w:pPr>
              <w:ind w:left="-20" w:right="-20"/>
              <w:jc w:val="both"/>
              <w:rPr>
                <w:lang w:val="es-419"/>
              </w:rPr>
            </w:pPr>
          </w:p>
          <w:p w14:paraId="1B3EB25F" w14:textId="4F401E08" w:rsidR="00752B8D" w:rsidRPr="00664C82" w:rsidRDefault="002568F4" w:rsidP="00581AB4">
            <w:pPr>
              <w:ind w:left="-20" w:right="-20"/>
              <w:jc w:val="both"/>
              <w:rPr>
                <w:lang w:val="es-419"/>
              </w:rPr>
            </w:pPr>
            <w:r w:rsidRPr="00664C82">
              <w:rPr>
                <w:lang w:val="es-419"/>
              </w:rPr>
              <w:t>Penetra muy bien y se absorbe rápidamente en los troncos</w:t>
            </w:r>
            <w:r w:rsidR="00B63536" w:rsidRPr="00664C82">
              <w:rPr>
                <w:lang w:val="es-419"/>
              </w:rPr>
              <w:t xml:space="preserve">, </w:t>
            </w:r>
            <w:r w:rsidRPr="00664C82">
              <w:rPr>
                <w:lang w:val="es-419"/>
              </w:rPr>
              <w:t xml:space="preserve">con lo cual se disminuyen, de manera considerable, los niveles de </w:t>
            </w:r>
            <w:r w:rsidR="00B63536" w:rsidRPr="00664C82">
              <w:rPr>
                <w:lang w:val="es-419"/>
              </w:rPr>
              <w:t xml:space="preserve">ppm </w:t>
            </w:r>
            <w:r w:rsidRPr="00664C82">
              <w:rPr>
                <w:lang w:val="es-419"/>
              </w:rPr>
              <w:t xml:space="preserve">y culminan alrededor de </w:t>
            </w:r>
            <w:r w:rsidR="00B63536" w:rsidRPr="00664C82">
              <w:rPr>
                <w:lang w:val="es-419"/>
              </w:rPr>
              <w:t xml:space="preserve">700 ppm </w:t>
            </w:r>
            <w:r w:rsidRPr="00664C82">
              <w:rPr>
                <w:lang w:val="es-419"/>
              </w:rPr>
              <w:t xml:space="preserve">después de </w:t>
            </w:r>
            <w:r w:rsidR="00B63536" w:rsidRPr="00664C82">
              <w:rPr>
                <w:lang w:val="es-419"/>
              </w:rPr>
              <w:t>24 hor</w:t>
            </w:r>
            <w:r w:rsidRPr="00664C82">
              <w:rPr>
                <w:lang w:val="es-419"/>
              </w:rPr>
              <w:t>a</w:t>
            </w:r>
            <w:r w:rsidR="00B63536" w:rsidRPr="00664C82">
              <w:rPr>
                <w:lang w:val="es-419"/>
              </w:rPr>
              <w:t xml:space="preserve">s a 100 g/m³. </w:t>
            </w:r>
            <w:r w:rsidR="009F2ABB" w:rsidRPr="00664C82">
              <w:rPr>
                <w:lang w:val="es-419"/>
              </w:rPr>
              <w:t>Mantiene su eficacia a temperaturas bajas con la misma dosis, y tam</w:t>
            </w:r>
            <w:r w:rsidR="00D94B98" w:rsidRPr="00664C82">
              <w:rPr>
                <w:lang w:val="es-419"/>
              </w:rPr>
              <w:t>b</w:t>
            </w:r>
            <w:r w:rsidR="009F2ABB" w:rsidRPr="00664C82">
              <w:rPr>
                <w:lang w:val="es-419"/>
              </w:rPr>
              <w:t>ién puede ser eficaz con períodos más cortos de exposición (menos de 24 horas).</w:t>
            </w:r>
            <w:r w:rsidR="00B63536" w:rsidRPr="00664C82">
              <w:rPr>
                <w:lang w:val="es-419"/>
              </w:rPr>
              <w:t xml:space="preserve"> </w:t>
            </w:r>
            <w:r w:rsidR="009F2ABB" w:rsidRPr="00664C82">
              <w:rPr>
                <w:lang w:val="es-419"/>
              </w:rPr>
              <w:t xml:space="preserve">Se ha registrado en Australia, Corea del Sur, Malasia, Rusia, Nueva Zelanda y Turquía para madera y troncos, con registro pendiente en Uruguay, Panamá, EE. UU., </w:t>
            </w:r>
            <w:r w:rsidR="009F2ABB" w:rsidRPr="00664C82">
              <w:rPr>
                <w:lang w:val="es-419"/>
              </w:rPr>
              <w:lastRenderedPageBreak/>
              <w:t>Sudáfrica, Canadá, India y China.</w:t>
            </w:r>
          </w:p>
        </w:tc>
        <w:tc>
          <w:tcPr>
            <w:tcW w:w="271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F4D96C4" w14:textId="4F3F4D06" w:rsidR="00752B8D" w:rsidRPr="00664C82" w:rsidRDefault="001C2394" w:rsidP="00581AB4">
            <w:pPr>
              <w:ind w:left="-20" w:right="-20"/>
              <w:jc w:val="both"/>
              <w:rPr>
                <w:lang w:val="es-419"/>
              </w:rPr>
            </w:pPr>
            <w:r w:rsidRPr="00664C82">
              <w:rPr>
                <w:lang w:val="es-419"/>
              </w:rPr>
              <w:lastRenderedPageBreak/>
              <w:t xml:space="preserve">Aún no se ha registrado en muchos países, </w:t>
            </w:r>
            <w:r w:rsidR="00B63536" w:rsidRPr="00664C82">
              <w:rPr>
                <w:lang w:val="es-419"/>
              </w:rPr>
              <w:t xml:space="preserve"> </w:t>
            </w:r>
            <w:r w:rsidRPr="00664C82">
              <w:rPr>
                <w:lang w:val="es-419"/>
              </w:rPr>
              <w:t>ni se ha adoptado conforme a la NIMF 28.</w:t>
            </w:r>
            <w:r w:rsidR="00B63536" w:rsidRPr="00664C82">
              <w:rPr>
                <w:lang w:val="es-419"/>
              </w:rPr>
              <w:t xml:space="preserve"> </w:t>
            </w:r>
            <w:r w:rsidRPr="00664C82">
              <w:rPr>
                <w:lang w:val="es-419"/>
              </w:rPr>
              <w:t>Está sujeto a criterios de evaluación complejos y sumamente intensos debido a la quimiofobia y la oposición de los consumidores o la falta de procesos de evaluación estandarizados.</w:t>
            </w:r>
            <w:r w:rsidR="00B63536" w:rsidRPr="00664C82">
              <w:rPr>
                <w:lang w:val="es-419"/>
              </w:rPr>
              <w:t xml:space="preserve"> </w:t>
            </w:r>
            <w:r w:rsidRPr="00664C82">
              <w:rPr>
                <w:lang w:val="es-419"/>
              </w:rPr>
              <w:t>No puede seguir las maneras establecidas de evaluar la fumigación y el monitoreo exitoso</w:t>
            </w:r>
            <w:r w:rsidR="0063550F" w:rsidRPr="00664C82">
              <w:rPr>
                <w:lang w:val="es-419"/>
              </w:rPr>
              <w:t>s</w:t>
            </w:r>
            <w:r w:rsidRPr="00664C82">
              <w:rPr>
                <w:lang w:val="es-419"/>
              </w:rPr>
              <w:t>, p. ej., el uso de CT (concentración/tiempo) ya que con frecuencia después de las 12 horas no hay ningún fumigante de EDN que detectar.</w:t>
            </w:r>
            <w:r w:rsidR="00B63536" w:rsidRPr="00664C82">
              <w:rPr>
                <w:lang w:val="es-419"/>
              </w:rPr>
              <w:t xml:space="preserve"> </w:t>
            </w:r>
            <w:r w:rsidRPr="00664C82">
              <w:rPr>
                <w:lang w:val="es-419"/>
              </w:rPr>
              <w:t>Se necesita</w:t>
            </w:r>
            <w:r w:rsidR="009C123D">
              <w:rPr>
                <w:lang w:val="es-419"/>
              </w:rPr>
              <w:t>n</w:t>
            </w:r>
            <w:r w:rsidRPr="00664C82">
              <w:rPr>
                <w:lang w:val="es-419"/>
              </w:rPr>
              <w:t xml:space="preserve"> forma</w:t>
            </w:r>
            <w:r w:rsidR="009C123D">
              <w:rPr>
                <w:lang w:val="es-419"/>
              </w:rPr>
              <w:t>s</w:t>
            </w:r>
            <w:r w:rsidRPr="00664C82">
              <w:rPr>
                <w:lang w:val="es-419"/>
              </w:rPr>
              <w:t xml:space="preserve"> </w:t>
            </w:r>
            <w:r w:rsidR="009C123D">
              <w:rPr>
                <w:lang w:val="es-419"/>
              </w:rPr>
              <w:t xml:space="preserve">distintas </w:t>
            </w:r>
            <w:r w:rsidRPr="00664C82">
              <w:rPr>
                <w:lang w:val="es-419"/>
              </w:rPr>
              <w:t>de pensar y evaluar.</w:t>
            </w:r>
          </w:p>
          <w:p w14:paraId="6E9DB624" w14:textId="77777777" w:rsidR="00752B8D" w:rsidRPr="00664C82" w:rsidRDefault="00752B8D" w:rsidP="00581AB4">
            <w:pPr>
              <w:ind w:left="-20" w:right="-20"/>
              <w:jc w:val="both"/>
              <w:rPr>
                <w:lang w:val="es-419"/>
              </w:rPr>
            </w:pPr>
          </w:p>
          <w:p w14:paraId="3CB46CF9" w14:textId="00D73596" w:rsidR="00FE51FD" w:rsidRPr="00664C82" w:rsidRDefault="0063550F" w:rsidP="000C2695">
            <w:pPr>
              <w:ind w:left="-20" w:right="-20"/>
              <w:jc w:val="both"/>
              <w:rPr>
                <w:lang w:val="es-419"/>
              </w:rPr>
            </w:pPr>
            <w:r w:rsidRPr="00664C82">
              <w:rPr>
                <w:lang w:val="es-419"/>
              </w:rPr>
              <w:t>Es i</w:t>
            </w:r>
            <w:r w:rsidR="001C2394" w:rsidRPr="00664C82">
              <w:rPr>
                <w:lang w:val="es-419"/>
              </w:rPr>
              <w:t>nflamable y explosivo en concentraciones elevadas.</w:t>
            </w:r>
            <w:r w:rsidR="009C123D">
              <w:rPr>
                <w:lang w:val="es-419"/>
              </w:rPr>
              <w:t xml:space="preserve"> </w:t>
            </w:r>
            <w:r w:rsidR="001C2394" w:rsidRPr="00664C82">
              <w:rPr>
                <w:lang w:val="es-419"/>
              </w:rPr>
              <w:t xml:space="preserve">Deja residuos de cianuro, de tal forma que no debería utilizarse </w:t>
            </w:r>
            <w:r w:rsidR="001C2394" w:rsidRPr="00664C82">
              <w:rPr>
                <w:lang w:val="es-419"/>
              </w:rPr>
              <w:lastRenderedPageBreak/>
              <w:t>con productos alimenticios.</w:t>
            </w:r>
          </w:p>
          <w:p w14:paraId="70C5641F" w14:textId="77777777" w:rsidR="00FE51FD" w:rsidRPr="00664C82" w:rsidRDefault="00FE51FD" w:rsidP="00581AB4">
            <w:pPr>
              <w:jc w:val="both"/>
              <w:rPr>
                <w:lang w:val="es-419"/>
              </w:rPr>
            </w:pPr>
          </w:p>
          <w:p w14:paraId="5F9EE708" w14:textId="3296E5EF" w:rsidR="00FE51FD" w:rsidRPr="00664C82" w:rsidRDefault="001C2394" w:rsidP="00581AB4">
            <w:pPr>
              <w:jc w:val="both"/>
              <w:rPr>
                <w:lang w:val="es-419"/>
              </w:rPr>
            </w:pPr>
            <w:r w:rsidRPr="00664C82">
              <w:rPr>
                <w:lang w:val="es-419"/>
              </w:rPr>
              <w:t>Es fitotóxico y afecta la germinación de la semilla.</w:t>
            </w:r>
            <w:r w:rsidR="00B63536" w:rsidRPr="00664C82">
              <w:rPr>
                <w:lang w:val="es-419"/>
              </w:rPr>
              <w:t xml:space="preserve"> </w:t>
            </w:r>
          </w:p>
          <w:p w14:paraId="6E11FBCA" w14:textId="77777777" w:rsidR="00FE51FD" w:rsidRPr="00664C82" w:rsidRDefault="00FE51FD" w:rsidP="00581AB4">
            <w:pPr>
              <w:jc w:val="both"/>
              <w:rPr>
                <w:lang w:val="es-419"/>
              </w:rPr>
            </w:pPr>
          </w:p>
          <w:p w14:paraId="42F56513" w14:textId="33AC1792" w:rsidR="00FE51FD" w:rsidRPr="00664C82" w:rsidRDefault="001C2394" w:rsidP="00581AB4">
            <w:pPr>
              <w:jc w:val="both"/>
              <w:rPr>
                <w:lang w:val="es-419"/>
              </w:rPr>
            </w:pPr>
            <w:r w:rsidRPr="00664C82">
              <w:rPr>
                <w:lang w:val="es-419"/>
              </w:rPr>
              <w:t xml:space="preserve">Corroe </w:t>
            </w:r>
            <w:r w:rsidR="009C123D">
              <w:rPr>
                <w:lang w:val="es-419"/>
              </w:rPr>
              <w:t>l</w:t>
            </w:r>
            <w:r w:rsidRPr="00664C82">
              <w:rPr>
                <w:lang w:val="es-419"/>
              </w:rPr>
              <w:t>os metales nobles (tal como el cobre), aunque no tan fuerte como lo hace el fosfano.</w:t>
            </w:r>
          </w:p>
          <w:p w14:paraId="5B336AEF" w14:textId="77777777" w:rsidR="00FE51FD" w:rsidRPr="00664C82" w:rsidRDefault="00FE51FD" w:rsidP="00581AB4">
            <w:pPr>
              <w:jc w:val="both"/>
              <w:rPr>
                <w:lang w:val="es-419"/>
              </w:rPr>
            </w:pPr>
          </w:p>
          <w:p w14:paraId="5E9A3547" w14:textId="346327AC" w:rsidR="00FE51FD" w:rsidRPr="00664C82" w:rsidRDefault="001C2394" w:rsidP="00581AB4">
            <w:pPr>
              <w:jc w:val="both"/>
              <w:rPr>
                <w:lang w:val="es-419"/>
              </w:rPr>
            </w:pPr>
            <w:r w:rsidRPr="00664C82">
              <w:rPr>
                <w:lang w:val="es-419"/>
              </w:rPr>
              <w:t>Los plásticos se vuelven de color amarillo.</w:t>
            </w:r>
            <w:r w:rsidR="00B63536" w:rsidRPr="00664C82">
              <w:rPr>
                <w:lang w:val="es-419"/>
              </w:rPr>
              <w:t xml:space="preserve"> </w:t>
            </w:r>
          </w:p>
          <w:p w14:paraId="5CFAD88E" w14:textId="77777777" w:rsidR="00FE51FD" w:rsidRPr="00664C82" w:rsidRDefault="00FE51FD" w:rsidP="00581AB4">
            <w:pPr>
              <w:jc w:val="both"/>
              <w:rPr>
                <w:lang w:val="es-419"/>
              </w:rPr>
            </w:pPr>
          </w:p>
          <w:p w14:paraId="1E52B1C7" w14:textId="2174ED1D" w:rsidR="00FE51FD" w:rsidRPr="00664C82" w:rsidRDefault="001C2394" w:rsidP="00581AB4">
            <w:pPr>
              <w:ind w:left="-20" w:right="-20"/>
              <w:jc w:val="both"/>
              <w:rPr>
                <w:lang w:val="es-419"/>
              </w:rPr>
            </w:pPr>
            <w:r w:rsidRPr="00664C82">
              <w:rPr>
                <w:lang w:val="es-419"/>
              </w:rPr>
              <w:t>Es pirofórico (límite inferior de explosividad: 6.6 %)</w:t>
            </w:r>
          </w:p>
        </w:tc>
        <w:tc>
          <w:tcPr>
            <w:tcW w:w="2706" w:type="dxa"/>
            <w:tcBorders>
              <w:top w:val="single" w:sz="8" w:space="0" w:color="000000"/>
              <w:left w:val="single" w:sz="8" w:space="0" w:color="000000"/>
              <w:bottom w:val="single" w:sz="8" w:space="0" w:color="000000"/>
              <w:right w:val="single" w:sz="8" w:space="0" w:color="000000"/>
            </w:tcBorders>
          </w:tcPr>
          <w:p w14:paraId="657AF23D" w14:textId="499E2EB6" w:rsidR="00285027" w:rsidRPr="00664C82" w:rsidRDefault="0030525E" w:rsidP="00581AB4">
            <w:pPr>
              <w:ind w:left="-20" w:right="-20"/>
              <w:jc w:val="both"/>
              <w:rPr>
                <w:rFonts w:eastAsia="Times New Roman"/>
                <w:sz w:val="24"/>
                <w:szCs w:val="24"/>
                <w:lang w:val="es-419" w:eastAsia="en-AU"/>
              </w:rPr>
            </w:pPr>
            <w:r w:rsidRPr="00664C82">
              <w:rPr>
                <w:lang w:val="es-419"/>
              </w:rPr>
              <w:lastRenderedPageBreak/>
              <w:t xml:space="preserve">Navarro, 2006. IPPC. 2021c. </w:t>
            </w:r>
            <w:r w:rsidRPr="00664C82">
              <w:rPr>
                <w:rFonts w:eastAsia="Times New Roman"/>
                <w:sz w:val="24"/>
                <w:szCs w:val="24"/>
                <w:lang w:val="es-419" w:eastAsia="en-AU"/>
              </w:rPr>
              <w:t xml:space="preserve">Thalavalasundaram </w:t>
            </w:r>
            <w:r w:rsidRPr="00664C82">
              <w:rPr>
                <w:rFonts w:eastAsia="Times New Roman"/>
                <w:i/>
                <w:iCs/>
                <w:sz w:val="24"/>
                <w:szCs w:val="24"/>
                <w:lang w:val="es-419" w:eastAsia="en-AU"/>
              </w:rPr>
              <w:t>et al</w:t>
            </w:r>
            <w:r w:rsidRPr="00664C82">
              <w:rPr>
                <w:rFonts w:eastAsia="Times New Roman"/>
                <w:sz w:val="24"/>
                <w:szCs w:val="24"/>
                <w:lang w:val="es-419" w:eastAsia="en-AU"/>
              </w:rPr>
              <w:t>.</w:t>
            </w:r>
            <w:r w:rsidR="001C2394" w:rsidRPr="00664C82">
              <w:rPr>
                <w:rFonts w:eastAsia="Times New Roman"/>
                <w:sz w:val="24"/>
                <w:szCs w:val="24"/>
                <w:lang w:val="es-419" w:eastAsia="en-AU"/>
              </w:rPr>
              <w:t>,</w:t>
            </w:r>
            <w:r w:rsidRPr="00664C82">
              <w:rPr>
                <w:rFonts w:eastAsia="Times New Roman"/>
                <w:sz w:val="24"/>
                <w:szCs w:val="24"/>
                <w:lang w:val="es-419" w:eastAsia="en-AU"/>
              </w:rPr>
              <w:t xml:space="preserve"> 2023; </w:t>
            </w:r>
          </w:p>
          <w:p w14:paraId="38ABEAEC" w14:textId="77777777" w:rsidR="00285027" w:rsidRPr="00664C82" w:rsidRDefault="00B63536" w:rsidP="00581AB4">
            <w:pPr>
              <w:ind w:left="-20" w:right="-20"/>
              <w:jc w:val="both"/>
              <w:rPr>
                <w:rFonts w:eastAsia="Times New Roman"/>
                <w:sz w:val="24"/>
                <w:szCs w:val="24"/>
                <w:lang w:val="es-419" w:eastAsia="en-AU"/>
              </w:rPr>
            </w:pPr>
            <w:r w:rsidRPr="00664C82">
              <w:rPr>
                <w:rFonts w:eastAsia="Times New Roman"/>
                <w:sz w:val="24"/>
                <w:szCs w:val="24"/>
                <w:lang w:val="es-419" w:eastAsia="en-AU"/>
              </w:rPr>
              <w:t xml:space="preserve">Hall </w:t>
            </w:r>
            <w:r w:rsidRPr="00664C82">
              <w:rPr>
                <w:rFonts w:eastAsia="Times New Roman"/>
                <w:i/>
                <w:iCs/>
                <w:sz w:val="24"/>
                <w:szCs w:val="24"/>
                <w:lang w:val="es-419" w:eastAsia="en-AU"/>
              </w:rPr>
              <w:t>et al</w:t>
            </w:r>
            <w:r w:rsidRPr="00664C82">
              <w:rPr>
                <w:rFonts w:eastAsia="Times New Roman"/>
                <w:sz w:val="24"/>
                <w:szCs w:val="24"/>
                <w:lang w:val="es-419" w:eastAsia="en-AU"/>
              </w:rPr>
              <w:t>., 2018</w:t>
            </w:r>
          </w:p>
          <w:p w14:paraId="366034A1" w14:textId="5472DE7F" w:rsidR="00FE51FD" w:rsidRPr="00664C82" w:rsidRDefault="00B63536" w:rsidP="00581AB4">
            <w:pPr>
              <w:ind w:left="-20" w:right="-20"/>
              <w:jc w:val="both"/>
              <w:rPr>
                <w:lang w:val="es-419"/>
              </w:rPr>
            </w:pPr>
            <w:r w:rsidRPr="00664C82">
              <w:rPr>
                <w:rFonts w:eastAsia="Times New Roman"/>
                <w:sz w:val="24"/>
                <w:szCs w:val="24"/>
                <w:lang w:val="es-419" w:eastAsia="en-AU"/>
              </w:rPr>
              <w:t xml:space="preserve">Hall </w:t>
            </w:r>
            <w:r w:rsidRPr="00664C82">
              <w:rPr>
                <w:rFonts w:eastAsia="Times New Roman"/>
                <w:i/>
                <w:iCs/>
                <w:sz w:val="24"/>
                <w:szCs w:val="24"/>
                <w:lang w:val="es-419" w:eastAsia="en-AU"/>
              </w:rPr>
              <w:t>et al</w:t>
            </w:r>
            <w:r w:rsidR="001C2394" w:rsidRPr="00664C82">
              <w:rPr>
                <w:rFonts w:eastAsia="Times New Roman"/>
                <w:i/>
                <w:iCs/>
                <w:sz w:val="24"/>
                <w:szCs w:val="24"/>
                <w:lang w:val="es-419" w:eastAsia="en-AU"/>
              </w:rPr>
              <w:t>.</w:t>
            </w:r>
            <w:r w:rsidRPr="00664C82">
              <w:rPr>
                <w:rFonts w:eastAsia="Times New Roman"/>
                <w:sz w:val="24"/>
                <w:szCs w:val="24"/>
                <w:lang w:val="es-419" w:eastAsia="en-AU"/>
              </w:rPr>
              <w:t>, 2023</w:t>
            </w:r>
          </w:p>
          <w:p w14:paraId="23CFD69D" w14:textId="77777777" w:rsidR="00FE51FD" w:rsidRPr="00664C82" w:rsidRDefault="00FE51FD" w:rsidP="00581AB4">
            <w:pPr>
              <w:ind w:left="-20" w:right="-20"/>
              <w:jc w:val="both"/>
              <w:rPr>
                <w:lang w:val="es-419"/>
              </w:rPr>
            </w:pPr>
          </w:p>
        </w:tc>
      </w:tr>
      <w:tr w:rsidR="0059006E" w:rsidRPr="00664C82" w14:paraId="43FE992A" w14:textId="77777777" w:rsidTr="00DE418B">
        <w:trPr>
          <w:trHeight w:val="300"/>
        </w:trPr>
        <w:tc>
          <w:tcPr>
            <w:tcW w:w="1250" w:type="dxa"/>
            <w:tcBorders>
              <w:top w:val="single" w:sz="8" w:space="0" w:color="000000"/>
              <w:left w:val="single" w:sz="8" w:space="0" w:color="000000"/>
              <w:bottom w:val="single" w:sz="8" w:space="0" w:color="000000"/>
              <w:right w:val="single" w:sz="8" w:space="0" w:color="000000"/>
            </w:tcBorders>
          </w:tcPr>
          <w:p w14:paraId="11858618" w14:textId="62B97A6D" w:rsidR="00752B8D" w:rsidRPr="00664C82" w:rsidRDefault="00F94C8E" w:rsidP="00581AB4">
            <w:pPr>
              <w:ind w:right="-20"/>
              <w:jc w:val="both"/>
              <w:rPr>
                <w:lang w:val="es-419"/>
              </w:rPr>
            </w:pPr>
            <w:r w:rsidRPr="00664C82">
              <w:rPr>
                <w:lang w:val="es-419"/>
              </w:rPr>
              <w:lastRenderedPageBreak/>
              <w:t>Fumigante</w:t>
            </w:r>
          </w:p>
        </w:tc>
        <w:tc>
          <w:tcPr>
            <w:tcW w:w="19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A75EE81" w14:textId="35981381" w:rsidR="00752B8D" w:rsidRPr="00664C82" w:rsidRDefault="001C2394" w:rsidP="00581AB4">
            <w:pPr>
              <w:ind w:left="-20" w:right="-20"/>
              <w:jc w:val="both"/>
              <w:rPr>
                <w:lang w:val="es-419"/>
              </w:rPr>
            </w:pPr>
            <w:r w:rsidRPr="00664C82">
              <w:rPr>
                <w:lang w:val="es-419"/>
              </w:rPr>
              <w:t>Fosfano (</w:t>
            </w:r>
            <w:r w:rsidRPr="00664C82">
              <w:rPr>
                <w:bCs/>
                <w:lang w:val="es-419"/>
              </w:rPr>
              <w:t>Ph</w:t>
            </w:r>
            <w:r w:rsidRPr="00664C82">
              <w:rPr>
                <w:b/>
                <w:vertAlign w:val="subscript"/>
                <w:lang w:val="es-419"/>
              </w:rPr>
              <w:t>3</w:t>
            </w:r>
            <w:r w:rsidRPr="00664C82">
              <w:rPr>
                <w:lang w:val="es-419"/>
              </w:rPr>
              <w:t>)</w:t>
            </w:r>
          </w:p>
        </w:tc>
        <w:tc>
          <w:tcPr>
            <w:tcW w:w="2790" w:type="dxa"/>
            <w:tcBorders>
              <w:top w:val="single" w:sz="8" w:space="0" w:color="000000"/>
              <w:left w:val="single" w:sz="8" w:space="0" w:color="000000"/>
              <w:bottom w:val="single" w:sz="8" w:space="0" w:color="000000"/>
              <w:right w:val="single" w:sz="8" w:space="0" w:color="000000"/>
            </w:tcBorders>
          </w:tcPr>
          <w:p w14:paraId="294BB603" w14:textId="03FEF241" w:rsidR="00752B8D" w:rsidRPr="00664C82" w:rsidRDefault="001C2394" w:rsidP="00581AB4">
            <w:pPr>
              <w:ind w:left="-20" w:right="-20"/>
              <w:jc w:val="both"/>
              <w:rPr>
                <w:lang w:val="es-419"/>
              </w:rPr>
            </w:pPr>
            <w:r w:rsidRPr="00664C82">
              <w:rPr>
                <w:lang w:val="es-419"/>
              </w:rPr>
              <w:t>Granos almacenados</w:t>
            </w:r>
          </w:p>
        </w:tc>
        <w:tc>
          <w:tcPr>
            <w:tcW w:w="259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8926130" w14:textId="0B005E9E" w:rsidR="00075ECB" w:rsidRPr="00664C82" w:rsidRDefault="001C2394" w:rsidP="00581AB4">
            <w:pPr>
              <w:ind w:left="-20" w:right="-20"/>
              <w:jc w:val="both"/>
              <w:rPr>
                <w:lang w:val="es-419"/>
              </w:rPr>
            </w:pPr>
            <w:r w:rsidRPr="00664C82">
              <w:rPr>
                <w:lang w:val="es-419"/>
              </w:rPr>
              <w:t>Se ha registrado en todo el mundo para la desinfestación de productos duraderos y se utiliza ampliamente en su mayoría en cereales, leguminosas, frutas secas, nueces, hierbas y especias.</w:t>
            </w:r>
          </w:p>
          <w:p w14:paraId="02A74EF3" w14:textId="5270FF84" w:rsidR="00075ECB" w:rsidRPr="00664C82" w:rsidRDefault="001C2394" w:rsidP="00581AB4">
            <w:pPr>
              <w:ind w:left="-20" w:right="-20"/>
              <w:jc w:val="both"/>
              <w:rPr>
                <w:lang w:val="es-419"/>
              </w:rPr>
            </w:pPr>
            <w:r w:rsidRPr="00664C82">
              <w:rPr>
                <w:lang w:val="es-419"/>
              </w:rPr>
              <w:t xml:space="preserve">El fosfano penetra los productos bien y puede eliminarse rápidamente mediante la </w:t>
            </w:r>
            <w:r w:rsidR="00336B66" w:rsidRPr="00664C82">
              <w:rPr>
                <w:lang w:val="es-419"/>
              </w:rPr>
              <w:t>aeración</w:t>
            </w:r>
            <w:r w:rsidRPr="00664C82">
              <w:rPr>
                <w:lang w:val="es-419"/>
              </w:rPr>
              <w:t xml:space="preserve"> posterior al tratamiento. </w:t>
            </w:r>
          </w:p>
          <w:p w14:paraId="678C71F4" w14:textId="38D467F0" w:rsidR="00075ECB" w:rsidRPr="00664C82" w:rsidRDefault="00DA2894" w:rsidP="00581AB4">
            <w:pPr>
              <w:ind w:left="-20" w:right="-20"/>
              <w:jc w:val="both"/>
              <w:rPr>
                <w:lang w:val="es-419"/>
              </w:rPr>
            </w:pPr>
            <w:r w:rsidRPr="00664C82">
              <w:rPr>
                <w:lang w:val="es-419"/>
              </w:rPr>
              <w:t>Su disponibilidad en diferentes formatos</w:t>
            </w:r>
            <w:r w:rsidR="003D2FC7" w:rsidRPr="00664C82">
              <w:rPr>
                <w:lang w:val="es-419"/>
              </w:rPr>
              <w:t>,</w:t>
            </w:r>
            <w:r w:rsidRPr="00664C82">
              <w:rPr>
                <w:lang w:val="es-419"/>
              </w:rPr>
              <w:t xml:space="preserve"> como píldoras y tabletas sólidas o como gas premezclado con CO2 o N 2</w:t>
            </w:r>
            <w:r w:rsidR="003D2FC7" w:rsidRPr="00664C82">
              <w:rPr>
                <w:lang w:val="es-419"/>
              </w:rPr>
              <w:t>,</w:t>
            </w:r>
            <w:r w:rsidRPr="00664C82">
              <w:rPr>
                <w:lang w:val="es-419"/>
              </w:rPr>
              <w:t xml:space="preserve"> hace que sea más fácil y económico de usar.</w:t>
            </w:r>
          </w:p>
          <w:p w14:paraId="11FC87E5" w14:textId="77777777" w:rsidR="00075ECB" w:rsidRPr="00664C82" w:rsidRDefault="00075ECB" w:rsidP="00581AB4">
            <w:pPr>
              <w:ind w:left="-20" w:right="-20"/>
              <w:jc w:val="both"/>
              <w:rPr>
                <w:lang w:val="es-419"/>
              </w:rPr>
            </w:pPr>
          </w:p>
          <w:p w14:paraId="1FF6160A" w14:textId="0CB523F6" w:rsidR="00075ECB" w:rsidRPr="00664C82" w:rsidRDefault="00DA2894" w:rsidP="00581AB4">
            <w:pPr>
              <w:ind w:left="-20" w:right="-20"/>
              <w:jc w:val="both"/>
              <w:rPr>
                <w:lang w:val="es-419"/>
              </w:rPr>
            </w:pPr>
            <w:r w:rsidRPr="00664C82">
              <w:rPr>
                <w:lang w:val="es-419"/>
              </w:rPr>
              <w:t xml:space="preserve">Es el fumigante más utilizado como una alternativa al </w:t>
            </w:r>
            <w:r w:rsidR="009C123D">
              <w:rPr>
                <w:lang w:val="es-419"/>
              </w:rPr>
              <w:t>BrMe</w:t>
            </w:r>
            <w:r w:rsidRPr="00664C82">
              <w:rPr>
                <w:lang w:val="es-419"/>
              </w:rPr>
              <w:t xml:space="preserve"> para algunos productos tal como los granos.</w:t>
            </w:r>
          </w:p>
          <w:p w14:paraId="3EB839CD" w14:textId="77777777" w:rsidR="00075ECB" w:rsidRPr="00664C82" w:rsidRDefault="00075ECB" w:rsidP="00581AB4">
            <w:pPr>
              <w:ind w:left="-20" w:right="-20"/>
              <w:jc w:val="both"/>
              <w:rPr>
                <w:lang w:val="es-419"/>
              </w:rPr>
            </w:pPr>
          </w:p>
          <w:p w14:paraId="3C8E41D8" w14:textId="32B44507" w:rsidR="00752B8D" w:rsidRPr="00664C82" w:rsidRDefault="00DA2894" w:rsidP="00581AB4">
            <w:pPr>
              <w:ind w:left="-20" w:right="-20"/>
              <w:jc w:val="both"/>
              <w:rPr>
                <w:lang w:val="es-419"/>
              </w:rPr>
            </w:pPr>
            <w:r w:rsidRPr="00664C82">
              <w:rPr>
                <w:lang w:val="es-419"/>
              </w:rPr>
              <w:t>Es barato.</w:t>
            </w:r>
          </w:p>
        </w:tc>
        <w:tc>
          <w:tcPr>
            <w:tcW w:w="271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880C32D" w14:textId="07FE15EB" w:rsidR="00075ECB" w:rsidRPr="00664C82" w:rsidRDefault="00DA2894" w:rsidP="00581AB4">
            <w:pPr>
              <w:spacing w:line="259" w:lineRule="auto"/>
              <w:ind w:left="-20" w:right="-20"/>
              <w:jc w:val="both"/>
              <w:rPr>
                <w:lang w:val="es-419"/>
              </w:rPr>
            </w:pPr>
            <w:r w:rsidRPr="00664C82">
              <w:rPr>
                <w:lang w:val="es-419"/>
              </w:rPr>
              <w:t>Generalmente de acción lenta contra las plagas (3-15 días) que con el BrMe, y requiere períodos extensos de exposición especialmente a temperaturas bajas, así que tal vez sea necesario implementar diferentes logísticas de tratamiento.</w:t>
            </w:r>
            <w:r w:rsidR="00B63536" w:rsidRPr="00664C82">
              <w:rPr>
                <w:lang w:val="es-419"/>
              </w:rPr>
              <w:t xml:space="preserve"> </w:t>
            </w:r>
            <w:r w:rsidRPr="00664C82">
              <w:rPr>
                <w:lang w:val="es-419"/>
              </w:rPr>
              <w:t>Por lo general, es ineficaz a temperaturas inferiores a los 15 °C.</w:t>
            </w:r>
          </w:p>
          <w:p w14:paraId="3ECC68AB" w14:textId="77777777" w:rsidR="00075ECB" w:rsidRPr="00664C82" w:rsidRDefault="00075ECB" w:rsidP="00581AB4">
            <w:pPr>
              <w:spacing w:line="259" w:lineRule="auto"/>
              <w:ind w:left="-20" w:right="-20"/>
              <w:jc w:val="both"/>
              <w:rPr>
                <w:lang w:val="es-419"/>
              </w:rPr>
            </w:pPr>
          </w:p>
          <w:p w14:paraId="42D8415C" w14:textId="203F6AC6" w:rsidR="00075ECB" w:rsidRPr="00664C82" w:rsidRDefault="00DA2894" w:rsidP="00581AB4">
            <w:pPr>
              <w:spacing w:line="259" w:lineRule="auto"/>
              <w:ind w:left="-20" w:right="-20"/>
              <w:jc w:val="both"/>
              <w:rPr>
                <w:lang w:val="es-419"/>
              </w:rPr>
            </w:pPr>
            <w:r w:rsidRPr="00664C82">
              <w:rPr>
                <w:lang w:val="es-419"/>
              </w:rPr>
              <w:t>Corroe los metales nobles incluido el cobre, que en algunas ocasiones limita su uso, especialmente cuando hay equipo eléctrico.</w:t>
            </w:r>
          </w:p>
          <w:p w14:paraId="7D504D12" w14:textId="77777777" w:rsidR="00075ECB" w:rsidRPr="00664C82" w:rsidRDefault="00075ECB" w:rsidP="00581AB4">
            <w:pPr>
              <w:spacing w:line="259" w:lineRule="auto"/>
              <w:ind w:left="-20" w:right="-20"/>
              <w:jc w:val="both"/>
              <w:rPr>
                <w:lang w:val="es-419"/>
              </w:rPr>
            </w:pPr>
          </w:p>
          <w:p w14:paraId="0CA9A5E7" w14:textId="05F8765A" w:rsidR="00075ECB" w:rsidRPr="00664C82" w:rsidRDefault="00DA2894" w:rsidP="00581AB4">
            <w:pPr>
              <w:spacing w:line="259" w:lineRule="auto"/>
              <w:ind w:left="-20" w:right="-20"/>
              <w:jc w:val="both"/>
              <w:rPr>
                <w:lang w:val="es-419"/>
              </w:rPr>
            </w:pPr>
            <w:r w:rsidRPr="00664C82">
              <w:rPr>
                <w:lang w:val="es-419"/>
              </w:rPr>
              <w:t>El fosfano se ha utilizado ampliamente en Europa y Norteamérica desde los años cincuenta y extensamente en el ámbito mundial desde los años setenta.</w:t>
            </w:r>
            <w:r w:rsidR="00B63536" w:rsidRPr="00664C82">
              <w:rPr>
                <w:lang w:val="es-419"/>
              </w:rPr>
              <w:t xml:space="preserve"> </w:t>
            </w:r>
            <w:r w:rsidRPr="00664C82">
              <w:rPr>
                <w:lang w:val="es-419"/>
              </w:rPr>
              <w:t>Por consiguiente, varias especies de insectos plaga han desarrollado resistencia a</w:t>
            </w:r>
            <w:r w:rsidR="003D2FC7" w:rsidRPr="00664C82">
              <w:rPr>
                <w:lang w:val="es-419"/>
              </w:rPr>
              <w:t xml:space="preserve">l </w:t>
            </w:r>
            <w:r w:rsidRPr="00664C82">
              <w:rPr>
                <w:lang w:val="es-419"/>
              </w:rPr>
              <w:t xml:space="preserve">fumigante y </w:t>
            </w:r>
            <w:r w:rsidR="003D2FC7" w:rsidRPr="00664C82">
              <w:rPr>
                <w:lang w:val="es-419"/>
              </w:rPr>
              <w:lastRenderedPageBreak/>
              <w:t>dicha resistencia</w:t>
            </w:r>
            <w:r w:rsidRPr="00664C82">
              <w:rPr>
                <w:lang w:val="es-419"/>
              </w:rPr>
              <w:t xml:space="preserve"> es continua, con lo cual </w:t>
            </w:r>
            <w:r w:rsidR="0001326F">
              <w:rPr>
                <w:lang w:val="es-419"/>
              </w:rPr>
              <w:t xml:space="preserve">ha </w:t>
            </w:r>
            <w:r w:rsidRPr="00664C82">
              <w:rPr>
                <w:lang w:val="es-419"/>
              </w:rPr>
              <w:t>disminu</w:t>
            </w:r>
            <w:r w:rsidR="0001326F">
              <w:rPr>
                <w:lang w:val="es-419"/>
              </w:rPr>
              <w:t xml:space="preserve">ido </w:t>
            </w:r>
            <w:r w:rsidRPr="00664C82">
              <w:rPr>
                <w:lang w:val="es-419"/>
              </w:rPr>
              <w:t>la eficacia del fosfano con el tiempo.</w:t>
            </w:r>
          </w:p>
          <w:p w14:paraId="634E33DB" w14:textId="77777777" w:rsidR="00075ECB" w:rsidRPr="00664C82" w:rsidRDefault="00075ECB" w:rsidP="00581AB4">
            <w:pPr>
              <w:spacing w:line="259" w:lineRule="auto"/>
              <w:ind w:left="-20" w:right="-20"/>
              <w:jc w:val="both"/>
              <w:rPr>
                <w:lang w:val="es-419"/>
              </w:rPr>
            </w:pPr>
          </w:p>
          <w:p w14:paraId="4A284774" w14:textId="3904F186" w:rsidR="00285027" w:rsidRPr="00664C82" w:rsidRDefault="00DA2894" w:rsidP="00581AB4">
            <w:pPr>
              <w:spacing w:line="259" w:lineRule="auto"/>
              <w:ind w:left="-20" w:right="-20"/>
              <w:jc w:val="both"/>
              <w:rPr>
                <w:lang w:val="es-419"/>
              </w:rPr>
            </w:pPr>
            <w:r w:rsidRPr="00664C82">
              <w:rPr>
                <w:lang w:val="es-419"/>
              </w:rPr>
              <w:t>Una revisión reciente y detallada indica que hace falta evidencia científica que respalde su eficacia como tratamiento cuarentenario de amplio espectro para plagas de productos de madera.</w:t>
            </w:r>
          </w:p>
          <w:p w14:paraId="064A0064" w14:textId="1179032B" w:rsidR="00075ECB" w:rsidRPr="00664C82" w:rsidRDefault="00DA2894" w:rsidP="00581AB4">
            <w:pPr>
              <w:spacing w:line="259" w:lineRule="auto"/>
              <w:ind w:left="-20" w:right="-20"/>
              <w:jc w:val="both"/>
              <w:rPr>
                <w:lang w:val="es-419"/>
              </w:rPr>
            </w:pPr>
            <w:r w:rsidRPr="00664C82">
              <w:rPr>
                <w:lang w:val="es-419"/>
              </w:rPr>
              <w:t>Es pirofórico (límite inferior de explosividad: 1.6 %).</w:t>
            </w:r>
          </w:p>
          <w:p w14:paraId="5FFDA83C" w14:textId="77777777" w:rsidR="00075ECB" w:rsidRPr="00664C82" w:rsidRDefault="00075ECB" w:rsidP="00581AB4">
            <w:pPr>
              <w:spacing w:line="259" w:lineRule="auto"/>
              <w:ind w:left="-20" w:right="-20"/>
              <w:jc w:val="both"/>
              <w:rPr>
                <w:lang w:val="es-419"/>
              </w:rPr>
            </w:pPr>
          </w:p>
          <w:p w14:paraId="212BF092" w14:textId="1347AD92" w:rsidR="00752B8D" w:rsidRPr="00664C82" w:rsidRDefault="00DA2894" w:rsidP="00581AB4">
            <w:pPr>
              <w:spacing w:line="259" w:lineRule="auto"/>
              <w:ind w:left="-20" w:right="-20"/>
              <w:jc w:val="both"/>
              <w:rPr>
                <w:lang w:val="es-419"/>
              </w:rPr>
            </w:pPr>
            <w:r w:rsidRPr="00664C82">
              <w:rPr>
                <w:lang w:val="es-419"/>
              </w:rPr>
              <w:t>Es sumamente tóxico para los seres humanos (TLV de 0.3 ppm)</w:t>
            </w:r>
          </w:p>
          <w:p w14:paraId="2DB8E4A9" w14:textId="77777777" w:rsidR="00285027" w:rsidRPr="00664C82" w:rsidRDefault="00285027" w:rsidP="00581AB4">
            <w:pPr>
              <w:spacing w:line="259" w:lineRule="auto"/>
              <w:ind w:left="-20" w:right="-20"/>
              <w:jc w:val="both"/>
              <w:rPr>
                <w:lang w:val="es-419"/>
              </w:rPr>
            </w:pPr>
          </w:p>
        </w:tc>
        <w:tc>
          <w:tcPr>
            <w:tcW w:w="2706" w:type="dxa"/>
            <w:tcBorders>
              <w:top w:val="single" w:sz="8" w:space="0" w:color="000000"/>
              <w:left w:val="single" w:sz="8" w:space="0" w:color="000000"/>
              <w:bottom w:val="single" w:sz="8" w:space="0" w:color="000000"/>
              <w:right w:val="single" w:sz="8" w:space="0" w:color="000000"/>
            </w:tcBorders>
          </w:tcPr>
          <w:p w14:paraId="2928F625" w14:textId="5FA4FA4F" w:rsidR="00752B8D" w:rsidRPr="000C2695" w:rsidRDefault="00DA2894" w:rsidP="00581AB4">
            <w:pPr>
              <w:ind w:left="-20" w:right="-20"/>
              <w:jc w:val="both"/>
            </w:pPr>
            <w:r w:rsidRPr="000C2695">
              <w:lastRenderedPageBreak/>
              <w:t xml:space="preserve">(Fields y White. 2002; Saini </w:t>
            </w:r>
            <w:r w:rsidRPr="000C2695">
              <w:rPr>
                <w:i/>
              </w:rPr>
              <w:t>et al</w:t>
            </w:r>
            <w:r w:rsidRPr="000C2695">
              <w:t>., 2022)</w:t>
            </w:r>
          </w:p>
          <w:p w14:paraId="2377BF9C" w14:textId="6301C152" w:rsidR="00285027" w:rsidRPr="000C2695" w:rsidRDefault="00B63536" w:rsidP="00581AB4">
            <w:pPr>
              <w:ind w:left="-20" w:right="-20"/>
              <w:jc w:val="both"/>
            </w:pPr>
            <w:r w:rsidRPr="000C2695">
              <w:t xml:space="preserve">Hall </w:t>
            </w:r>
            <w:r w:rsidRPr="000C2695">
              <w:rPr>
                <w:i/>
                <w:iCs/>
              </w:rPr>
              <w:t>et al</w:t>
            </w:r>
            <w:r w:rsidR="00DA2894" w:rsidRPr="000C2695">
              <w:rPr>
                <w:i/>
                <w:iCs/>
              </w:rPr>
              <w:t>.</w:t>
            </w:r>
            <w:r w:rsidRPr="000C2695">
              <w:t>, 2025</w:t>
            </w:r>
          </w:p>
        </w:tc>
      </w:tr>
      <w:tr w:rsidR="0059006E" w:rsidRPr="00664C82" w14:paraId="56713CEF" w14:textId="77777777" w:rsidTr="00DE418B">
        <w:trPr>
          <w:trHeight w:val="300"/>
        </w:trPr>
        <w:tc>
          <w:tcPr>
            <w:tcW w:w="1250" w:type="dxa"/>
            <w:tcBorders>
              <w:top w:val="single" w:sz="8" w:space="0" w:color="000000"/>
              <w:left w:val="single" w:sz="8" w:space="0" w:color="000000"/>
              <w:bottom w:val="single" w:sz="8" w:space="0" w:color="000000"/>
              <w:right w:val="single" w:sz="8" w:space="0" w:color="000000"/>
            </w:tcBorders>
          </w:tcPr>
          <w:p w14:paraId="1946C3C4" w14:textId="4713216E" w:rsidR="00752B8D" w:rsidRPr="00664C82" w:rsidRDefault="00F94C8E" w:rsidP="00581AB4">
            <w:pPr>
              <w:ind w:left="-20" w:right="-20"/>
              <w:jc w:val="both"/>
              <w:rPr>
                <w:lang w:val="es-419"/>
              </w:rPr>
            </w:pPr>
            <w:r w:rsidRPr="00664C82">
              <w:rPr>
                <w:lang w:val="es-419"/>
              </w:rPr>
              <w:t>Fumigante</w:t>
            </w:r>
            <w:r w:rsidR="00B63536" w:rsidRPr="00664C82">
              <w:rPr>
                <w:lang w:val="es-419"/>
              </w:rPr>
              <w:t xml:space="preserve"> </w:t>
            </w:r>
          </w:p>
        </w:tc>
        <w:tc>
          <w:tcPr>
            <w:tcW w:w="19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AD0F212" w14:textId="4CD7E6F6" w:rsidR="00752B8D" w:rsidRPr="00664C82" w:rsidRDefault="00DA2894" w:rsidP="00581AB4">
            <w:pPr>
              <w:ind w:left="-20" w:right="-20"/>
              <w:jc w:val="both"/>
              <w:rPr>
                <w:lang w:val="es-419"/>
              </w:rPr>
            </w:pPr>
            <w:r w:rsidRPr="00664C82">
              <w:rPr>
                <w:lang w:val="es-419"/>
              </w:rPr>
              <w:t>Fluoruro de sulfurilo (SO</w:t>
            </w:r>
            <w:r w:rsidRPr="00664C82">
              <w:rPr>
                <w:vertAlign w:val="subscript"/>
                <w:lang w:val="es-419"/>
              </w:rPr>
              <w:t>2</w:t>
            </w:r>
            <w:r w:rsidRPr="00664C82">
              <w:rPr>
                <w:lang w:val="es-419"/>
              </w:rPr>
              <w:t>)</w:t>
            </w:r>
          </w:p>
          <w:p w14:paraId="4CE37B66" w14:textId="77777777" w:rsidR="00752B8D" w:rsidRPr="00664C82" w:rsidRDefault="00752B8D" w:rsidP="00581AB4">
            <w:pPr>
              <w:ind w:left="-20" w:right="-20"/>
              <w:jc w:val="both"/>
              <w:rPr>
                <w:lang w:val="es-419"/>
              </w:rPr>
            </w:pPr>
          </w:p>
        </w:tc>
        <w:tc>
          <w:tcPr>
            <w:tcW w:w="2790" w:type="dxa"/>
            <w:tcBorders>
              <w:top w:val="single" w:sz="8" w:space="0" w:color="000000"/>
              <w:left w:val="single" w:sz="8" w:space="0" w:color="000000"/>
              <w:bottom w:val="single" w:sz="8" w:space="0" w:color="000000"/>
              <w:right w:val="single" w:sz="8" w:space="0" w:color="000000"/>
            </w:tcBorders>
          </w:tcPr>
          <w:p w14:paraId="4E01D03F" w14:textId="073F8579" w:rsidR="00752B8D" w:rsidRPr="00664C82" w:rsidRDefault="00DA2894" w:rsidP="00581AB4">
            <w:pPr>
              <w:ind w:left="-20" w:right="-20"/>
              <w:jc w:val="both"/>
              <w:rPr>
                <w:lang w:val="es-419"/>
              </w:rPr>
            </w:pPr>
            <w:r w:rsidRPr="00664C82">
              <w:rPr>
                <w:lang w:val="es-419"/>
              </w:rPr>
              <w:t>Madera</w:t>
            </w:r>
          </w:p>
        </w:tc>
        <w:tc>
          <w:tcPr>
            <w:tcW w:w="259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69ED2B6" w14:textId="3A694F70" w:rsidR="00075ECB" w:rsidRPr="00664C82" w:rsidRDefault="00DA2894" w:rsidP="00581AB4">
            <w:pPr>
              <w:ind w:left="-20" w:right="-20"/>
              <w:jc w:val="both"/>
              <w:rPr>
                <w:lang w:val="es-419"/>
              </w:rPr>
            </w:pPr>
            <w:r w:rsidRPr="00664C82">
              <w:rPr>
                <w:lang w:val="es-419"/>
              </w:rPr>
              <w:t>Debido a su punto bajo de ebullición y presión de vapor elevada, se evapora con facilidad durante condiciones regulares de fumigación, por lo que se dispersa rápidamente por todo el sitio y los productos almacenados.</w:t>
            </w:r>
          </w:p>
          <w:p w14:paraId="06065115" w14:textId="77777777" w:rsidR="00075ECB" w:rsidRPr="00664C82" w:rsidRDefault="00075ECB" w:rsidP="00581AB4">
            <w:pPr>
              <w:ind w:left="-20" w:right="-20"/>
              <w:jc w:val="both"/>
              <w:rPr>
                <w:lang w:val="es-419"/>
              </w:rPr>
            </w:pPr>
          </w:p>
          <w:p w14:paraId="3B61589D" w14:textId="5BAB6E97" w:rsidR="00075ECB" w:rsidRPr="00664C82" w:rsidRDefault="00DA2894" w:rsidP="00581AB4">
            <w:pPr>
              <w:ind w:left="-20" w:right="-20"/>
              <w:jc w:val="both"/>
              <w:rPr>
                <w:lang w:val="es-419"/>
              </w:rPr>
            </w:pPr>
            <w:r w:rsidRPr="00664C82">
              <w:rPr>
                <w:lang w:val="es-419"/>
              </w:rPr>
              <w:t>Eficaz contra plagas de la madera.</w:t>
            </w:r>
          </w:p>
          <w:p w14:paraId="20914B8A" w14:textId="77777777" w:rsidR="00075ECB" w:rsidRPr="00664C82" w:rsidRDefault="00075ECB" w:rsidP="00581AB4">
            <w:pPr>
              <w:ind w:left="-20" w:right="-20"/>
              <w:jc w:val="both"/>
              <w:rPr>
                <w:lang w:val="es-419"/>
              </w:rPr>
            </w:pPr>
          </w:p>
          <w:p w14:paraId="010BB212" w14:textId="7B8442E2" w:rsidR="00075ECB" w:rsidRPr="00664C82" w:rsidRDefault="00DA2894" w:rsidP="00581AB4">
            <w:pPr>
              <w:ind w:left="-20" w:right="-20"/>
              <w:jc w:val="both"/>
              <w:rPr>
                <w:lang w:val="es-419"/>
              </w:rPr>
            </w:pPr>
            <w:r w:rsidRPr="00664C82">
              <w:rPr>
                <w:lang w:val="es-419"/>
              </w:rPr>
              <w:lastRenderedPageBreak/>
              <w:t>Brinda buena penetración en la madera.</w:t>
            </w:r>
          </w:p>
          <w:p w14:paraId="38BB1436" w14:textId="77777777" w:rsidR="00075ECB" w:rsidRPr="00664C82" w:rsidRDefault="00075ECB" w:rsidP="00581AB4">
            <w:pPr>
              <w:ind w:left="-20" w:right="-20"/>
              <w:jc w:val="both"/>
              <w:rPr>
                <w:lang w:val="es-419"/>
              </w:rPr>
            </w:pPr>
          </w:p>
          <w:p w14:paraId="7C0333E1" w14:textId="290BEAF0" w:rsidR="00075ECB" w:rsidRPr="00664C82" w:rsidRDefault="00DA2894" w:rsidP="00581AB4">
            <w:pPr>
              <w:ind w:left="-20" w:right="-20"/>
              <w:jc w:val="both"/>
              <w:rPr>
                <w:lang w:val="es-419"/>
              </w:rPr>
            </w:pPr>
            <w:r w:rsidRPr="00664C82">
              <w:rPr>
                <w:lang w:val="es-419"/>
              </w:rPr>
              <w:t>No es corrosivo.</w:t>
            </w:r>
          </w:p>
          <w:p w14:paraId="21EA495C" w14:textId="77777777" w:rsidR="00075ECB" w:rsidRPr="00664C82" w:rsidRDefault="00075ECB" w:rsidP="00581AB4">
            <w:pPr>
              <w:ind w:left="-20" w:right="-20"/>
              <w:jc w:val="both"/>
              <w:rPr>
                <w:lang w:val="es-419"/>
              </w:rPr>
            </w:pPr>
          </w:p>
          <w:p w14:paraId="340D0366" w14:textId="1693993C" w:rsidR="00075ECB" w:rsidRPr="00664C82" w:rsidRDefault="00DA2894" w:rsidP="00581AB4">
            <w:pPr>
              <w:ind w:left="-20" w:right="-20"/>
              <w:jc w:val="both"/>
              <w:rPr>
                <w:lang w:val="es-419"/>
              </w:rPr>
            </w:pPr>
            <w:r w:rsidRPr="00664C82">
              <w:rPr>
                <w:lang w:val="es-419"/>
              </w:rPr>
              <w:t>No es inflamable.</w:t>
            </w:r>
          </w:p>
          <w:p w14:paraId="724823A3" w14:textId="77777777" w:rsidR="00075ECB" w:rsidRPr="00664C82" w:rsidRDefault="00075ECB" w:rsidP="00581AB4">
            <w:pPr>
              <w:ind w:left="-20" w:right="-20"/>
              <w:jc w:val="both"/>
              <w:rPr>
                <w:lang w:val="es-419"/>
              </w:rPr>
            </w:pPr>
          </w:p>
          <w:p w14:paraId="548C1E46" w14:textId="17813C04" w:rsidR="00752B8D" w:rsidRPr="00664C82" w:rsidRDefault="00DA2894" w:rsidP="00581AB4">
            <w:pPr>
              <w:ind w:left="-20" w:right="-20"/>
              <w:jc w:val="both"/>
              <w:rPr>
                <w:lang w:val="es-419"/>
              </w:rPr>
            </w:pPr>
            <w:r w:rsidRPr="00664C82">
              <w:rPr>
                <w:lang w:val="es-419"/>
              </w:rPr>
              <w:t>Fue aprobado por la CIPF para que cumpla con la NIMF 15, bajo condiciones específicas.</w:t>
            </w:r>
          </w:p>
        </w:tc>
        <w:tc>
          <w:tcPr>
            <w:tcW w:w="271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E72393A" w14:textId="48EC8FB7" w:rsidR="00752B8D" w:rsidRPr="00664C82" w:rsidRDefault="00DA2894" w:rsidP="00581AB4">
            <w:pPr>
              <w:ind w:left="-20" w:right="-20"/>
              <w:jc w:val="both"/>
              <w:rPr>
                <w:lang w:val="es-419"/>
              </w:rPr>
            </w:pPr>
            <w:r w:rsidRPr="00664C82">
              <w:rPr>
                <w:lang w:val="es-419"/>
              </w:rPr>
              <w:lastRenderedPageBreak/>
              <w:t>Es sumamente tóxico para los estadios posembrionarios de los insectos, pero los huevecillos de muchas palomillas y escarabajos son difíciles o imposibles de controlar totalmente en dosis permitidas, especialmente a temperaturas bajas.</w:t>
            </w:r>
            <w:r w:rsidR="00B63536" w:rsidRPr="00664C82">
              <w:rPr>
                <w:lang w:val="es-419"/>
              </w:rPr>
              <w:t xml:space="preserve"> </w:t>
            </w:r>
            <w:r w:rsidRPr="00664C82">
              <w:rPr>
                <w:lang w:val="es-419"/>
              </w:rPr>
              <w:t xml:space="preserve">Normalmente es posible alcanzar dosis eficaces para todos los estadios de </w:t>
            </w:r>
            <w:r w:rsidRPr="00664C82">
              <w:rPr>
                <w:lang w:val="es-419"/>
              </w:rPr>
              <w:lastRenderedPageBreak/>
              <w:t>vida mediante el ajuste de la concentración y la duración de la exposición, pero en general se necesitan temperaturas elevadas (por encima de los 27 °C) para alcanzar un nivel satisfactorio de control utilizando dosis prácticas.</w:t>
            </w:r>
            <w:r w:rsidR="00B63536" w:rsidRPr="00664C82">
              <w:rPr>
                <w:lang w:val="es-419"/>
              </w:rPr>
              <w:t xml:space="preserve"> </w:t>
            </w:r>
            <w:r w:rsidRPr="00664C82">
              <w:rPr>
                <w:lang w:val="es-419"/>
              </w:rPr>
              <w:t>Este producto aún no está ampliamente registrado en países en desarrollo</w:t>
            </w:r>
            <w:r w:rsidR="00B63536" w:rsidRPr="00664C82">
              <w:rPr>
                <w:lang w:val="es-419"/>
              </w:rPr>
              <w:t xml:space="preserve"> </w:t>
            </w:r>
            <w:r w:rsidRPr="00664C82">
              <w:rPr>
                <w:lang w:val="es-419"/>
              </w:rPr>
              <w:t>Se ha registrado en Canadá únicamente para plagas de productos almacenados en molinos para cereales, instalaciones de almacenamiento relacionadas y plantas de procesamiento de alimentos.</w:t>
            </w:r>
            <w:r w:rsidR="00B63536" w:rsidRPr="00664C82">
              <w:rPr>
                <w:lang w:val="es-419"/>
              </w:rPr>
              <w:t xml:space="preserve"> </w:t>
            </w:r>
            <w:r w:rsidRPr="00664C82">
              <w:rPr>
                <w:lang w:val="es-419"/>
              </w:rPr>
              <w:t>El producto no está certificado para utilizarse en productos vegetales.</w:t>
            </w:r>
            <w:r w:rsidR="00B63536" w:rsidRPr="00664C82">
              <w:rPr>
                <w:lang w:val="es-419"/>
              </w:rPr>
              <w:t xml:space="preserve"> </w:t>
            </w:r>
            <w:r w:rsidRPr="00664C82">
              <w:rPr>
                <w:lang w:val="es-419"/>
              </w:rPr>
              <w:t>El fluoruro de sulfurilo es un gas de efecto invernadero po</w:t>
            </w:r>
            <w:r w:rsidR="00F93BBA" w:rsidRPr="00664C82">
              <w:rPr>
                <w:lang w:val="es-419"/>
              </w:rPr>
              <w:t xml:space="preserve">tente </w:t>
            </w:r>
            <w:r w:rsidRPr="00664C82">
              <w:rPr>
                <w:lang w:val="es-419"/>
              </w:rPr>
              <w:t xml:space="preserve">con un potencial elevado del calentamiento global (potencial de calentamiento global durante </w:t>
            </w:r>
            <w:r w:rsidR="0001326F">
              <w:rPr>
                <w:lang w:val="es-419"/>
              </w:rPr>
              <w:t xml:space="preserve">(GWP) </w:t>
            </w:r>
            <w:r w:rsidRPr="00664C82">
              <w:rPr>
                <w:lang w:val="es-419"/>
              </w:rPr>
              <w:t>100 años = 4630).</w:t>
            </w:r>
            <w:r w:rsidR="00B63536" w:rsidRPr="00664C82">
              <w:rPr>
                <w:lang w:val="es-419"/>
              </w:rPr>
              <w:t xml:space="preserve"> </w:t>
            </w:r>
            <w:r w:rsidRPr="00664C82">
              <w:rPr>
                <w:lang w:val="es-419"/>
              </w:rPr>
              <w:t xml:space="preserve">De toxicidad moderada para los seres </w:t>
            </w:r>
            <w:r w:rsidRPr="00664C82">
              <w:rPr>
                <w:lang w:val="es-419"/>
              </w:rPr>
              <w:lastRenderedPageBreak/>
              <w:t>humanos, con un TLV de 5 ppm.</w:t>
            </w:r>
          </w:p>
        </w:tc>
        <w:tc>
          <w:tcPr>
            <w:tcW w:w="2706" w:type="dxa"/>
            <w:tcBorders>
              <w:top w:val="single" w:sz="8" w:space="0" w:color="000000"/>
              <w:left w:val="single" w:sz="8" w:space="0" w:color="000000"/>
              <w:bottom w:val="single" w:sz="8" w:space="0" w:color="000000"/>
              <w:right w:val="single" w:sz="8" w:space="0" w:color="000000"/>
            </w:tcBorders>
          </w:tcPr>
          <w:p w14:paraId="1F0A18B9" w14:textId="0EEB661A" w:rsidR="00752B8D" w:rsidRPr="00682496" w:rsidRDefault="00B63536" w:rsidP="00581AB4">
            <w:pPr>
              <w:ind w:left="-20" w:right="-20"/>
              <w:jc w:val="both"/>
              <w:rPr>
                <w:lang w:val="fr-FR"/>
              </w:rPr>
            </w:pPr>
            <w:r w:rsidRPr="00682496">
              <w:rPr>
                <w:lang w:val="fr-FR"/>
              </w:rPr>
              <w:lastRenderedPageBreak/>
              <w:t xml:space="preserve">Hennessey </w:t>
            </w:r>
            <w:r w:rsidRPr="00682496">
              <w:rPr>
                <w:i/>
                <w:lang w:val="fr-FR"/>
              </w:rPr>
              <w:t>et al</w:t>
            </w:r>
            <w:r w:rsidRPr="00682496">
              <w:rPr>
                <w:lang w:val="fr-FR"/>
              </w:rPr>
              <w:t>.</w:t>
            </w:r>
            <w:r w:rsidR="00DA2894" w:rsidRPr="00682496">
              <w:rPr>
                <w:lang w:val="fr-FR"/>
              </w:rPr>
              <w:t>,</w:t>
            </w:r>
            <w:r w:rsidRPr="00682496">
              <w:rPr>
                <w:lang w:val="fr-FR"/>
              </w:rPr>
              <w:t xml:space="preserve"> 2013</w:t>
            </w:r>
          </w:p>
          <w:p w14:paraId="616342F4" w14:textId="77777777" w:rsidR="00752B8D" w:rsidRPr="00682496" w:rsidRDefault="00B63536" w:rsidP="00581AB4">
            <w:pPr>
              <w:ind w:left="-20" w:right="-20"/>
              <w:jc w:val="both"/>
              <w:rPr>
                <w:lang w:val="fr-FR"/>
              </w:rPr>
            </w:pPr>
            <w:r w:rsidRPr="00682496">
              <w:rPr>
                <w:lang w:val="fr-FR"/>
              </w:rPr>
              <w:t>MBTOC. 2018</w:t>
            </w:r>
          </w:p>
          <w:p w14:paraId="380C6B00" w14:textId="77777777" w:rsidR="00752B8D" w:rsidRPr="00682496" w:rsidRDefault="00B63536" w:rsidP="00581AB4">
            <w:pPr>
              <w:ind w:left="-20" w:right="-20"/>
              <w:jc w:val="both"/>
              <w:rPr>
                <w:lang w:val="fr-FR"/>
              </w:rPr>
            </w:pPr>
            <w:r w:rsidRPr="00682496">
              <w:rPr>
                <w:lang w:val="fr-FR"/>
              </w:rPr>
              <w:t>IPPC, 2021b</w:t>
            </w:r>
          </w:p>
          <w:p w14:paraId="4F71A91A" w14:textId="03586CDB" w:rsidR="00752B8D" w:rsidRPr="00664C82" w:rsidRDefault="00B63536" w:rsidP="00581AB4">
            <w:pPr>
              <w:ind w:left="-20" w:right="-20"/>
              <w:jc w:val="both"/>
              <w:rPr>
                <w:lang w:val="es-419"/>
              </w:rPr>
            </w:pPr>
            <w:r w:rsidRPr="00664C82">
              <w:rPr>
                <w:lang w:val="es-419"/>
              </w:rPr>
              <w:t xml:space="preserve">Shine </w:t>
            </w:r>
            <w:r w:rsidR="00DA2894" w:rsidRPr="00664C82">
              <w:rPr>
                <w:lang w:val="es-419"/>
              </w:rPr>
              <w:t>y</w:t>
            </w:r>
            <w:r w:rsidRPr="00664C82">
              <w:rPr>
                <w:lang w:val="es-419"/>
              </w:rPr>
              <w:t xml:space="preserve"> Kang 2023</w:t>
            </w:r>
          </w:p>
        </w:tc>
      </w:tr>
      <w:tr w:rsidR="0059006E" w:rsidRPr="00664C82" w14:paraId="0D55BCBD" w14:textId="77777777" w:rsidTr="00DE418B">
        <w:trPr>
          <w:trHeight w:val="300"/>
        </w:trPr>
        <w:tc>
          <w:tcPr>
            <w:tcW w:w="1250" w:type="dxa"/>
            <w:tcBorders>
              <w:top w:val="single" w:sz="8" w:space="0" w:color="000000"/>
              <w:left w:val="single" w:sz="8" w:space="0" w:color="000000"/>
              <w:bottom w:val="single" w:sz="8" w:space="0" w:color="000000"/>
              <w:right w:val="single" w:sz="8" w:space="0" w:color="000000"/>
            </w:tcBorders>
          </w:tcPr>
          <w:p w14:paraId="513B8BA4" w14:textId="5CEFF2CE" w:rsidR="00752B8D" w:rsidRPr="00664C82" w:rsidRDefault="00F94C8E" w:rsidP="00581AB4">
            <w:pPr>
              <w:ind w:left="-20" w:right="-20"/>
              <w:jc w:val="both"/>
              <w:rPr>
                <w:lang w:val="es-419"/>
              </w:rPr>
            </w:pPr>
            <w:r w:rsidRPr="00664C82">
              <w:rPr>
                <w:lang w:val="es-419"/>
              </w:rPr>
              <w:lastRenderedPageBreak/>
              <w:t>Fumigante</w:t>
            </w:r>
          </w:p>
        </w:tc>
        <w:tc>
          <w:tcPr>
            <w:tcW w:w="19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4690537" w14:textId="39E2B7E8" w:rsidR="00752B8D" w:rsidRPr="00664C82" w:rsidRDefault="00DA2894" w:rsidP="00581AB4">
            <w:pPr>
              <w:ind w:left="-20" w:right="-20"/>
              <w:jc w:val="both"/>
              <w:rPr>
                <w:lang w:val="es-419"/>
              </w:rPr>
            </w:pPr>
            <w:r w:rsidRPr="00664C82">
              <w:rPr>
                <w:lang w:val="es-419"/>
              </w:rPr>
              <w:t>Formiato de etilo (C</w:t>
            </w:r>
            <w:r w:rsidRPr="00664C82">
              <w:rPr>
                <w:rFonts w:ascii="Cambria Math" w:hAnsi="Cambria Math" w:cs="Cambria Math"/>
                <w:lang w:val="es-419"/>
              </w:rPr>
              <w:t>₃</w:t>
            </w:r>
            <w:r w:rsidRPr="00664C82">
              <w:rPr>
                <w:lang w:val="es-419"/>
              </w:rPr>
              <w:t>H</w:t>
            </w:r>
            <w:r w:rsidRPr="00664C82">
              <w:rPr>
                <w:rFonts w:ascii="Cambria Math" w:hAnsi="Cambria Math" w:cs="Cambria Math"/>
                <w:lang w:val="es-419"/>
              </w:rPr>
              <w:t>₆</w:t>
            </w:r>
            <w:r w:rsidRPr="00664C82">
              <w:rPr>
                <w:lang w:val="es-419"/>
              </w:rPr>
              <w:t>O</w:t>
            </w:r>
            <w:r w:rsidRPr="00664C82">
              <w:rPr>
                <w:rFonts w:ascii="Cambria Math" w:hAnsi="Cambria Math" w:cs="Cambria Math"/>
                <w:lang w:val="es-419"/>
              </w:rPr>
              <w:t>₂</w:t>
            </w:r>
            <w:r w:rsidRPr="00664C82">
              <w:rPr>
                <w:lang w:val="es-419"/>
              </w:rPr>
              <w:t>)</w:t>
            </w:r>
          </w:p>
        </w:tc>
        <w:tc>
          <w:tcPr>
            <w:tcW w:w="2790" w:type="dxa"/>
            <w:tcBorders>
              <w:top w:val="single" w:sz="8" w:space="0" w:color="000000"/>
              <w:left w:val="single" w:sz="8" w:space="0" w:color="000000"/>
              <w:bottom w:val="single" w:sz="8" w:space="0" w:color="000000"/>
              <w:right w:val="single" w:sz="8" w:space="0" w:color="000000"/>
            </w:tcBorders>
          </w:tcPr>
          <w:p w14:paraId="7BFA0BBC" w14:textId="77FDF615" w:rsidR="00752B8D" w:rsidRPr="00664C82" w:rsidRDefault="00DA2894" w:rsidP="00581AB4">
            <w:pPr>
              <w:ind w:left="-20" w:right="-20"/>
              <w:jc w:val="both"/>
              <w:rPr>
                <w:lang w:val="es-419"/>
              </w:rPr>
            </w:pPr>
            <w:r w:rsidRPr="00664C82">
              <w:rPr>
                <w:lang w:val="es-419"/>
              </w:rPr>
              <w:t>Frutas, frutos secos y granos</w:t>
            </w:r>
          </w:p>
          <w:p w14:paraId="42A115C5" w14:textId="2FDB5B01" w:rsidR="00752B8D" w:rsidRPr="00664C82" w:rsidRDefault="00DA2894" w:rsidP="00581AB4">
            <w:pPr>
              <w:ind w:left="-20" w:right="-20"/>
              <w:jc w:val="both"/>
              <w:rPr>
                <w:lang w:val="es-419"/>
              </w:rPr>
            </w:pPr>
            <w:r w:rsidRPr="00664C82">
              <w:rPr>
                <w:lang w:val="es-419"/>
              </w:rPr>
              <w:t>Frutos secos y alimentos enlatados</w:t>
            </w:r>
          </w:p>
          <w:p w14:paraId="38CD04C1" w14:textId="77777777" w:rsidR="00752B8D" w:rsidRPr="00664C82" w:rsidRDefault="00752B8D" w:rsidP="00581AB4">
            <w:pPr>
              <w:ind w:left="-20" w:right="-20"/>
              <w:jc w:val="both"/>
              <w:rPr>
                <w:lang w:val="es-419"/>
              </w:rPr>
            </w:pPr>
          </w:p>
        </w:tc>
        <w:tc>
          <w:tcPr>
            <w:tcW w:w="259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C3C1FF4" w14:textId="3A91398B" w:rsidR="0029578D" w:rsidRPr="00664C82" w:rsidRDefault="00DA2894" w:rsidP="00581AB4">
            <w:pPr>
              <w:ind w:left="-20" w:right="-20"/>
              <w:jc w:val="both"/>
              <w:rPr>
                <w:lang w:val="es-419"/>
              </w:rPr>
            </w:pPr>
            <w:r w:rsidRPr="00664C82">
              <w:rPr>
                <w:lang w:val="es-419"/>
              </w:rPr>
              <w:t>A diferencia de otros fumigantes que se indican en este cuadro, el formiato de etilo causa muy poca toxicidad a los seres humanos (TLV de 100 ppm).</w:t>
            </w:r>
            <w:r w:rsidR="00B63536" w:rsidRPr="00664C82">
              <w:rPr>
                <w:lang w:val="es-419"/>
              </w:rPr>
              <w:t xml:space="preserve"> </w:t>
            </w:r>
            <w:r w:rsidRPr="00664C82">
              <w:rPr>
                <w:lang w:val="es-419"/>
              </w:rPr>
              <w:t>Al respecto, es mucho más seguro para los seres humanos que el BrMe al igual que todos los otros fumigantes químicos que se indican aquí.</w:t>
            </w:r>
          </w:p>
          <w:p w14:paraId="19A2A431" w14:textId="77777777" w:rsidR="0029578D" w:rsidRPr="00664C82" w:rsidRDefault="0029578D" w:rsidP="00581AB4">
            <w:pPr>
              <w:ind w:left="-20" w:right="-20"/>
              <w:jc w:val="both"/>
              <w:rPr>
                <w:lang w:val="es-419"/>
              </w:rPr>
            </w:pPr>
          </w:p>
          <w:p w14:paraId="0F81A965" w14:textId="74DB067A" w:rsidR="0029578D" w:rsidRPr="00664C82" w:rsidRDefault="00DA2894" w:rsidP="00581AB4">
            <w:pPr>
              <w:ind w:left="-20" w:right="-20"/>
              <w:jc w:val="both"/>
              <w:rPr>
                <w:lang w:val="es-419"/>
              </w:rPr>
            </w:pPr>
            <w:r w:rsidRPr="00664C82">
              <w:rPr>
                <w:lang w:val="es-419"/>
              </w:rPr>
              <w:t xml:space="preserve">Es de acción rápida, con lo cual logra un control en 3 a 24 horas. </w:t>
            </w:r>
          </w:p>
          <w:p w14:paraId="7C4C4701" w14:textId="77777777" w:rsidR="0029578D" w:rsidRPr="00664C82" w:rsidRDefault="0029578D" w:rsidP="00581AB4">
            <w:pPr>
              <w:ind w:left="-20" w:right="-20"/>
              <w:jc w:val="both"/>
              <w:rPr>
                <w:lang w:val="es-419"/>
              </w:rPr>
            </w:pPr>
          </w:p>
          <w:p w14:paraId="154CDDDD" w14:textId="50617E93" w:rsidR="0029578D" w:rsidRPr="00664C82" w:rsidRDefault="00DA2894" w:rsidP="00581AB4">
            <w:pPr>
              <w:ind w:left="-20" w:right="-20"/>
              <w:jc w:val="both"/>
              <w:rPr>
                <w:lang w:val="es-419"/>
              </w:rPr>
            </w:pPr>
            <w:r w:rsidRPr="00664C82">
              <w:rPr>
                <w:lang w:val="es-419"/>
              </w:rPr>
              <w:t>No tiene un tiempo de espera mínimo, es decir, no es necesario ventilarlo al final de la fumigación.</w:t>
            </w:r>
          </w:p>
          <w:p w14:paraId="40E81B5C" w14:textId="77777777" w:rsidR="0029578D" w:rsidRPr="00664C82" w:rsidRDefault="0029578D" w:rsidP="00581AB4">
            <w:pPr>
              <w:ind w:left="-20" w:right="-20"/>
              <w:jc w:val="both"/>
              <w:rPr>
                <w:lang w:val="es-419"/>
              </w:rPr>
            </w:pPr>
          </w:p>
          <w:p w14:paraId="236E7B7B" w14:textId="3B75BFDD" w:rsidR="0029578D" w:rsidRPr="00664C82" w:rsidRDefault="00DA2894" w:rsidP="00581AB4">
            <w:pPr>
              <w:ind w:left="-20" w:right="-20"/>
              <w:jc w:val="both"/>
              <w:rPr>
                <w:lang w:val="es-419"/>
              </w:rPr>
            </w:pPr>
            <w:r w:rsidRPr="00664C82">
              <w:rPr>
                <w:lang w:val="es-419"/>
              </w:rPr>
              <w:t>Se degrada en productos no tóxicos: etanol y ácido fórmico.</w:t>
            </w:r>
            <w:r w:rsidR="00B63536" w:rsidRPr="00664C82">
              <w:rPr>
                <w:lang w:val="es-419"/>
              </w:rPr>
              <w:t xml:space="preserve"> </w:t>
            </w:r>
            <w:r w:rsidRPr="00664C82">
              <w:rPr>
                <w:lang w:val="es-419"/>
              </w:rPr>
              <w:t>De hecho, está presente de manera natural en muchos productos alimenticios y se utiliza como aditivo en alimentos.</w:t>
            </w:r>
          </w:p>
          <w:p w14:paraId="6083D61A" w14:textId="77777777" w:rsidR="0029578D" w:rsidRPr="00664C82" w:rsidRDefault="0029578D" w:rsidP="00581AB4">
            <w:pPr>
              <w:ind w:left="-20" w:right="-20"/>
              <w:jc w:val="both"/>
              <w:rPr>
                <w:lang w:val="es-419"/>
              </w:rPr>
            </w:pPr>
          </w:p>
          <w:p w14:paraId="3CB99B08" w14:textId="48D3E37A" w:rsidR="0029578D" w:rsidRPr="00664C82" w:rsidRDefault="00DA2894" w:rsidP="00581AB4">
            <w:pPr>
              <w:ind w:left="-20" w:right="-20"/>
              <w:jc w:val="both"/>
              <w:rPr>
                <w:lang w:val="es-419"/>
              </w:rPr>
            </w:pPr>
            <w:r w:rsidRPr="00664C82">
              <w:rPr>
                <w:lang w:val="es-419"/>
              </w:rPr>
              <w:lastRenderedPageBreak/>
              <w:t>Es eficaz a temperaturas bajas.</w:t>
            </w:r>
          </w:p>
          <w:p w14:paraId="377D57DA" w14:textId="77777777" w:rsidR="0029578D" w:rsidRPr="00664C82" w:rsidRDefault="0029578D" w:rsidP="00581AB4">
            <w:pPr>
              <w:ind w:left="-20" w:right="-20"/>
              <w:jc w:val="both"/>
              <w:rPr>
                <w:lang w:val="es-419"/>
              </w:rPr>
            </w:pPr>
          </w:p>
          <w:p w14:paraId="5EA006C8" w14:textId="1F7E8F95" w:rsidR="0029578D" w:rsidRPr="00664C82" w:rsidRDefault="00DA2894" w:rsidP="00581AB4">
            <w:pPr>
              <w:ind w:left="-20" w:right="-20"/>
              <w:jc w:val="both"/>
              <w:rPr>
                <w:lang w:val="es-419"/>
              </w:rPr>
            </w:pPr>
            <w:r w:rsidRPr="00664C82">
              <w:rPr>
                <w:lang w:val="es-419"/>
              </w:rPr>
              <w:t>Tiene capacidad de difusión alta.</w:t>
            </w:r>
          </w:p>
          <w:p w14:paraId="3C311686" w14:textId="77777777" w:rsidR="0029578D" w:rsidRPr="00664C82" w:rsidRDefault="0029578D" w:rsidP="00581AB4">
            <w:pPr>
              <w:ind w:left="-20" w:right="-20"/>
              <w:jc w:val="both"/>
              <w:rPr>
                <w:lang w:val="es-419"/>
              </w:rPr>
            </w:pPr>
          </w:p>
          <w:p w14:paraId="4239F3C9" w14:textId="67FD41B4" w:rsidR="00752B8D" w:rsidRPr="00664C82" w:rsidRDefault="00DA2894" w:rsidP="00581AB4">
            <w:pPr>
              <w:ind w:left="-20" w:right="-20"/>
              <w:jc w:val="both"/>
              <w:rPr>
                <w:lang w:val="es-419"/>
              </w:rPr>
            </w:pPr>
            <w:r w:rsidRPr="00664C82">
              <w:rPr>
                <w:lang w:val="es-419"/>
              </w:rPr>
              <w:t>En un agente saborizante de alimentos que está aprobado por la FDA y que está presente de manera natural en el suelo, agua, la vegetación y muchos productos alimenticios, pero aun así es un agente insecticida y antimicrobiano potente.</w:t>
            </w:r>
          </w:p>
        </w:tc>
        <w:tc>
          <w:tcPr>
            <w:tcW w:w="271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44A4F72" w14:textId="3245C29A" w:rsidR="00752B8D" w:rsidRPr="00664C82" w:rsidRDefault="00DA2894" w:rsidP="00581AB4">
            <w:pPr>
              <w:ind w:left="-20" w:right="-20"/>
              <w:jc w:val="both"/>
              <w:rPr>
                <w:lang w:val="es-419"/>
              </w:rPr>
            </w:pPr>
            <w:r w:rsidRPr="00664C82">
              <w:rPr>
                <w:lang w:val="es-419"/>
              </w:rPr>
              <w:lastRenderedPageBreak/>
              <w:t>Se requieren volúmenes elevados (70 g / m</w:t>
            </w:r>
            <w:r w:rsidRPr="00664C82">
              <w:rPr>
                <w:vertAlign w:val="superscript"/>
                <w:lang w:val="es-419"/>
              </w:rPr>
              <w:t>3</w:t>
            </w:r>
            <w:r w:rsidRPr="00664C82">
              <w:rPr>
                <w:lang w:val="es-419"/>
              </w:rPr>
              <w:t xml:space="preserve">, </w:t>
            </w:r>
            <w:r w:rsidR="00F93BBA" w:rsidRPr="00664C82">
              <w:rPr>
                <w:lang w:val="es-419"/>
              </w:rPr>
              <w:t>que</w:t>
            </w:r>
            <w:r w:rsidRPr="00664C82">
              <w:rPr>
                <w:lang w:val="es-419"/>
              </w:rPr>
              <w:t xml:space="preserve"> es el doble de lo que es para el fosfano).</w:t>
            </w:r>
            <w:r w:rsidR="00B63536" w:rsidRPr="00664C82">
              <w:rPr>
                <w:lang w:val="es-419"/>
              </w:rPr>
              <w:t xml:space="preserve"> </w:t>
            </w:r>
          </w:p>
          <w:p w14:paraId="71D691B1" w14:textId="77777777" w:rsidR="00752B8D" w:rsidRPr="00664C82" w:rsidRDefault="00752B8D" w:rsidP="00581AB4">
            <w:pPr>
              <w:ind w:left="-20" w:right="-20"/>
              <w:jc w:val="both"/>
              <w:rPr>
                <w:lang w:val="es-419"/>
              </w:rPr>
            </w:pPr>
          </w:p>
          <w:p w14:paraId="4FA025DE" w14:textId="7151D7D4" w:rsidR="00752B8D" w:rsidRPr="00664C82" w:rsidRDefault="00DA2894" w:rsidP="00581AB4">
            <w:pPr>
              <w:ind w:left="-20" w:right="-20"/>
              <w:jc w:val="both"/>
              <w:rPr>
                <w:lang w:val="es-419"/>
              </w:rPr>
            </w:pPr>
            <w:r w:rsidRPr="00664C82">
              <w:rPr>
                <w:lang w:val="es-419"/>
              </w:rPr>
              <w:t>Es fitotóxico.</w:t>
            </w:r>
            <w:r w:rsidR="00B63536" w:rsidRPr="00664C82">
              <w:rPr>
                <w:lang w:val="es-419"/>
              </w:rPr>
              <w:t xml:space="preserve"> </w:t>
            </w:r>
            <w:r w:rsidRPr="00664C82">
              <w:rPr>
                <w:lang w:val="es-419"/>
              </w:rPr>
              <w:t>Tal vez no afecte a los granos, pero afecta a las verduras y flores cortadas.</w:t>
            </w:r>
            <w:r w:rsidR="00B63536" w:rsidRPr="00664C82">
              <w:rPr>
                <w:lang w:val="es-419"/>
              </w:rPr>
              <w:t xml:space="preserve"> </w:t>
            </w:r>
          </w:p>
          <w:p w14:paraId="4DD98526" w14:textId="77777777" w:rsidR="00752B8D" w:rsidRPr="00664C82" w:rsidRDefault="00752B8D" w:rsidP="00581AB4">
            <w:pPr>
              <w:ind w:left="-20" w:right="-20"/>
              <w:jc w:val="both"/>
              <w:rPr>
                <w:lang w:val="es-419"/>
              </w:rPr>
            </w:pPr>
          </w:p>
          <w:p w14:paraId="2CD5D1EE" w14:textId="2A3204F4" w:rsidR="00752B8D" w:rsidRPr="00664C82" w:rsidRDefault="00DA2894" w:rsidP="00581AB4">
            <w:pPr>
              <w:ind w:left="-20" w:right="-20"/>
              <w:jc w:val="both"/>
              <w:rPr>
                <w:lang w:val="es-419"/>
              </w:rPr>
            </w:pPr>
            <w:r w:rsidRPr="00664C82">
              <w:rPr>
                <w:lang w:val="es-419"/>
              </w:rPr>
              <w:t>Tiene poca capacidad de penetración en los productos (se degrada muy rápido después de penetrarse en un producto).</w:t>
            </w:r>
            <w:r w:rsidR="00B63536" w:rsidRPr="00664C82">
              <w:rPr>
                <w:lang w:val="es-419"/>
              </w:rPr>
              <w:t xml:space="preserve"> </w:t>
            </w:r>
          </w:p>
          <w:p w14:paraId="21E36A1C" w14:textId="77777777" w:rsidR="00752B8D" w:rsidRPr="00664C82" w:rsidRDefault="00752B8D" w:rsidP="00581AB4">
            <w:pPr>
              <w:ind w:left="-20" w:right="-20"/>
              <w:jc w:val="both"/>
              <w:rPr>
                <w:lang w:val="es-419"/>
              </w:rPr>
            </w:pPr>
          </w:p>
          <w:p w14:paraId="2C6A7510" w14:textId="689F5190" w:rsidR="00752B8D" w:rsidRPr="00664C82" w:rsidRDefault="00DA2894" w:rsidP="00581AB4">
            <w:pPr>
              <w:ind w:left="-20" w:right="-20"/>
              <w:jc w:val="both"/>
              <w:rPr>
                <w:lang w:val="es-419"/>
              </w:rPr>
            </w:pPr>
            <w:r w:rsidRPr="00664C82">
              <w:rPr>
                <w:lang w:val="es-419"/>
              </w:rPr>
              <w:t>Requiere un ventilador de aireación para circularlo rápidamente alrededor del producto.</w:t>
            </w:r>
            <w:r w:rsidR="00B63536" w:rsidRPr="00664C82">
              <w:rPr>
                <w:lang w:val="es-419"/>
              </w:rPr>
              <w:t xml:space="preserve"> </w:t>
            </w:r>
            <w:r w:rsidRPr="00664C82">
              <w:rPr>
                <w:lang w:val="es-419"/>
              </w:rPr>
              <w:t>Es de sorción rápida de tal forma que necesita vaporizarse/distribuirse rápidamente.</w:t>
            </w:r>
            <w:r w:rsidR="00B63536" w:rsidRPr="00664C82">
              <w:rPr>
                <w:lang w:val="es-419"/>
              </w:rPr>
              <w:t xml:space="preserve"> </w:t>
            </w:r>
          </w:p>
          <w:p w14:paraId="0B19A5D5" w14:textId="77777777" w:rsidR="00752B8D" w:rsidRPr="00664C82" w:rsidRDefault="00752B8D" w:rsidP="00581AB4">
            <w:pPr>
              <w:ind w:left="-20" w:right="-20"/>
              <w:jc w:val="both"/>
              <w:rPr>
                <w:lang w:val="es-419"/>
              </w:rPr>
            </w:pPr>
          </w:p>
          <w:p w14:paraId="71FB86A3" w14:textId="2D183777" w:rsidR="00752B8D" w:rsidRPr="00664C82" w:rsidRDefault="00DA2894" w:rsidP="00581AB4">
            <w:pPr>
              <w:ind w:left="-20" w:right="-20"/>
              <w:jc w:val="both"/>
              <w:rPr>
                <w:lang w:val="es-419"/>
              </w:rPr>
            </w:pPr>
            <w:r w:rsidRPr="00664C82">
              <w:rPr>
                <w:lang w:val="es-419"/>
              </w:rPr>
              <w:t>Es un gas de efecto invernadero.</w:t>
            </w:r>
            <w:r w:rsidR="00B63536" w:rsidRPr="00664C82">
              <w:rPr>
                <w:lang w:val="es-419"/>
              </w:rPr>
              <w:t xml:space="preserve"> </w:t>
            </w:r>
          </w:p>
          <w:p w14:paraId="59690623" w14:textId="77777777" w:rsidR="00752B8D" w:rsidRPr="00664C82" w:rsidRDefault="00752B8D" w:rsidP="00581AB4">
            <w:pPr>
              <w:ind w:left="-20" w:right="-20"/>
              <w:jc w:val="both"/>
              <w:rPr>
                <w:lang w:val="es-419"/>
              </w:rPr>
            </w:pPr>
          </w:p>
          <w:p w14:paraId="2D1D4E59" w14:textId="7FCCF7E3" w:rsidR="00752B8D" w:rsidRPr="00664C82" w:rsidRDefault="00DA2894" w:rsidP="00581AB4">
            <w:pPr>
              <w:spacing w:line="259" w:lineRule="auto"/>
              <w:ind w:left="-20" w:right="-20"/>
              <w:jc w:val="both"/>
              <w:rPr>
                <w:lang w:val="es-419"/>
              </w:rPr>
            </w:pPr>
            <w:r w:rsidRPr="00664C82">
              <w:rPr>
                <w:lang w:val="es-419"/>
              </w:rPr>
              <w:t>Es pirofórico (límite inferior de explosividad: 2.8 %).</w:t>
            </w:r>
          </w:p>
          <w:p w14:paraId="585379CF" w14:textId="77777777" w:rsidR="00752B8D" w:rsidRPr="00664C82" w:rsidRDefault="00752B8D" w:rsidP="00581AB4">
            <w:pPr>
              <w:ind w:left="-20" w:right="-20"/>
              <w:jc w:val="both"/>
              <w:rPr>
                <w:lang w:val="es-419"/>
              </w:rPr>
            </w:pPr>
          </w:p>
        </w:tc>
        <w:tc>
          <w:tcPr>
            <w:tcW w:w="2706" w:type="dxa"/>
            <w:tcBorders>
              <w:top w:val="single" w:sz="8" w:space="0" w:color="000000"/>
              <w:left w:val="single" w:sz="8" w:space="0" w:color="000000"/>
              <w:bottom w:val="single" w:sz="8" w:space="0" w:color="000000"/>
              <w:right w:val="single" w:sz="8" w:space="0" w:color="000000"/>
            </w:tcBorders>
          </w:tcPr>
          <w:p w14:paraId="1574CCFF" w14:textId="4CD6117F" w:rsidR="00752B8D" w:rsidRPr="00664C82" w:rsidRDefault="00DA2894" w:rsidP="00581AB4">
            <w:pPr>
              <w:ind w:left="-20" w:right="-20"/>
              <w:jc w:val="both"/>
              <w:rPr>
                <w:lang w:val="es-419"/>
              </w:rPr>
            </w:pPr>
            <w:r w:rsidRPr="00664C82">
              <w:rPr>
                <w:lang w:val="es-419"/>
              </w:rPr>
              <w:t>Ryan y De</w:t>
            </w:r>
            <w:r w:rsidR="002C126B" w:rsidRPr="00664C82">
              <w:rPr>
                <w:lang w:val="es-419"/>
              </w:rPr>
              <w:t xml:space="preserve"> </w:t>
            </w:r>
            <w:r w:rsidRPr="00664C82">
              <w:rPr>
                <w:lang w:val="es-419"/>
              </w:rPr>
              <w:t>Lima, 2014</w:t>
            </w:r>
          </w:p>
          <w:p w14:paraId="3CE92176" w14:textId="77777777" w:rsidR="00752B8D" w:rsidRPr="00664C82" w:rsidRDefault="00B63536" w:rsidP="00581AB4">
            <w:pPr>
              <w:ind w:left="-20" w:right="-20"/>
              <w:jc w:val="both"/>
              <w:rPr>
                <w:lang w:val="es-419"/>
              </w:rPr>
            </w:pPr>
            <w:r w:rsidRPr="00664C82">
              <w:rPr>
                <w:lang w:val="es-419"/>
              </w:rPr>
              <w:t xml:space="preserve">Saini </w:t>
            </w:r>
            <w:r w:rsidRPr="00664C82">
              <w:rPr>
                <w:i/>
                <w:lang w:val="es-419"/>
              </w:rPr>
              <w:t>et. al</w:t>
            </w:r>
            <w:r w:rsidRPr="00664C82">
              <w:rPr>
                <w:lang w:val="es-419"/>
              </w:rPr>
              <w:t>., 2022</w:t>
            </w:r>
          </w:p>
          <w:p w14:paraId="56B58901" w14:textId="77777777" w:rsidR="00752B8D" w:rsidRPr="00664C82" w:rsidRDefault="00B63536" w:rsidP="00581AB4">
            <w:pPr>
              <w:ind w:left="-20" w:right="-20"/>
              <w:jc w:val="both"/>
              <w:rPr>
                <w:lang w:val="es-419"/>
              </w:rPr>
            </w:pPr>
            <w:r w:rsidRPr="00664C82">
              <w:rPr>
                <w:lang w:val="es-419"/>
              </w:rPr>
              <w:t>Desmarchelier, 1999</w:t>
            </w:r>
          </w:p>
        </w:tc>
      </w:tr>
      <w:tr w:rsidR="0059006E" w:rsidRPr="00664C82" w14:paraId="354B731A" w14:textId="77777777" w:rsidTr="00DE418B">
        <w:trPr>
          <w:trHeight w:val="300"/>
        </w:trPr>
        <w:tc>
          <w:tcPr>
            <w:tcW w:w="1250" w:type="dxa"/>
            <w:tcBorders>
              <w:top w:val="single" w:sz="8" w:space="0" w:color="000000"/>
              <w:left w:val="single" w:sz="8" w:space="0" w:color="000000"/>
              <w:bottom w:val="single" w:sz="8" w:space="0" w:color="000000"/>
              <w:right w:val="single" w:sz="8" w:space="0" w:color="000000"/>
            </w:tcBorders>
          </w:tcPr>
          <w:p w14:paraId="2D365C2E" w14:textId="243C4EF4" w:rsidR="00752B8D" w:rsidRPr="00664C82" w:rsidRDefault="00F94C8E" w:rsidP="00581AB4">
            <w:pPr>
              <w:ind w:left="-20" w:right="-20"/>
              <w:jc w:val="both"/>
              <w:rPr>
                <w:lang w:val="es-419"/>
              </w:rPr>
            </w:pPr>
            <w:r w:rsidRPr="00664C82">
              <w:rPr>
                <w:lang w:val="es-419"/>
              </w:rPr>
              <w:t>Fumigante</w:t>
            </w:r>
          </w:p>
        </w:tc>
        <w:tc>
          <w:tcPr>
            <w:tcW w:w="19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97B090F" w14:textId="6C0375CB" w:rsidR="00752B8D" w:rsidRPr="00664C82" w:rsidRDefault="00DA2894" w:rsidP="00581AB4">
            <w:pPr>
              <w:ind w:left="-20" w:right="-20"/>
              <w:jc w:val="both"/>
              <w:rPr>
                <w:lang w:val="es-419"/>
              </w:rPr>
            </w:pPr>
            <w:r w:rsidRPr="00664C82">
              <w:rPr>
                <w:lang w:val="es-419"/>
              </w:rPr>
              <w:t>Cianuro de hidrógeno (HCN)</w:t>
            </w:r>
          </w:p>
        </w:tc>
        <w:tc>
          <w:tcPr>
            <w:tcW w:w="2790" w:type="dxa"/>
            <w:tcBorders>
              <w:top w:val="single" w:sz="8" w:space="0" w:color="000000"/>
              <w:left w:val="single" w:sz="8" w:space="0" w:color="000000"/>
              <w:bottom w:val="single" w:sz="8" w:space="0" w:color="000000"/>
              <w:right w:val="single" w:sz="8" w:space="0" w:color="000000"/>
            </w:tcBorders>
          </w:tcPr>
          <w:p w14:paraId="20174EB5" w14:textId="595F5F11" w:rsidR="00752B8D" w:rsidRPr="00664C82" w:rsidRDefault="00DA2894" w:rsidP="00581AB4">
            <w:pPr>
              <w:ind w:left="-20" w:right="-20"/>
              <w:jc w:val="both"/>
              <w:rPr>
                <w:lang w:val="es-419"/>
              </w:rPr>
            </w:pPr>
            <w:r w:rsidRPr="00664C82">
              <w:rPr>
                <w:lang w:val="es-419"/>
              </w:rPr>
              <w:t>Alimentos secos, granos y semillas</w:t>
            </w:r>
          </w:p>
        </w:tc>
        <w:tc>
          <w:tcPr>
            <w:tcW w:w="259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9332975" w14:textId="740E4F68" w:rsidR="0029578D" w:rsidRPr="00664C82" w:rsidRDefault="00DA2894" w:rsidP="00581AB4">
            <w:pPr>
              <w:ind w:left="-20" w:right="-20"/>
              <w:jc w:val="both"/>
              <w:rPr>
                <w:lang w:val="es-419"/>
              </w:rPr>
            </w:pPr>
            <w:r w:rsidRPr="00664C82">
              <w:rPr>
                <w:lang w:val="es-419"/>
              </w:rPr>
              <w:t>De uso extenso en Europa para diversos alimentos secos, granos y semillas.</w:t>
            </w:r>
          </w:p>
          <w:p w14:paraId="7ACA2DB7" w14:textId="77777777" w:rsidR="0029578D" w:rsidRPr="00664C82" w:rsidRDefault="0029578D" w:rsidP="00581AB4">
            <w:pPr>
              <w:ind w:left="-20" w:right="-20"/>
              <w:jc w:val="both"/>
              <w:rPr>
                <w:lang w:val="es-419"/>
              </w:rPr>
            </w:pPr>
          </w:p>
          <w:p w14:paraId="3948B8DF" w14:textId="0B8DA157" w:rsidR="0029578D" w:rsidRPr="00664C82" w:rsidRDefault="00DA2894" w:rsidP="00581AB4">
            <w:pPr>
              <w:ind w:left="-20" w:right="-20"/>
              <w:jc w:val="both"/>
              <w:rPr>
                <w:lang w:val="es-419"/>
              </w:rPr>
            </w:pPr>
            <w:r w:rsidRPr="00664C82">
              <w:rPr>
                <w:lang w:val="es-419"/>
              </w:rPr>
              <w:t>Necesita manipularse cuidadosamente en su forma pura.</w:t>
            </w:r>
          </w:p>
          <w:p w14:paraId="35E9125D" w14:textId="48EA3000" w:rsidR="00752B8D" w:rsidRPr="00664C82" w:rsidRDefault="00DA2894" w:rsidP="00581AB4">
            <w:pPr>
              <w:ind w:left="-20" w:right="-20"/>
              <w:jc w:val="both"/>
              <w:rPr>
                <w:lang w:val="es-419"/>
              </w:rPr>
            </w:pPr>
            <w:r w:rsidRPr="00664C82">
              <w:rPr>
                <w:lang w:val="es-419"/>
              </w:rPr>
              <w:t>Muy eficaz para frutas secas y muchos otros productos enlatados.</w:t>
            </w:r>
          </w:p>
          <w:p w14:paraId="49723AF9" w14:textId="77777777" w:rsidR="00752B8D" w:rsidRPr="00664C82" w:rsidRDefault="00752B8D" w:rsidP="00581AB4">
            <w:pPr>
              <w:ind w:left="-20" w:right="-20"/>
              <w:jc w:val="both"/>
              <w:rPr>
                <w:b/>
                <w:lang w:val="es-419"/>
              </w:rPr>
            </w:pPr>
          </w:p>
        </w:tc>
        <w:tc>
          <w:tcPr>
            <w:tcW w:w="271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E4D3D58" w14:textId="680AD689" w:rsidR="0029578D" w:rsidRPr="00664C82" w:rsidRDefault="00DA2894" w:rsidP="00581AB4">
            <w:pPr>
              <w:ind w:left="-20" w:right="-20"/>
              <w:jc w:val="both"/>
              <w:rPr>
                <w:lang w:val="es-419"/>
              </w:rPr>
            </w:pPr>
            <w:r w:rsidRPr="00664C82">
              <w:rPr>
                <w:lang w:val="es-419"/>
              </w:rPr>
              <w:t xml:space="preserve">De toxicidad dérmica elevada, lo cual pone en peligro a los </w:t>
            </w:r>
            <w:r w:rsidR="00B61669">
              <w:rPr>
                <w:lang w:val="es-419"/>
              </w:rPr>
              <w:t>suministradores</w:t>
            </w:r>
            <w:r w:rsidRPr="00664C82">
              <w:rPr>
                <w:lang w:val="es-419"/>
              </w:rPr>
              <w:t>.</w:t>
            </w:r>
          </w:p>
          <w:p w14:paraId="34373F79" w14:textId="77777777" w:rsidR="0029578D" w:rsidRPr="00664C82" w:rsidRDefault="0029578D" w:rsidP="00581AB4">
            <w:pPr>
              <w:ind w:left="-20" w:right="-20"/>
              <w:jc w:val="both"/>
              <w:rPr>
                <w:lang w:val="es-419"/>
              </w:rPr>
            </w:pPr>
          </w:p>
          <w:p w14:paraId="468ACB04" w14:textId="15E8DA19" w:rsidR="0029578D" w:rsidRPr="00664C82" w:rsidRDefault="00DA2894" w:rsidP="00581AB4">
            <w:pPr>
              <w:ind w:left="-20" w:right="-20"/>
              <w:jc w:val="both"/>
              <w:rPr>
                <w:lang w:val="es-419"/>
              </w:rPr>
            </w:pPr>
            <w:r w:rsidRPr="00664C82">
              <w:rPr>
                <w:lang w:val="es-419"/>
              </w:rPr>
              <w:t>Se disuelve en el agua.</w:t>
            </w:r>
          </w:p>
          <w:p w14:paraId="559B2BEC" w14:textId="77777777" w:rsidR="0029578D" w:rsidRPr="00664C82" w:rsidRDefault="0029578D" w:rsidP="00581AB4">
            <w:pPr>
              <w:ind w:left="-20" w:right="-20"/>
              <w:jc w:val="both"/>
              <w:rPr>
                <w:lang w:val="es-419"/>
              </w:rPr>
            </w:pPr>
          </w:p>
          <w:p w14:paraId="3CF0E3E9" w14:textId="6569ED83" w:rsidR="0029578D" w:rsidRPr="00664C82" w:rsidRDefault="00DA2894" w:rsidP="00581AB4">
            <w:pPr>
              <w:ind w:left="-20" w:right="-20"/>
              <w:jc w:val="both"/>
              <w:rPr>
                <w:lang w:val="es-419"/>
              </w:rPr>
            </w:pPr>
            <w:r w:rsidRPr="00664C82">
              <w:rPr>
                <w:lang w:val="es-419"/>
              </w:rPr>
              <w:t>Muchos materiales absorben el HCN, pese a la forma en la que se aplique el fumigante.</w:t>
            </w:r>
          </w:p>
          <w:p w14:paraId="0064400F" w14:textId="77777777" w:rsidR="0029578D" w:rsidRPr="00664C82" w:rsidRDefault="0029578D" w:rsidP="00581AB4">
            <w:pPr>
              <w:ind w:left="-20" w:right="-20"/>
              <w:jc w:val="both"/>
              <w:rPr>
                <w:lang w:val="es-419"/>
              </w:rPr>
            </w:pPr>
          </w:p>
          <w:p w14:paraId="20FA2DD5" w14:textId="43EDB822" w:rsidR="0029578D" w:rsidRPr="00664C82" w:rsidRDefault="00DA2894" w:rsidP="00581AB4">
            <w:pPr>
              <w:ind w:left="-20" w:right="-20"/>
              <w:jc w:val="both"/>
              <w:rPr>
                <w:lang w:val="es-419"/>
              </w:rPr>
            </w:pPr>
            <w:r w:rsidRPr="00664C82">
              <w:rPr>
                <w:lang w:val="es-419"/>
              </w:rPr>
              <w:t>Se libera el HCN de los materiales fumigados, después de la fumigación.</w:t>
            </w:r>
          </w:p>
          <w:p w14:paraId="38BD0891" w14:textId="77777777" w:rsidR="0029578D" w:rsidRPr="00664C82" w:rsidRDefault="0029578D" w:rsidP="00581AB4">
            <w:pPr>
              <w:ind w:left="-20" w:right="-20"/>
              <w:jc w:val="both"/>
              <w:rPr>
                <w:lang w:val="es-419"/>
              </w:rPr>
            </w:pPr>
          </w:p>
          <w:p w14:paraId="46FE6FC7" w14:textId="7B4F9AE2" w:rsidR="00752B8D" w:rsidRPr="00664C82" w:rsidRDefault="00DA2894" w:rsidP="00581AB4">
            <w:pPr>
              <w:ind w:left="-20" w:right="-20"/>
              <w:jc w:val="both"/>
              <w:rPr>
                <w:lang w:val="es-419"/>
              </w:rPr>
            </w:pPr>
            <w:r w:rsidRPr="00664C82">
              <w:rPr>
                <w:lang w:val="es-419"/>
              </w:rPr>
              <w:t xml:space="preserve">Debido a la gran capacidad de sorción a presión atmosférica, el </w:t>
            </w:r>
            <w:r w:rsidRPr="00664C82">
              <w:rPr>
                <w:lang w:val="es-419"/>
              </w:rPr>
              <w:lastRenderedPageBreak/>
              <w:t>HCN no penetra bien en la masa de algunos productos.</w:t>
            </w:r>
          </w:p>
        </w:tc>
        <w:tc>
          <w:tcPr>
            <w:tcW w:w="2706" w:type="dxa"/>
            <w:tcBorders>
              <w:top w:val="single" w:sz="8" w:space="0" w:color="000000"/>
              <w:left w:val="single" w:sz="8" w:space="0" w:color="000000"/>
              <w:bottom w:val="single" w:sz="8" w:space="0" w:color="000000"/>
              <w:right w:val="single" w:sz="8" w:space="0" w:color="000000"/>
            </w:tcBorders>
          </w:tcPr>
          <w:p w14:paraId="2A12FB9D" w14:textId="77777777" w:rsidR="00752B8D" w:rsidRPr="00664C82" w:rsidRDefault="00B63536" w:rsidP="00581AB4">
            <w:pPr>
              <w:ind w:left="-20" w:right="-20"/>
              <w:jc w:val="both"/>
              <w:rPr>
                <w:lang w:val="es-419"/>
              </w:rPr>
            </w:pPr>
            <w:r w:rsidRPr="00664C82">
              <w:rPr>
                <w:lang w:val="es-419"/>
              </w:rPr>
              <w:lastRenderedPageBreak/>
              <w:t>Navarro, 2006</w:t>
            </w:r>
          </w:p>
        </w:tc>
      </w:tr>
      <w:tr w:rsidR="0059006E" w:rsidRPr="00664C82" w14:paraId="4D7C8DEF" w14:textId="77777777" w:rsidTr="00DE418B">
        <w:trPr>
          <w:trHeight w:val="300"/>
        </w:trPr>
        <w:tc>
          <w:tcPr>
            <w:tcW w:w="1250" w:type="dxa"/>
            <w:tcBorders>
              <w:top w:val="single" w:sz="8" w:space="0" w:color="000000"/>
              <w:left w:val="single" w:sz="8" w:space="0" w:color="000000"/>
              <w:bottom w:val="single" w:sz="8" w:space="0" w:color="000000"/>
              <w:right w:val="single" w:sz="8" w:space="0" w:color="000000"/>
            </w:tcBorders>
          </w:tcPr>
          <w:p w14:paraId="2A8B87B6" w14:textId="2982991E" w:rsidR="00752B8D" w:rsidRPr="00664C82" w:rsidRDefault="00F94C8E" w:rsidP="00581AB4">
            <w:pPr>
              <w:jc w:val="both"/>
              <w:rPr>
                <w:lang w:val="es-419"/>
              </w:rPr>
            </w:pPr>
            <w:r w:rsidRPr="00664C82">
              <w:rPr>
                <w:lang w:val="es-419"/>
              </w:rPr>
              <w:t>Fumigan</w:t>
            </w:r>
            <w:r w:rsidR="0036153E" w:rsidRPr="00664C82">
              <w:rPr>
                <w:lang w:val="es-419"/>
              </w:rPr>
              <w:t>-</w:t>
            </w:r>
            <w:r w:rsidRPr="00664C82">
              <w:rPr>
                <w:lang w:val="es-419"/>
              </w:rPr>
              <w:t>te</w:t>
            </w:r>
          </w:p>
        </w:tc>
        <w:tc>
          <w:tcPr>
            <w:tcW w:w="19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5E20DBC" w14:textId="57C6C735" w:rsidR="00752B8D" w:rsidRPr="00664C82" w:rsidRDefault="00DA2894" w:rsidP="00581AB4">
            <w:pPr>
              <w:jc w:val="both"/>
              <w:rPr>
                <w:lang w:val="es-419"/>
              </w:rPr>
            </w:pPr>
            <w:r w:rsidRPr="00664C82">
              <w:rPr>
                <w:lang w:val="es-419"/>
              </w:rPr>
              <w:t>Yoduro de metilo (CH</w:t>
            </w:r>
            <w:r w:rsidRPr="00664C82">
              <w:rPr>
                <w:vertAlign w:val="subscript"/>
                <w:lang w:val="es-419"/>
              </w:rPr>
              <w:t>3</w:t>
            </w:r>
            <w:r w:rsidRPr="00664C82">
              <w:rPr>
                <w:lang w:val="es-419"/>
              </w:rPr>
              <w:t>I)</w:t>
            </w:r>
          </w:p>
        </w:tc>
        <w:tc>
          <w:tcPr>
            <w:tcW w:w="2790" w:type="dxa"/>
            <w:tcBorders>
              <w:top w:val="single" w:sz="8" w:space="0" w:color="000000"/>
              <w:left w:val="single" w:sz="8" w:space="0" w:color="000000"/>
              <w:bottom w:val="single" w:sz="8" w:space="0" w:color="000000"/>
              <w:right w:val="single" w:sz="8" w:space="0" w:color="000000"/>
            </w:tcBorders>
          </w:tcPr>
          <w:p w14:paraId="0C35BD1E" w14:textId="6F02A72C" w:rsidR="00752B8D" w:rsidRPr="00664C82" w:rsidRDefault="00DA2894" w:rsidP="00581AB4">
            <w:pPr>
              <w:jc w:val="both"/>
              <w:rPr>
                <w:lang w:val="es-419"/>
              </w:rPr>
            </w:pPr>
            <w:r w:rsidRPr="00664C82">
              <w:rPr>
                <w:lang w:val="es-419"/>
              </w:rPr>
              <w:t>Suelo, infraestructuras, madera</w:t>
            </w:r>
          </w:p>
        </w:tc>
        <w:tc>
          <w:tcPr>
            <w:tcW w:w="259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4A4D6E2" w14:textId="4675728D" w:rsidR="00752B8D" w:rsidRPr="00664C82" w:rsidRDefault="00DA2894" w:rsidP="00581AB4">
            <w:pPr>
              <w:jc w:val="both"/>
              <w:rPr>
                <w:lang w:val="es-419"/>
              </w:rPr>
            </w:pPr>
            <w:r w:rsidRPr="00664C82">
              <w:rPr>
                <w:lang w:val="es-419"/>
              </w:rPr>
              <w:t>De acción rápida (24 horas o menos)</w:t>
            </w:r>
          </w:p>
        </w:tc>
        <w:tc>
          <w:tcPr>
            <w:tcW w:w="271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2D44B4E" w14:textId="2FA4DD9C" w:rsidR="00752B8D" w:rsidRPr="00664C82" w:rsidRDefault="00DA2894" w:rsidP="00581AB4">
            <w:pPr>
              <w:jc w:val="both"/>
              <w:rPr>
                <w:lang w:val="es-419"/>
              </w:rPr>
            </w:pPr>
            <w:r w:rsidRPr="00664C82">
              <w:rPr>
                <w:lang w:val="es-419"/>
              </w:rPr>
              <w:t>Posible carcinógeno</w:t>
            </w:r>
          </w:p>
        </w:tc>
        <w:tc>
          <w:tcPr>
            <w:tcW w:w="2706" w:type="dxa"/>
            <w:tcBorders>
              <w:top w:val="single" w:sz="8" w:space="0" w:color="000000"/>
              <w:left w:val="single" w:sz="8" w:space="0" w:color="000000"/>
              <w:bottom w:val="single" w:sz="8" w:space="0" w:color="000000"/>
              <w:right w:val="single" w:sz="8" w:space="0" w:color="000000"/>
            </w:tcBorders>
          </w:tcPr>
          <w:p w14:paraId="6559D9CF" w14:textId="77777777" w:rsidR="00752B8D" w:rsidRPr="00664C82" w:rsidRDefault="00B63536" w:rsidP="00581AB4">
            <w:pPr>
              <w:ind w:left="-20" w:right="-20"/>
              <w:jc w:val="both"/>
              <w:rPr>
                <w:lang w:val="es-419"/>
              </w:rPr>
            </w:pPr>
            <w:r w:rsidRPr="00664C82">
              <w:rPr>
                <w:lang w:val="es-419"/>
              </w:rPr>
              <w:t>Navarro, 2006</w:t>
            </w:r>
          </w:p>
          <w:p w14:paraId="4305B84F" w14:textId="77777777" w:rsidR="00752B8D" w:rsidRPr="00664C82" w:rsidRDefault="00752B8D" w:rsidP="00581AB4">
            <w:pPr>
              <w:jc w:val="both"/>
              <w:rPr>
                <w:lang w:val="es-419"/>
              </w:rPr>
            </w:pPr>
          </w:p>
        </w:tc>
      </w:tr>
      <w:tr w:rsidR="0059006E" w:rsidRPr="00664C82" w14:paraId="18B351E2" w14:textId="77777777" w:rsidTr="00DE418B">
        <w:trPr>
          <w:trHeight w:val="300"/>
        </w:trPr>
        <w:tc>
          <w:tcPr>
            <w:tcW w:w="1250" w:type="dxa"/>
            <w:tcBorders>
              <w:top w:val="single" w:sz="8" w:space="0" w:color="000000"/>
              <w:left w:val="single" w:sz="8" w:space="0" w:color="000000"/>
              <w:bottom w:val="single" w:sz="8" w:space="0" w:color="000000"/>
              <w:right w:val="single" w:sz="8" w:space="0" w:color="000000"/>
            </w:tcBorders>
          </w:tcPr>
          <w:p w14:paraId="3E5DDE7E" w14:textId="1238EC78" w:rsidR="00752B8D" w:rsidRPr="00664C82" w:rsidRDefault="00F94C8E" w:rsidP="00581AB4">
            <w:pPr>
              <w:jc w:val="both"/>
              <w:rPr>
                <w:lang w:val="es-419"/>
              </w:rPr>
            </w:pPr>
            <w:r w:rsidRPr="00664C82">
              <w:rPr>
                <w:lang w:val="es-419"/>
              </w:rPr>
              <w:t>Fumigan</w:t>
            </w:r>
            <w:r w:rsidR="0036153E" w:rsidRPr="00664C82">
              <w:rPr>
                <w:lang w:val="es-419"/>
              </w:rPr>
              <w:t>-</w:t>
            </w:r>
            <w:r w:rsidRPr="00664C82">
              <w:rPr>
                <w:lang w:val="es-419"/>
              </w:rPr>
              <w:t>te</w:t>
            </w:r>
          </w:p>
        </w:tc>
        <w:tc>
          <w:tcPr>
            <w:tcW w:w="19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22D6B5B" w14:textId="652138FB" w:rsidR="00752B8D" w:rsidRPr="00664C82" w:rsidRDefault="00DA2894" w:rsidP="00581AB4">
            <w:pPr>
              <w:jc w:val="both"/>
              <w:rPr>
                <w:lang w:val="es-419"/>
              </w:rPr>
            </w:pPr>
            <w:r w:rsidRPr="00664C82">
              <w:rPr>
                <w:lang w:val="es-419"/>
              </w:rPr>
              <w:t>Óxido de propileno (C</w:t>
            </w:r>
            <w:r w:rsidRPr="00664C82">
              <w:rPr>
                <w:vertAlign w:val="subscript"/>
                <w:lang w:val="es-419"/>
              </w:rPr>
              <w:t>3</w:t>
            </w:r>
            <w:r w:rsidRPr="00664C82">
              <w:rPr>
                <w:lang w:val="es-419"/>
              </w:rPr>
              <w:t>H</w:t>
            </w:r>
            <w:r w:rsidRPr="00664C82">
              <w:rPr>
                <w:vertAlign w:val="subscript"/>
                <w:lang w:val="es-419"/>
              </w:rPr>
              <w:t>6</w:t>
            </w:r>
            <w:r w:rsidRPr="00664C82">
              <w:rPr>
                <w:lang w:val="es-419"/>
              </w:rPr>
              <w:t>O)</w:t>
            </w:r>
          </w:p>
        </w:tc>
        <w:tc>
          <w:tcPr>
            <w:tcW w:w="2790" w:type="dxa"/>
            <w:tcBorders>
              <w:top w:val="single" w:sz="8" w:space="0" w:color="000000"/>
              <w:left w:val="single" w:sz="8" w:space="0" w:color="000000"/>
              <w:bottom w:val="single" w:sz="8" w:space="0" w:color="000000"/>
              <w:right w:val="single" w:sz="8" w:space="0" w:color="000000"/>
            </w:tcBorders>
          </w:tcPr>
          <w:p w14:paraId="137C44E6" w14:textId="32637905" w:rsidR="00752B8D" w:rsidRPr="00664C82" w:rsidRDefault="00DA2894" w:rsidP="00581AB4">
            <w:pPr>
              <w:jc w:val="both"/>
              <w:rPr>
                <w:lang w:val="es-419"/>
              </w:rPr>
            </w:pPr>
            <w:r w:rsidRPr="00664C82">
              <w:rPr>
                <w:lang w:val="es-419"/>
              </w:rPr>
              <w:t>Nuez de Castilla seca y en cáscara, cacao en polvo y especias</w:t>
            </w:r>
          </w:p>
        </w:tc>
        <w:tc>
          <w:tcPr>
            <w:tcW w:w="259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16BDFEF" w14:textId="66329E02" w:rsidR="00752B8D" w:rsidRPr="00664C82" w:rsidRDefault="00DA2894" w:rsidP="00581AB4">
            <w:pPr>
              <w:jc w:val="both"/>
              <w:rPr>
                <w:lang w:val="es-419"/>
              </w:rPr>
            </w:pPr>
            <w:r w:rsidRPr="00664C82">
              <w:rPr>
                <w:lang w:val="es-419"/>
              </w:rPr>
              <w:t>No causa efectos negativos al medio ambiente</w:t>
            </w:r>
            <w:r w:rsidR="00B63536" w:rsidRPr="00664C82">
              <w:rPr>
                <w:lang w:val="es-419"/>
              </w:rPr>
              <w:t xml:space="preserve"> </w:t>
            </w:r>
          </w:p>
        </w:tc>
        <w:tc>
          <w:tcPr>
            <w:tcW w:w="271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27A8607" w14:textId="4951D9DA" w:rsidR="00752B8D" w:rsidRPr="00664C82" w:rsidRDefault="00DA2894" w:rsidP="00581AB4">
            <w:pPr>
              <w:spacing w:line="259" w:lineRule="auto"/>
              <w:ind w:left="-20" w:right="-20"/>
              <w:jc w:val="both"/>
              <w:rPr>
                <w:lang w:val="es-419"/>
              </w:rPr>
            </w:pPr>
            <w:r w:rsidRPr="00664C82">
              <w:rPr>
                <w:lang w:val="es-419"/>
              </w:rPr>
              <w:t>Poco se sabe acerca de esta sustancia en otros productos.</w:t>
            </w:r>
            <w:r w:rsidR="00B63536" w:rsidRPr="00664C82">
              <w:rPr>
                <w:lang w:val="es-419"/>
              </w:rPr>
              <w:t xml:space="preserve"> </w:t>
            </w:r>
            <w:r w:rsidRPr="00664C82">
              <w:rPr>
                <w:lang w:val="es-419"/>
              </w:rPr>
              <w:t>Se necesita realizar investigaciones adicionales.</w:t>
            </w:r>
            <w:r w:rsidR="00B63536" w:rsidRPr="00664C82">
              <w:rPr>
                <w:lang w:val="es-419"/>
              </w:rPr>
              <w:t xml:space="preserve"> </w:t>
            </w:r>
          </w:p>
          <w:p w14:paraId="717488D7" w14:textId="77777777" w:rsidR="00752B8D" w:rsidRPr="00664C82" w:rsidRDefault="00752B8D" w:rsidP="00581AB4">
            <w:pPr>
              <w:spacing w:line="259" w:lineRule="auto"/>
              <w:ind w:left="-20" w:right="-20"/>
              <w:jc w:val="both"/>
              <w:rPr>
                <w:lang w:val="es-419"/>
              </w:rPr>
            </w:pPr>
          </w:p>
          <w:p w14:paraId="1EB29931" w14:textId="1832CFDF" w:rsidR="00752B8D" w:rsidRPr="00664C82" w:rsidRDefault="00DA2894" w:rsidP="00581AB4">
            <w:pPr>
              <w:spacing w:line="259" w:lineRule="auto"/>
              <w:ind w:left="-20" w:right="-20"/>
              <w:jc w:val="both"/>
              <w:rPr>
                <w:lang w:val="es-419"/>
              </w:rPr>
            </w:pPr>
            <w:r w:rsidRPr="00664C82">
              <w:rPr>
                <w:lang w:val="es-419"/>
              </w:rPr>
              <w:t>Es pirofórico (límite inferior de explosividad: 2.8 %).</w:t>
            </w:r>
          </w:p>
        </w:tc>
        <w:tc>
          <w:tcPr>
            <w:tcW w:w="2706" w:type="dxa"/>
            <w:tcBorders>
              <w:top w:val="single" w:sz="8" w:space="0" w:color="000000"/>
              <w:left w:val="single" w:sz="8" w:space="0" w:color="000000"/>
              <w:bottom w:val="single" w:sz="8" w:space="0" w:color="000000"/>
              <w:right w:val="single" w:sz="8" w:space="0" w:color="000000"/>
            </w:tcBorders>
          </w:tcPr>
          <w:p w14:paraId="44ABB4A8" w14:textId="77777777" w:rsidR="00752B8D" w:rsidRPr="00664C82" w:rsidRDefault="00B63536" w:rsidP="00581AB4">
            <w:pPr>
              <w:ind w:left="-20" w:right="-20"/>
              <w:jc w:val="both"/>
              <w:rPr>
                <w:lang w:val="es-419"/>
              </w:rPr>
            </w:pPr>
            <w:r w:rsidRPr="00664C82">
              <w:rPr>
                <w:lang w:val="es-419"/>
              </w:rPr>
              <w:t>Navarro, 2006</w:t>
            </w:r>
          </w:p>
          <w:p w14:paraId="0A3E724B" w14:textId="77777777" w:rsidR="00752B8D" w:rsidRPr="00664C82" w:rsidRDefault="00B63536" w:rsidP="00581AB4">
            <w:pPr>
              <w:jc w:val="both"/>
              <w:rPr>
                <w:lang w:val="es-419"/>
              </w:rPr>
            </w:pPr>
            <w:r w:rsidRPr="00664C82">
              <w:rPr>
                <w:lang w:val="es-419"/>
              </w:rPr>
              <w:t xml:space="preserve">Navarro </w:t>
            </w:r>
            <w:r w:rsidRPr="00664C82">
              <w:rPr>
                <w:i/>
                <w:lang w:val="es-419"/>
              </w:rPr>
              <w:t>et al</w:t>
            </w:r>
            <w:r w:rsidRPr="00664C82">
              <w:rPr>
                <w:lang w:val="es-419"/>
              </w:rPr>
              <w:t>., 2004</w:t>
            </w:r>
          </w:p>
        </w:tc>
      </w:tr>
      <w:tr w:rsidR="0059006E" w:rsidRPr="00664C82" w14:paraId="1DEC00A8" w14:textId="77777777" w:rsidTr="00DE418B">
        <w:trPr>
          <w:trHeight w:val="300"/>
        </w:trPr>
        <w:tc>
          <w:tcPr>
            <w:tcW w:w="1250" w:type="dxa"/>
            <w:tcBorders>
              <w:top w:val="single" w:sz="8" w:space="0" w:color="000000"/>
              <w:left w:val="single" w:sz="8" w:space="0" w:color="000000"/>
              <w:bottom w:val="single" w:sz="8" w:space="0" w:color="000000"/>
              <w:right w:val="single" w:sz="8" w:space="0" w:color="000000"/>
            </w:tcBorders>
          </w:tcPr>
          <w:p w14:paraId="32590C24" w14:textId="47E94ECC" w:rsidR="00752B8D" w:rsidRPr="00664C82" w:rsidRDefault="00F94C8E" w:rsidP="00581AB4">
            <w:pPr>
              <w:ind w:left="-20" w:right="-20"/>
              <w:jc w:val="both"/>
              <w:rPr>
                <w:lang w:val="es-419"/>
              </w:rPr>
            </w:pPr>
            <w:r w:rsidRPr="00664C82">
              <w:rPr>
                <w:lang w:val="es-419"/>
              </w:rPr>
              <w:t>Fumigante</w:t>
            </w:r>
          </w:p>
        </w:tc>
        <w:tc>
          <w:tcPr>
            <w:tcW w:w="19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D338E08" w14:textId="442B9E00" w:rsidR="00752B8D" w:rsidRPr="00664C82" w:rsidRDefault="00DA2894" w:rsidP="00581AB4">
            <w:pPr>
              <w:ind w:left="-20" w:right="-20"/>
              <w:jc w:val="both"/>
              <w:rPr>
                <w:lang w:val="es-419"/>
              </w:rPr>
            </w:pPr>
            <w:r w:rsidRPr="00664C82">
              <w:rPr>
                <w:lang w:val="es-419"/>
              </w:rPr>
              <w:t>Ciclohexanona (C</w:t>
            </w:r>
            <w:r w:rsidRPr="00664C82">
              <w:rPr>
                <w:vertAlign w:val="subscript"/>
                <w:lang w:val="es-419"/>
              </w:rPr>
              <w:t>6</w:t>
            </w:r>
            <w:r w:rsidRPr="00664C82">
              <w:rPr>
                <w:lang w:val="es-419"/>
              </w:rPr>
              <w:t>H</w:t>
            </w:r>
            <w:r w:rsidRPr="00664C82">
              <w:rPr>
                <w:vertAlign w:val="subscript"/>
                <w:lang w:val="es-419"/>
              </w:rPr>
              <w:t>10</w:t>
            </w:r>
            <w:r w:rsidRPr="00664C82">
              <w:rPr>
                <w:lang w:val="es-419"/>
              </w:rPr>
              <w:t>O)</w:t>
            </w:r>
          </w:p>
        </w:tc>
        <w:tc>
          <w:tcPr>
            <w:tcW w:w="2790" w:type="dxa"/>
            <w:tcBorders>
              <w:top w:val="single" w:sz="8" w:space="0" w:color="000000"/>
              <w:left w:val="single" w:sz="8" w:space="0" w:color="000000"/>
              <w:bottom w:val="single" w:sz="8" w:space="0" w:color="000000"/>
              <w:right w:val="single" w:sz="8" w:space="0" w:color="000000"/>
            </w:tcBorders>
          </w:tcPr>
          <w:p w14:paraId="5DDC9149" w14:textId="3E55393E" w:rsidR="00752B8D" w:rsidRPr="00664C82" w:rsidRDefault="00DA2894" w:rsidP="00581AB4">
            <w:pPr>
              <w:ind w:left="-20" w:right="-20"/>
              <w:jc w:val="both"/>
              <w:rPr>
                <w:lang w:val="es-419"/>
              </w:rPr>
            </w:pPr>
            <w:r w:rsidRPr="00664C82">
              <w:rPr>
                <w:lang w:val="es-419"/>
              </w:rPr>
              <w:t>Granos (pruebas de laboratorio)</w:t>
            </w:r>
          </w:p>
        </w:tc>
        <w:tc>
          <w:tcPr>
            <w:tcW w:w="259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1BE8930" w14:textId="07F3DE85" w:rsidR="00752B8D" w:rsidRPr="00664C82" w:rsidRDefault="00DA2894" w:rsidP="00581AB4">
            <w:pPr>
              <w:ind w:left="-20" w:right="-20"/>
              <w:jc w:val="both"/>
              <w:rPr>
                <w:lang w:val="es-419"/>
              </w:rPr>
            </w:pPr>
            <w:r w:rsidRPr="00664C82">
              <w:rPr>
                <w:lang w:val="es-419"/>
              </w:rPr>
              <w:t>Fumigante de acción rápida (intervalos de tiempo entre 1</w:t>
            </w:r>
            <w:r w:rsidR="00B61669">
              <w:rPr>
                <w:lang w:val="es-419"/>
              </w:rPr>
              <w:t xml:space="preserve"> y </w:t>
            </w:r>
            <w:r w:rsidRPr="00664C82">
              <w:rPr>
                <w:lang w:val="es-419"/>
              </w:rPr>
              <w:t>24 h</w:t>
            </w:r>
            <w:r w:rsidR="00336B66" w:rsidRPr="00664C82">
              <w:rPr>
                <w:lang w:val="es-419"/>
              </w:rPr>
              <w:t>o</w:t>
            </w:r>
            <w:r w:rsidRPr="00664C82">
              <w:rPr>
                <w:lang w:val="es-419"/>
              </w:rPr>
              <w:t>r</w:t>
            </w:r>
            <w:r w:rsidR="00336B66" w:rsidRPr="00664C82">
              <w:rPr>
                <w:lang w:val="es-419"/>
              </w:rPr>
              <w:t>as</w:t>
            </w:r>
            <w:r w:rsidRPr="00664C82">
              <w:rPr>
                <w:lang w:val="es-419"/>
              </w:rPr>
              <w:t>).</w:t>
            </w:r>
          </w:p>
        </w:tc>
        <w:tc>
          <w:tcPr>
            <w:tcW w:w="271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5A1F751" w14:textId="5FB36CA0" w:rsidR="00752B8D" w:rsidRPr="00664C82" w:rsidRDefault="00DA2894" w:rsidP="00581AB4">
            <w:pPr>
              <w:ind w:left="-20" w:right="-20"/>
              <w:jc w:val="both"/>
              <w:rPr>
                <w:lang w:val="es-419"/>
              </w:rPr>
            </w:pPr>
            <w:r w:rsidRPr="00664C82">
              <w:rPr>
                <w:lang w:val="es-419"/>
              </w:rPr>
              <w:t>No hay suficiente información para determinar su uso fitosanitario.</w:t>
            </w:r>
          </w:p>
        </w:tc>
        <w:tc>
          <w:tcPr>
            <w:tcW w:w="2706" w:type="dxa"/>
            <w:tcBorders>
              <w:top w:val="single" w:sz="8" w:space="0" w:color="000000"/>
              <w:left w:val="single" w:sz="8" w:space="0" w:color="000000"/>
              <w:bottom w:val="single" w:sz="8" w:space="0" w:color="000000"/>
              <w:right w:val="single" w:sz="8" w:space="0" w:color="000000"/>
            </w:tcBorders>
          </w:tcPr>
          <w:p w14:paraId="2199A217" w14:textId="77777777" w:rsidR="00752B8D" w:rsidRPr="00664C82" w:rsidRDefault="00B63536" w:rsidP="00581AB4">
            <w:pPr>
              <w:ind w:left="-20" w:right="-20"/>
              <w:jc w:val="both"/>
              <w:rPr>
                <w:lang w:val="es-419"/>
              </w:rPr>
            </w:pPr>
            <w:r w:rsidRPr="00664C82">
              <w:rPr>
                <w:lang w:val="es-419"/>
              </w:rPr>
              <w:t>Liu, 2024</w:t>
            </w:r>
          </w:p>
        </w:tc>
      </w:tr>
      <w:tr w:rsidR="0059006E" w:rsidRPr="00664C82" w14:paraId="57EF815B" w14:textId="77777777" w:rsidTr="00DE418B">
        <w:trPr>
          <w:trHeight w:val="300"/>
        </w:trPr>
        <w:tc>
          <w:tcPr>
            <w:tcW w:w="1250" w:type="dxa"/>
            <w:tcBorders>
              <w:top w:val="single" w:sz="8" w:space="0" w:color="000000"/>
              <w:left w:val="single" w:sz="8" w:space="0" w:color="000000"/>
              <w:bottom w:val="single" w:sz="8" w:space="0" w:color="000000"/>
              <w:right w:val="single" w:sz="8" w:space="0" w:color="000000"/>
            </w:tcBorders>
          </w:tcPr>
          <w:p w14:paraId="01E1FEA2" w14:textId="53976DB2" w:rsidR="00752B8D" w:rsidRPr="00664C82" w:rsidRDefault="00F94C8E" w:rsidP="00581AB4">
            <w:pPr>
              <w:ind w:left="-20" w:right="-20"/>
              <w:jc w:val="both"/>
              <w:rPr>
                <w:lang w:val="es-419"/>
              </w:rPr>
            </w:pPr>
            <w:r w:rsidRPr="00664C82">
              <w:rPr>
                <w:lang w:val="es-419"/>
              </w:rPr>
              <w:t>Fumigante</w:t>
            </w:r>
          </w:p>
        </w:tc>
        <w:tc>
          <w:tcPr>
            <w:tcW w:w="19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5F238E9" w14:textId="35CAD441" w:rsidR="00752B8D" w:rsidRPr="00664C82" w:rsidRDefault="00DA2894" w:rsidP="00581AB4">
            <w:pPr>
              <w:ind w:left="-20" w:right="-20"/>
              <w:jc w:val="both"/>
              <w:rPr>
                <w:lang w:val="es-419"/>
              </w:rPr>
            </w:pPr>
            <w:r w:rsidRPr="00664C82">
              <w:rPr>
                <w:lang w:val="es-419"/>
              </w:rPr>
              <w:t>Dióxido de sulfuro (SO</w:t>
            </w:r>
            <w:r w:rsidRPr="00664C82">
              <w:rPr>
                <w:vertAlign w:val="subscript"/>
                <w:lang w:val="es-419"/>
              </w:rPr>
              <w:t>2</w:t>
            </w:r>
            <w:r w:rsidRPr="00664C82">
              <w:rPr>
                <w:lang w:val="es-419"/>
              </w:rPr>
              <w:t>)</w:t>
            </w:r>
          </w:p>
        </w:tc>
        <w:tc>
          <w:tcPr>
            <w:tcW w:w="2790" w:type="dxa"/>
            <w:tcBorders>
              <w:top w:val="single" w:sz="8" w:space="0" w:color="000000"/>
              <w:left w:val="single" w:sz="8" w:space="0" w:color="000000"/>
              <w:bottom w:val="single" w:sz="8" w:space="0" w:color="000000"/>
              <w:right w:val="single" w:sz="8" w:space="0" w:color="000000"/>
            </w:tcBorders>
          </w:tcPr>
          <w:p w14:paraId="487E14FE" w14:textId="15FF74B8" w:rsidR="00752B8D" w:rsidRPr="00664C82" w:rsidRDefault="00DA2894" w:rsidP="00581AB4">
            <w:pPr>
              <w:ind w:left="-20" w:right="-20"/>
              <w:jc w:val="both"/>
              <w:rPr>
                <w:lang w:val="es-419"/>
              </w:rPr>
            </w:pPr>
            <w:r w:rsidRPr="00664C82">
              <w:rPr>
                <w:lang w:val="es-419"/>
              </w:rPr>
              <w:t>Uvas (pruebas de laboratorio)</w:t>
            </w:r>
          </w:p>
        </w:tc>
        <w:tc>
          <w:tcPr>
            <w:tcW w:w="259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7F836A8" w14:textId="652EB2F8" w:rsidR="00752B8D" w:rsidRPr="00664C82" w:rsidRDefault="00DA2894" w:rsidP="00581AB4">
            <w:pPr>
              <w:ind w:left="-20" w:right="-20"/>
              <w:jc w:val="both"/>
              <w:rPr>
                <w:lang w:val="es-419"/>
              </w:rPr>
            </w:pPr>
            <w:r w:rsidRPr="00664C82">
              <w:rPr>
                <w:lang w:val="es-419"/>
              </w:rPr>
              <w:t>Las pruebas de laboratorio han indicado su potencial para el tratamiento poscosecha de uva de mesa.</w:t>
            </w:r>
          </w:p>
        </w:tc>
        <w:tc>
          <w:tcPr>
            <w:tcW w:w="271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8559176" w14:textId="700C761B" w:rsidR="00752B8D" w:rsidRPr="00664C82" w:rsidRDefault="00DA2894" w:rsidP="00581AB4">
            <w:pPr>
              <w:ind w:left="-20" w:right="-20"/>
              <w:jc w:val="both"/>
              <w:rPr>
                <w:lang w:val="es-419"/>
              </w:rPr>
            </w:pPr>
            <w:r w:rsidRPr="00664C82">
              <w:rPr>
                <w:lang w:val="es-419"/>
              </w:rPr>
              <w:t>Se requiere información adicional para su uso en el ámbito comercial.</w:t>
            </w:r>
          </w:p>
        </w:tc>
        <w:tc>
          <w:tcPr>
            <w:tcW w:w="2706" w:type="dxa"/>
            <w:tcBorders>
              <w:top w:val="single" w:sz="8" w:space="0" w:color="000000"/>
              <w:left w:val="single" w:sz="8" w:space="0" w:color="000000"/>
              <w:bottom w:val="single" w:sz="8" w:space="0" w:color="000000"/>
              <w:right w:val="single" w:sz="8" w:space="0" w:color="000000"/>
            </w:tcBorders>
          </w:tcPr>
          <w:p w14:paraId="05BA522F" w14:textId="77777777" w:rsidR="00752B8D" w:rsidRPr="00664C82" w:rsidRDefault="00B63536" w:rsidP="00581AB4">
            <w:pPr>
              <w:ind w:left="-20" w:right="-20"/>
              <w:jc w:val="both"/>
              <w:rPr>
                <w:lang w:val="es-419"/>
              </w:rPr>
            </w:pPr>
            <w:r w:rsidRPr="00664C82">
              <w:rPr>
                <w:lang w:val="es-419"/>
              </w:rPr>
              <w:t>Liu, 2019</w:t>
            </w:r>
          </w:p>
        </w:tc>
      </w:tr>
      <w:tr w:rsidR="0059006E" w:rsidRPr="00664C82" w14:paraId="2B53EF01" w14:textId="77777777" w:rsidTr="00DE418B">
        <w:trPr>
          <w:trHeight w:val="300"/>
        </w:trPr>
        <w:tc>
          <w:tcPr>
            <w:tcW w:w="1250" w:type="dxa"/>
            <w:tcBorders>
              <w:top w:val="single" w:sz="8" w:space="0" w:color="000000"/>
              <w:left w:val="single" w:sz="8" w:space="0" w:color="000000"/>
              <w:bottom w:val="single" w:sz="8" w:space="0" w:color="000000"/>
              <w:right w:val="single" w:sz="8" w:space="0" w:color="000000"/>
            </w:tcBorders>
          </w:tcPr>
          <w:p w14:paraId="1A426750" w14:textId="1A6F1EFD" w:rsidR="00752B8D" w:rsidRPr="00664C82" w:rsidRDefault="00F94C8E" w:rsidP="00581AB4">
            <w:pPr>
              <w:jc w:val="both"/>
              <w:rPr>
                <w:lang w:val="es-419"/>
              </w:rPr>
            </w:pPr>
            <w:r w:rsidRPr="00664C82">
              <w:rPr>
                <w:lang w:val="es-419"/>
              </w:rPr>
              <w:t>Fumigante</w:t>
            </w:r>
          </w:p>
        </w:tc>
        <w:tc>
          <w:tcPr>
            <w:tcW w:w="19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822715" w14:textId="1E9A607D" w:rsidR="00752B8D" w:rsidRPr="00664C82" w:rsidRDefault="00DA2894" w:rsidP="00581AB4">
            <w:pPr>
              <w:jc w:val="both"/>
              <w:rPr>
                <w:lang w:val="es-419"/>
              </w:rPr>
            </w:pPr>
            <w:r w:rsidRPr="00664C82">
              <w:rPr>
                <w:lang w:val="es-419"/>
              </w:rPr>
              <w:t>Ozono (O</w:t>
            </w:r>
            <w:r w:rsidRPr="00664C82">
              <w:rPr>
                <w:vertAlign w:val="subscript"/>
                <w:lang w:val="es-419"/>
              </w:rPr>
              <w:t>3</w:t>
            </w:r>
            <w:r w:rsidRPr="00664C82">
              <w:rPr>
                <w:lang w:val="es-419"/>
              </w:rPr>
              <w:t>))</w:t>
            </w:r>
          </w:p>
        </w:tc>
        <w:tc>
          <w:tcPr>
            <w:tcW w:w="2790" w:type="dxa"/>
            <w:tcBorders>
              <w:top w:val="single" w:sz="8" w:space="0" w:color="000000"/>
              <w:left w:val="single" w:sz="8" w:space="0" w:color="000000"/>
              <w:bottom w:val="single" w:sz="8" w:space="0" w:color="000000"/>
              <w:right w:val="single" w:sz="8" w:space="0" w:color="000000"/>
            </w:tcBorders>
          </w:tcPr>
          <w:p w14:paraId="1C21FAE4" w14:textId="56539889" w:rsidR="00752B8D" w:rsidRPr="00664C82" w:rsidRDefault="00B61669" w:rsidP="00581AB4">
            <w:pPr>
              <w:jc w:val="both"/>
              <w:rPr>
                <w:lang w:val="es-419"/>
              </w:rPr>
            </w:pPr>
            <w:r>
              <w:rPr>
                <w:lang w:val="es-419"/>
              </w:rPr>
              <w:t>Diversos</w:t>
            </w:r>
            <w:r w:rsidR="00B63536" w:rsidRPr="00664C82">
              <w:rPr>
                <w:lang w:val="es-419"/>
              </w:rPr>
              <w:t xml:space="preserve"> </w:t>
            </w:r>
          </w:p>
        </w:tc>
        <w:tc>
          <w:tcPr>
            <w:tcW w:w="259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EA2C163" w14:textId="615A16A5" w:rsidR="0029578D" w:rsidRPr="00664C82" w:rsidRDefault="00DA2894" w:rsidP="00581AB4">
            <w:pPr>
              <w:jc w:val="both"/>
              <w:rPr>
                <w:lang w:val="es-419"/>
              </w:rPr>
            </w:pPr>
            <w:r w:rsidRPr="00664C82">
              <w:rPr>
                <w:lang w:val="es-419"/>
              </w:rPr>
              <w:t>Se produce fácilmente del aire atmosférico.</w:t>
            </w:r>
          </w:p>
          <w:p w14:paraId="24E1E006" w14:textId="77777777" w:rsidR="0029578D" w:rsidRPr="00664C82" w:rsidRDefault="0029578D" w:rsidP="00581AB4">
            <w:pPr>
              <w:jc w:val="both"/>
              <w:rPr>
                <w:lang w:val="es-419"/>
              </w:rPr>
            </w:pPr>
          </w:p>
          <w:p w14:paraId="085C1B4D" w14:textId="7D8F35D6" w:rsidR="00752B8D" w:rsidRPr="00664C82" w:rsidRDefault="0063550F" w:rsidP="00581AB4">
            <w:pPr>
              <w:jc w:val="both"/>
              <w:rPr>
                <w:lang w:val="es-419"/>
              </w:rPr>
            </w:pPr>
            <w:r w:rsidRPr="00664C82">
              <w:rPr>
                <w:lang w:val="es-419"/>
              </w:rPr>
              <w:t xml:space="preserve">Respetuoso con </w:t>
            </w:r>
            <w:r w:rsidR="00DA2894" w:rsidRPr="00664C82">
              <w:rPr>
                <w:lang w:val="es-419"/>
              </w:rPr>
              <w:t>el medio ambiente.</w:t>
            </w:r>
            <w:r w:rsidR="00B63536" w:rsidRPr="00664C82">
              <w:rPr>
                <w:lang w:val="es-419"/>
              </w:rPr>
              <w:t xml:space="preserve"> </w:t>
            </w:r>
          </w:p>
        </w:tc>
        <w:tc>
          <w:tcPr>
            <w:tcW w:w="271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09019A3" w14:textId="02F680C9" w:rsidR="0029578D" w:rsidRPr="00664C82" w:rsidRDefault="00DA2894" w:rsidP="00581AB4">
            <w:pPr>
              <w:spacing w:line="259" w:lineRule="auto"/>
              <w:jc w:val="both"/>
              <w:rPr>
                <w:lang w:val="es-419"/>
              </w:rPr>
            </w:pPr>
            <w:r w:rsidRPr="00664C82">
              <w:rPr>
                <w:lang w:val="es-419"/>
              </w:rPr>
              <w:t>Se descompone rápidamente en O2.</w:t>
            </w:r>
          </w:p>
          <w:p w14:paraId="433452B0" w14:textId="77777777" w:rsidR="0029578D" w:rsidRPr="00664C82" w:rsidRDefault="0029578D" w:rsidP="00581AB4">
            <w:pPr>
              <w:spacing w:line="259" w:lineRule="auto"/>
              <w:jc w:val="both"/>
              <w:rPr>
                <w:lang w:val="es-419"/>
              </w:rPr>
            </w:pPr>
          </w:p>
          <w:p w14:paraId="495506EC" w14:textId="4132517E" w:rsidR="00752B8D" w:rsidRPr="00664C82" w:rsidRDefault="00DA2894" w:rsidP="00581AB4">
            <w:pPr>
              <w:spacing w:line="259" w:lineRule="auto"/>
              <w:jc w:val="both"/>
              <w:rPr>
                <w:lang w:val="es-419"/>
              </w:rPr>
            </w:pPr>
            <w:r w:rsidRPr="00664C82">
              <w:rPr>
                <w:lang w:val="es-419"/>
              </w:rPr>
              <w:t>El ozono es muy reactivo ante la presencia del agua.</w:t>
            </w:r>
            <w:r w:rsidR="00B63536" w:rsidRPr="00664C82">
              <w:rPr>
                <w:lang w:val="es-419"/>
              </w:rPr>
              <w:t xml:space="preserve"> </w:t>
            </w:r>
            <w:r w:rsidRPr="00664C82">
              <w:rPr>
                <w:lang w:val="es-419"/>
              </w:rPr>
              <w:t>Es corrosivo para la mayoría de los metales (incluido el acero y cobre), caucho, plásticos, telas, pintura y muchos otros materiales.</w:t>
            </w:r>
          </w:p>
        </w:tc>
        <w:tc>
          <w:tcPr>
            <w:tcW w:w="2706" w:type="dxa"/>
            <w:tcBorders>
              <w:top w:val="single" w:sz="8" w:space="0" w:color="000000"/>
              <w:left w:val="single" w:sz="8" w:space="0" w:color="000000"/>
              <w:bottom w:val="single" w:sz="8" w:space="0" w:color="000000"/>
              <w:right w:val="single" w:sz="8" w:space="0" w:color="000000"/>
            </w:tcBorders>
          </w:tcPr>
          <w:p w14:paraId="5DF77588" w14:textId="77777777" w:rsidR="00752B8D" w:rsidRPr="00664C82" w:rsidRDefault="00B63536" w:rsidP="00581AB4">
            <w:pPr>
              <w:ind w:left="-20" w:right="-20"/>
              <w:jc w:val="both"/>
              <w:rPr>
                <w:lang w:val="es-419"/>
              </w:rPr>
            </w:pPr>
            <w:r w:rsidRPr="00664C82">
              <w:rPr>
                <w:lang w:val="es-419"/>
              </w:rPr>
              <w:t>Navarro, 2006</w:t>
            </w:r>
          </w:p>
          <w:p w14:paraId="7964CE86" w14:textId="77777777" w:rsidR="00752B8D" w:rsidRPr="00664C82" w:rsidRDefault="00752B8D" w:rsidP="00581AB4">
            <w:pPr>
              <w:jc w:val="both"/>
              <w:rPr>
                <w:lang w:val="es-419"/>
              </w:rPr>
            </w:pPr>
          </w:p>
        </w:tc>
      </w:tr>
    </w:tbl>
    <w:p w14:paraId="4E04CACF" w14:textId="77777777" w:rsidR="008C66D4" w:rsidRPr="00664C82" w:rsidRDefault="00B63536" w:rsidP="00581AB4">
      <w:pPr>
        <w:jc w:val="both"/>
        <w:rPr>
          <w:lang w:val="es-419"/>
        </w:rPr>
      </w:pPr>
      <w:r w:rsidRPr="00664C82">
        <w:rPr>
          <w:lang w:val="es-419"/>
        </w:rPr>
        <w:lastRenderedPageBreak/>
        <w:t xml:space="preserve">  </w:t>
      </w:r>
    </w:p>
    <w:p w14:paraId="28E5520C" w14:textId="1F6099BC" w:rsidR="00752B8D" w:rsidRPr="00664C82" w:rsidRDefault="00DA2894" w:rsidP="00581AB4">
      <w:pPr>
        <w:pStyle w:val="Heading2"/>
        <w:jc w:val="both"/>
        <w:rPr>
          <w:lang w:val="es-419"/>
        </w:rPr>
      </w:pPr>
      <w:bookmarkStart w:id="48" w:name="_Toc206682851"/>
      <w:r w:rsidRPr="00664C82">
        <w:rPr>
          <w:lang w:val="es-419"/>
        </w:rPr>
        <w:t>Cuadro 3.</w:t>
      </w:r>
      <w:r w:rsidR="00B63536" w:rsidRPr="00664C82">
        <w:rPr>
          <w:lang w:val="es-419"/>
        </w:rPr>
        <w:t xml:space="preserve"> </w:t>
      </w:r>
      <w:r w:rsidRPr="00664C82">
        <w:rPr>
          <w:lang w:val="es-419"/>
        </w:rPr>
        <w:t xml:space="preserve">Comparación de métodos indirectos </w:t>
      </w:r>
      <w:r w:rsidR="00211F12" w:rsidRPr="00664C82">
        <w:rPr>
          <w:lang w:val="es-419"/>
        </w:rPr>
        <w:t xml:space="preserve">alternativos </w:t>
      </w:r>
      <w:r w:rsidRPr="00664C82">
        <w:rPr>
          <w:lang w:val="es-419"/>
        </w:rPr>
        <w:t>al BrMe</w:t>
      </w:r>
      <w:bookmarkEnd w:id="48"/>
      <w:r w:rsidR="00B63536" w:rsidRPr="00664C82">
        <w:rPr>
          <w:lang w:val="es-419"/>
        </w:rPr>
        <w:t xml:space="preserve"> </w:t>
      </w:r>
    </w:p>
    <w:tbl>
      <w:tblPr>
        <w:tblStyle w:val="a0"/>
        <w:tblW w:w="13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0"/>
        <w:gridCol w:w="1710"/>
        <w:gridCol w:w="2790"/>
        <w:gridCol w:w="2610"/>
        <w:gridCol w:w="2736"/>
        <w:gridCol w:w="2592"/>
      </w:tblGrid>
      <w:tr w:rsidR="0059006E" w:rsidRPr="00664C82" w14:paraId="24D5D0F4" w14:textId="77777777" w:rsidTr="00DE418B">
        <w:trPr>
          <w:trHeight w:val="300"/>
        </w:trPr>
        <w:tc>
          <w:tcPr>
            <w:tcW w:w="1520" w:type="dxa"/>
            <w:tcBorders>
              <w:top w:val="single" w:sz="8" w:space="0" w:color="000000"/>
              <w:left w:val="single" w:sz="8" w:space="0" w:color="000000"/>
              <w:bottom w:val="single" w:sz="8" w:space="0" w:color="000000"/>
              <w:right w:val="single" w:sz="8" w:space="0" w:color="000000"/>
            </w:tcBorders>
          </w:tcPr>
          <w:p w14:paraId="008970F4" w14:textId="593CBF78" w:rsidR="00752B8D" w:rsidRPr="00664C82" w:rsidRDefault="00DA2894" w:rsidP="00581AB4">
            <w:pPr>
              <w:ind w:left="-20" w:right="-20"/>
              <w:jc w:val="both"/>
              <w:rPr>
                <w:lang w:val="es-419"/>
              </w:rPr>
            </w:pPr>
            <w:r w:rsidRPr="00664C82">
              <w:rPr>
                <w:lang w:val="es-419"/>
              </w:rPr>
              <w:t>Tipo</w:t>
            </w: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3BEE4E8" w14:textId="63848412" w:rsidR="00752B8D" w:rsidRPr="00664C82" w:rsidRDefault="007060DF" w:rsidP="00581AB4">
            <w:pPr>
              <w:ind w:left="-20" w:right="-20"/>
              <w:jc w:val="both"/>
              <w:rPr>
                <w:lang w:val="es-419"/>
              </w:rPr>
            </w:pPr>
            <w:r w:rsidRPr="00664C82">
              <w:rPr>
                <w:lang w:val="es-419"/>
              </w:rPr>
              <w:t>Tratamiento</w:t>
            </w:r>
            <w:r w:rsidR="00B63536" w:rsidRPr="00664C82">
              <w:rPr>
                <w:lang w:val="es-419"/>
              </w:rPr>
              <w:t xml:space="preserve"> </w:t>
            </w:r>
          </w:p>
        </w:tc>
        <w:tc>
          <w:tcPr>
            <w:tcW w:w="2790" w:type="dxa"/>
            <w:tcBorders>
              <w:top w:val="single" w:sz="8" w:space="0" w:color="000000"/>
              <w:left w:val="single" w:sz="8" w:space="0" w:color="000000"/>
              <w:bottom w:val="single" w:sz="8" w:space="0" w:color="000000"/>
              <w:right w:val="single" w:sz="8" w:space="0" w:color="000000"/>
            </w:tcBorders>
          </w:tcPr>
          <w:p w14:paraId="3D606ED3" w14:textId="765B6CB2" w:rsidR="00752B8D" w:rsidRPr="00664C82" w:rsidRDefault="00DA2894" w:rsidP="00581AB4">
            <w:pPr>
              <w:ind w:left="-20" w:right="-20"/>
              <w:jc w:val="both"/>
              <w:rPr>
                <w:lang w:val="es-419"/>
              </w:rPr>
            </w:pPr>
            <w:r w:rsidRPr="00664C82">
              <w:rPr>
                <w:lang w:val="es-419"/>
              </w:rPr>
              <w:t>Productos</w:t>
            </w: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7887220" w14:textId="424D8BF5" w:rsidR="00752B8D" w:rsidRPr="00664C82" w:rsidRDefault="00F94C8E" w:rsidP="00581AB4">
            <w:pPr>
              <w:ind w:left="-20" w:right="-20"/>
              <w:jc w:val="both"/>
              <w:rPr>
                <w:lang w:val="es-419"/>
              </w:rPr>
            </w:pPr>
            <w:r w:rsidRPr="00664C82">
              <w:rPr>
                <w:lang w:val="es-419"/>
              </w:rPr>
              <w:t>Ventajas</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88F1324" w14:textId="3B97E068" w:rsidR="00752B8D" w:rsidRPr="00664C82" w:rsidRDefault="00F94C8E" w:rsidP="00581AB4">
            <w:pPr>
              <w:ind w:left="-20" w:right="-20"/>
              <w:jc w:val="both"/>
              <w:rPr>
                <w:lang w:val="es-419"/>
              </w:rPr>
            </w:pPr>
            <w:r w:rsidRPr="00664C82">
              <w:rPr>
                <w:lang w:val="es-419"/>
              </w:rPr>
              <w:t>Desventajas</w:t>
            </w:r>
          </w:p>
        </w:tc>
        <w:tc>
          <w:tcPr>
            <w:tcW w:w="2592" w:type="dxa"/>
            <w:tcBorders>
              <w:top w:val="single" w:sz="8" w:space="0" w:color="000000"/>
              <w:left w:val="single" w:sz="8" w:space="0" w:color="000000"/>
              <w:bottom w:val="single" w:sz="8" w:space="0" w:color="000000"/>
              <w:right w:val="single" w:sz="8" w:space="0" w:color="000000"/>
            </w:tcBorders>
          </w:tcPr>
          <w:p w14:paraId="73DDF390" w14:textId="1FC5DA53" w:rsidR="00752B8D" w:rsidRPr="00664C82" w:rsidRDefault="00DA2894" w:rsidP="00581AB4">
            <w:pPr>
              <w:ind w:left="-20" w:right="-20"/>
              <w:jc w:val="both"/>
              <w:rPr>
                <w:lang w:val="es-419"/>
              </w:rPr>
            </w:pPr>
            <w:r w:rsidRPr="00664C82">
              <w:rPr>
                <w:lang w:val="es-419"/>
              </w:rPr>
              <w:t>Referenc</w:t>
            </w:r>
            <w:r w:rsidR="00211F12" w:rsidRPr="00664C82">
              <w:rPr>
                <w:lang w:val="es-419"/>
              </w:rPr>
              <w:t>i</w:t>
            </w:r>
            <w:r w:rsidRPr="00664C82">
              <w:rPr>
                <w:lang w:val="es-419"/>
              </w:rPr>
              <w:t>as</w:t>
            </w:r>
          </w:p>
        </w:tc>
      </w:tr>
      <w:tr w:rsidR="0059006E" w:rsidRPr="00664C82" w14:paraId="62C02D62" w14:textId="77777777" w:rsidTr="00DE418B">
        <w:trPr>
          <w:trHeight w:val="300"/>
        </w:trPr>
        <w:tc>
          <w:tcPr>
            <w:tcW w:w="1520" w:type="dxa"/>
            <w:tcBorders>
              <w:top w:val="single" w:sz="8" w:space="0" w:color="000000"/>
              <w:left w:val="single" w:sz="8" w:space="0" w:color="000000"/>
              <w:bottom w:val="single" w:sz="8" w:space="0" w:color="000000"/>
              <w:right w:val="single" w:sz="8" w:space="0" w:color="000000"/>
            </w:tcBorders>
          </w:tcPr>
          <w:p w14:paraId="39BDDB03" w14:textId="77777777" w:rsidR="00752B8D" w:rsidRPr="00664C82" w:rsidRDefault="00752B8D" w:rsidP="00581AB4">
            <w:pPr>
              <w:ind w:left="-20" w:right="-20"/>
              <w:jc w:val="both"/>
              <w:rPr>
                <w:lang w:val="es-419"/>
              </w:rPr>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387C8AC" w14:textId="5C29CBF9" w:rsidR="00752B8D" w:rsidRPr="00664C82" w:rsidRDefault="00211F12" w:rsidP="00581AB4">
            <w:pPr>
              <w:ind w:left="-20" w:right="-20"/>
              <w:jc w:val="both"/>
              <w:rPr>
                <w:lang w:val="es-419"/>
              </w:rPr>
            </w:pPr>
            <w:r w:rsidRPr="00664C82">
              <w:rPr>
                <w:lang w:val="es-419"/>
              </w:rPr>
              <w:t>Manejo integrado de plagas (MIP)</w:t>
            </w:r>
          </w:p>
        </w:tc>
        <w:tc>
          <w:tcPr>
            <w:tcW w:w="2790" w:type="dxa"/>
            <w:tcBorders>
              <w:top w:val="single" w:sz="8" w:space="0" w:color="000000"/>
              <w:left w:val="single" w:sz="8" w:space="0" w:color="000000"/>
              <w:bottom w:val="single" w:sz="8" w:space="0" w:color="000000"/>
              <w:right w:val="single" w:sz="8" w:space="0" w:color="000000"/>
            </w:tcBorders>
          </w:tcPr>
          <w:p w14:paraId="4B2A4C5F" w14:textId="77777777" w:rsidR="00752B8D" w:rsidRPr="00664C82" w:rsidRDefault="00752B8D" w:rsidP="00581AB4">
            <w:pPr>
              <w:ind w:left="-20" w:right="-20"/>
              <w:jc w:val="both"/>
              <w:rPr>
                <w:lang w:val="es-419"/>
              </w:rPr>
            </w:pP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0C0A2D8" w14:textId="6E54DFD7" w:rsidR="00752B8D" w:rsidRPr="00664C82" w:rsidRDefault="00211F12" w:rsidP="00581AB4">
            <w:pPr>
              <w:ind w:left="-20" w:right="-20"/>
              <w:jc w:val="both"/>
              <w:rPr>
                <w:lang w:val="es-419"/>
              </w:rPr>
            </w:pPr>
            <w:r w:rsidRPr="00664C82">
              <w:rPr>
                <w:lang w:val="es-419"/>
              </w:rPr>
              <w:t xml:space="preserve">En el uso práctico ha demostrado excelentes resultados en todo el mundo, no solo debido a que ha logrado un control eficaz, sino porque también estimula la eficacia </w:t>
            </w:r>
            <w:r w:rsidR="006C0D4A" w:rsidRPr="00664C82">
              <w:rPr>
                <w:lang w:val="es-419"/>
              </w:rPr>
              <w:t xml:space="preserve">comercial </w:t>
            </w:r>
            <w:r w:rsidRPr="00664C82">
              <w:rPr>
                <w:lang w:val="es-419"/>
              </w:rPr>
              <w:t>y con frecuencia disminuye los costos relacionados con el control de plagas, en comparación con el uso exclusivo de productos químicos.</w:t>
            </w:r>
            <w:r w:rsidR="00B63536" w:rsidRPr="00664C82">
              <w:rPr>
                <w:lang w:val="es-419"/>
              </w:rPr>
              <w:t xml:space="preserve"> </w:t>
            </w:r>
            <w:r w:rsidRPr="00664C82">
              <w:rPr>
                <w:lang w:val="es-419"/>
              </w:rPr>
              <w:t>El concepto del MIP también es adecuado para el manejo de enfermedades y plagas relacionadas con el suelo, así como de plagas poscosecha y estructurales.</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933F323" w14:textId="2CAF5210" w:rsidR="00752B8D" w:rsidRPr="00664C82" w:rsidRDefault="00211F12" w:rsidP="00581AB4">
            <w:pPr>
              <w:ind w:left="-20" w:right="-20"/>
              <w:jc w:val="both"/>
              <w:rPr>
                <w:lang w:val="es-419"/>
              </w:rPr>
            </w:pPr>
            <w:r w:rsidRPr="00664C82">
              <w:rPr>
                <w:lang w:val="es-419"/>
              </w:rPr>
              <w:t>El MIP requiere que los productores y las personas a cargo del manejo de plagas y enfermedades reconozcan los síntomas que ocasionan las plagas, entiendan su ciclo de vida, epidemiología, diseminación y supervivencia e identifiquen sus hospederos alternativos y otros.</w:t>
            </w:r>
            <w:r w:rsidR="00B63536" w:rsidRPr="00664C82">
              <w:rPr>
                <w:lang w:val="es-419"/>
              </w:rPr>
              <w:t xml:space="preserve"> </w:t>
            </w:r>
            <w:r w:rsidRPr="00664C82">
              <w:rPr>
                <w:lang w:val="es-419"/>
              </w:rPr>
              <w:t xml:space="preserve">Deben actuar con prontitud. </w:t>
            </w:r>
            <w:r w:rsidR="00B63536" w:rsidRPr="00664C82">
              <w:rPr>
                <w:lang w:val="es-419"/>
              </w:rPr>
              <w:t xml:space="preserve"> </w:t>
            </w:r>
            <w:r w:rsidRPr="00664C82">
              <w:rPr>
                <w:lang w:val="es-419"/>
              </w:rPr>
              <w:t>Puede requerir muchos recursos en cuanto a personal.</w:t>
            </w:r>
          </w:p>
        </w:tc>
        <w:tc>
          <w:tcPr>
            <w:tcW w:w="2592" w:type="dxa"/>
            <w:tcBorders>
              <w:top w:val="single" w:sz="8" w:space="0" w:color="000000"/>
              <w:left w:val="single" w:sz="8" w:space="0" w:color="000000"/>
              <w:bottom w:val="single" w:sz="8" w:space="0" w:color="000000"/>
              <w:right w:val="single" w:sz="8" w:space="0" w:color="000000"/>
            </w:tcBorders>
          </w:tcPr>
          <w:p w14:paraId="0903682D" w14:textId="77777777" w:rsidR="00752B8D" w:rsidRPr="00664C82" w:rsidRDefault="00B63536" w:rsidP="00581AB4">
            <w:pPr>
              <w:ind w:left="-20" w:right="-20"/>
              <w:jc w:val="both"/>
              <w:rPr>
                <w:lang w:val="es-419"/>
              </w:rPr>
            </w:pPr>
            <w:r w:rsidRPr="00664C82">
              <w:rPr>
                <w:lang w:val="es-419"/>
              </w:rPr>
              <w:t>IPPC, 2021a</w:t>
            </w:r>
          </w:p>
        </w:tc>
      </w:tr>
      <w:tr w:rsidR="0059006E" w:rsidRPr="005B6442" w14:paraId="3F48338D" w14:textId="77777777" w:rsidTr="00DE418B">
        <w:trPr>
          <w:trHeight w:val="300"/>
        </w:trPr>
        <w:tc>
          <w:tcPr>
            <w:tcW w:w="1520" w:type="dxa"/>
            <w:tcBorders>
              <w:top w:val="single" w:sz="8" w:space="0" w:color="000000"/>
              <w:left w:val="single" w:sz="8" w:space="0" w:color="000000"/>
              <w:bottom w:val="single" w:sz="8" w:space="0" w:color="000000"/>
              <w:right w:val="single" w:sz="8" w:space="0" w:color="000000"/>
            </w:tcBorders>
          </w:tcPr>
          <w:p w14:paraId="0199FACC" w14:textId="77777777" w:rsidR="00752B8D" w:rsidRPr="00664C82" w:rsidRDefault="00752B8D" w:rsidP="00581AB4">
            <w:pPr>
              <w:ind w:left="-20" w:right="-20"/>
              <w:jc w:val="both"/>
              <w:rPr>
                <w:lang w:val="es-419"/>
              </w:rPr>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B3710B2" w14:textId="668A29C8" w:rsidR="00752B8D" w:rsidRPr="00664C82" w:rsidRDefault="00211F12" w:rsidP="00581AB4">
            <w:pPr>
              <w:ind w:left="-20" w:right="-20"/>
              <w:jc w:val="both"/>
              <w:rPr>
                <w:lang w:val="es-419"/>
              </w:rPr>
            </w:pPr>
            <w:r w:rsidRPr="00664C82">
              <w:rPr>
                <w:lang w:val="es-419"/>
              </w:rPr>
              <w:t>Vapor (para el suelo)</w:t>
            </w:r>
          </w:p>
        </w:tc>
        <w:tc>
          <w:tcPr>
            <w:tcW w:w="2790" w:type="dxa"/>
            <w:tcBorders>
              <w:top w:val="single" w:sz="8" w:space="0" w:color="000000"/>
              <w:left w:val="single" w:sz="8" w:space="0" w:color="000000"/>
              <w:bottom w:val="single" w:sz="8" w:space="0" w:color="000000"/>
              <w:right w:val="single" w:sz="8" w:space="0" w:color="000000"/>
            </w:tcBorders>
          </w:tcPr>
          <w:p w14:paraId="5A883310" w14:textId="77777777" w:rsidR="00752B8D" w:rsidRPr="00664C82" w:rsidRDefault="00752B8D" w:rsidP="00581AB4">
            <w:pPr>
              <w:ind w:left="-20" w:right="-20"/>
              <w:jc w:val="both"/>
              <w:rPr>
                <w:lang w:val="es-419"/>
              </w:rPr>
            </w:pP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61BCD35" w14:textId="71AA1180" w:rsidR="00752B8D" w:rsidRPr="00664C82" w:rsidRDefault="00211F12" w:rsidP="00581AB4">
            <w:pPr>
              <w:ind w:left="-20" w:right="-20"/>
              <w:jc w:val="both"/>
              <w:rPr>
                <w:lang w:val="es-419"/>
              </w:rPr>
            </w:pPr>
            <w:r w:rsidRPr="00664C82">
              <w:rPr>
                <w:lang w:val="es-419"/>
              </w:rPr>
              <w:t xml:space="preserve">Si se aplica correctamente, se puede decir que el vapor es la mejor alternativa al BrMe en la agricultura, desde el punto de vista técnico, que con frecuencia genera resultados que </w:t>
            </w:r>
            <w:r w:rsidRPr="00664C82">
              <w:rPr>
                <w:lang w:val="es-419"/>
              </w:rPr>
              <w:lastRenderedPageBreak/>
              <w:t>son tan eficaces o incluso mejores.</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39C4B0F" w14:textId="6B5046D1" w:rsidR="00752B8D" w:rsidRPr="00664C82" w:rsidRDefault="00211F12" w:rsidP="00581AB4">
            <w:pPr>
              <w:ind w:left="-20" w:right="-20"/>
              <w:jc w:val="both"/>
              <w:rPr>
                <w:lang w:val="es-419"/>
              </w:rPr>
            </w:pPr>
            <w:r w:rsidRPr="00664C82">
              <w:rPr>
                <w:lang w:val="es-419"/>
              </w:rPr>
              <w:lastRenderedPageBreak/>
              <w:t xml:space="preserve">El calentamiento del suelo por encima de los 30 cm requiere un uso mucho más prolongado del calentador, más mano de obra y cantidades mayores de combustible que podrían convertir al </w:t>
            </w:r>
            <w:r w:rsidRPr="00664C82">
              <w:rPr>
                <w:lang w:val="es-419"/>
              </w:rPr>
              <w:lastRenderedPageBreak/>
              <w:t>vapor en una opción económicamente inviable.</w:t>
            </w:r>
            <w:r w:rsidR="00B63536" w:rsidRPr="00664C82">
              <w:rPr>
                <w:lang w:val="es-419"/>
              </w:rPr>
              <w:t xml:space="preserve"> </w:t>
            </w:r>
            <w:r w:rsidRPr="00664C82">
              <w:rPr>
                <w:lang w:val="es-419"/>
              </w:rPr>
              <w:t>Además, después de la pasteurización, se podrían liberar niveles elevados de amoniaco en el suelo o sustratos ricos en materia orgánica, lo cual resulta tóxico para algunas plantas.</w:t>
            </w:r>
          </w:p>
        </w:tc>
        <w:tc>
          <w:tcPr>
            <w:tcW w:w="2592" w:type="dxa"/>
            <w:tcBorders>
              <w:top w:val="single" w:sz="8" w:space="0" w:color="000000"/>
              <w:left w:val="single" w:sz="8" w:space="0" w:color="000000"/>
              <w:bottom w:val="single" w:sz="8" w:space="0" w:color="000000"/>
              <w:right w:val="single" w:sz="8" w:space="0" w:color="000000"/>
            </w:tcBorders>
          </w:tcPr>
          <w:p w14:paraId="7DF8725C" w14:textId="77777777" w:rsidR="00752B8D" w:rsidRPr="00664C82" w:rsidRDefault="00752B8D" w:rsidP="00581AB4">
            <w:pPr>
              <w:ind w:left="-20" w:right="-20"/>
              <w:jc w:val="both"/>
              <w:rPr>
                <w:lang w:val="es-419"/>
              </w:rPr>
            </w:pPr>
          </w:p>
        </w:tc>
      </w:tr>
      <w:tr w:rsidR="0059006E" w:rsidRPr="00664C82" w14:paraId="76A781A5" w14:textId="77777777" w:rsidTr="00DE418B">
        <w:trPr>
          <w:trHeight w:val="300"/>
        </w:trPr>
        <w:tc>
          <w:tcPr>
            <w:tcW w:w="1520" w:type="dxa"/>
            <w:tcBorders>
              <w:top w:val="single" w:sz="8" w:space="0" w:color="000000"/>
              <w:left w:val="single" w:sz="8" w:space="0" w:color="000000"/>
              <w:bottom w:val="single" w:sz="8" w:space="0" w:color="000000"/>
              <w:right w:val="single" w:sz="8" w:space="0" w:color="000000"/>
            </w:tcBorders>
          </w:tcPr>
          <w:p w14:paraId="4FEE7313" w14:textId="77777777" w:rsidR="00752B8D" w:rsidRPr="00664C82" w:rsidRDefault="00752B8D" w:rsidP="00581AB4">
            <w:pPr>
              <w:ind w:left="-20" w:right="-20"/>
              <w:jc w:val="both"/>
              <w:rPr>
                <w:lang w:val="es-419"/>
              </w:rPr>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9C18B5A" w14:textId="4B5D8292" w:rsidR="00752B8D" w:rsidRPr="00664C82" w:rsidRDefault="00211F12" w:rsidP="00581AB4">
            <w:pPr>
              <w:ind w:left="-20" w:right="-20"/>
              <w:jc w:val="both"/>
              <w:rPr>
                <w:lang w:val="es-419"/>
              </w:rPr>
            </w:pPr>
            <w:r w:rsidRPr="00664C82">
              <w:rPr>
                <w:lang w:val="es-419"/>
              </w:rPr>
              <w:t>Vapor caliente</w:t>
            </w:r>
            <w:r w:rsidR="00B63536" w:rsidRPr="00664C82">
              <w:rPr>
                <w:lang w:val="es-419"/>
              </w:rPr>
              <w:t xml:space="preserve"> </w:t>
            </w:r>
          </w:p>
        </w:tc>
        <w:tc>
          <w:tcPr>
            <w:tcW w:w="2790" w:type="dxa"/>
            <w:tcBorders>
              <w:top w:val="single" w:sz="8" w:space="0" w:color="000000"/>
              <w:left w:val="single" w:sz="8" w:space="0" w:color="000000"/>
              <w:bottom w:val="single" w:sz="8" w:space="0" w:color="000000"/>
              <w:right w:val="single" w:sz="8" w:space="0" w:color="000000"/>
            </w:tcBorders>
          </w:tcPr>
          <w:p w14:paraId="610BC14D" w14:textId="4FDBFAC9" w:rsidR="00752B8D" w:rsidRPr="00664C82" w:rsidRDefault="00211F12" w:rsidP="00581AB4">
            <w:pPr>
              <w:ind w:left="-20" w:right="-20"/>
              <w:jc w:val="both"/>
              <w:rPr>
                <w:lang w:val="es-419"/>
              </w:rPr>
            </w:pPr>
            <w:r w:rsidRPr="00664C82">
              <w:rPr>
                <w:lang w:val="es-419"/>
              </w:rPr>
              <w:t>Frutas y verduras</w:t>
            </w: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B039D5D" w14:textId="11079059" w:rsidR="00752B8D" w:rsidRPr="00664C82" w:rsidRDefault="00211F12" w:rsidP="00581AB4">
            <w:pPr>
              <w:ind w:left="-20" w:right="-20"/>
              <w:jc w:val="both"/>
              <w:rPr>
                <w:lang w:val="es-419"/>
              </w:rPr>
            </w:pPr>
            <w:r w:rsidRPr="00664C82">
              <w:rPr>
                <w:lang w:val="es-419"/>
              </w:rPr>
              <w:t>Sencillo en comparación con otros tratamientos térmicos</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4B8ABF5" w14:textId="38000BCD" w:rsidR="00752B8D" w:rsidRPr="00664C82" w:rsidRDefault="00211F12" w:rsidP="00581AB4">
            <w:pPr>
              <w:ind w:left="-20" w:right="-20"/>
              <w:jc w:val="both"/>
              <w:rPr>
                <w:lang w:val="es-419"/>
              </w:rPr>
            </w:pPr>
            <w:r w:rsidRPr="00664C82">
              <w:rPr>
                <w:lang w:val="es-419"/>
              </w:rPr>
              <w:t>Instalaciones costosas</w:t>
            </w:r>
          </w:p>
          <w:p w14:paraId="6BA9D887" w14:textId="77777777" w:rsidR="00752B8D" w:rsidRPr="00664C82" w:rsidRDefault="00752B8D" w:rsidP="00581AB4">
            <w:pPr>
              <w:ind w:left="-20" w:right="-20"/>
              <w:jc w:val="both"/>
              <w:rPr>
                <w:lang w:val="es-419"/>
              </w:rPr>
            </w:pPr>
          </w:p>
          <w:p w14:paraId="6DE49D10" w14:textId="71EB1973" w:rsidR="00752B8D" w:rsidRPr="00664C82" w:rsidRDefault="00733F72" w:rsidP="00581AB4">
            <w:pPr>
              <w:ind w:left="-20" w:right="-20"/>
              <w:jc w:val="both"/>
              <w:rPr>
                <w:lang w:val="es-419"/>
              </w:rPr>
            </w:pPr>
            <w:r w:rsidRPr="00664C82">
              <w:rPr>
                <w:lang w:val="es-419"/>
              </w:rPr>
              <w:t>La superficie se calienta lentamente</w:t>
            </w:r>
          </w:p>
        </w:tc>
        <w:tc>
          <w:tcPr>
            <w:tcW w:w="2592" w:type="dxa"/>
            <w:tcBorders>
              <w:top w:val="single" w:sz="8" w:space="0" w:color="000000"/>
              <w:left w:val="single" w:sz="8" w:space="0" w:color="000000"/>
              <w:bottom w:val="single" w:sz="8" w:space="0" w:color="000000"/>
              <w:right w:val="single" w:sz="8" w:space="0" w:color="000000"/>
            </w:tcBorders>
          </w:tcPr>
          <w:p w14:paraId="766A6FE9" w14:textId="0A4AE5D3" w:rsidR="00752B8D" w:rsidRPr="00682496" w:rsidRDefault="00B63536" w:rsidP="00581AB4">
            <w:pPr>
              <w:ind w:left="-20" w:right="-20"/>
              <w:jc w:val="both"/>
            </w:pPr>
            <w:r w:rsidRPr="00682496">
              <w:t xml:space="preserve">Hansen </w:t>
            </w:r>
            <w:r w:rsidRPr="00682496">
              <w:rPr>
                <w:i/>
              </w:rPr>
              <w:t>et al</w:t>
            </w:r>
            <w:r w:rsidRPr="00682496">
              <w:t xml:space="preserve">., 2011; Heather </w:t>
            </w:r>
            <w:r w:rsidR="00733F72" w:rsidRPr="00682496">
              <w:t>y</w:t>
            </w:r>
            <w:r w:rsidRPr="00682496">
              <w:t xml:space="preserve"> Hallman, 2008</w:t>
            </w:r>
          </w:p>
          <w:p w14:paraId="6C543CA5" w14:textId="77777777" w:rsidR="00752B8D" w:rsidRPr="00682496" w:rsidRDefault="00752B8D" w:rsidP="00581AB4">
            <w:pPr>
              <w:ind w:left="-20" w:right="-20"/>
              <w:jc w:val="both"/>
            </w:pPr>
          </w:p>
        </w:tc>
      </w:tr>
      <w:tr w:rsidR="0059006E" w:rsidRPr="00664C82" w14:paraId="34716150" w14:textId="77777777" w:rsidTr="00DE418B">
        <w:trPr>
          <w:trHeight w:val="300"/>
        </w:trPr>
        <w:tc>
          <w:tcPr>
            <w:tcW w:w="1520" w:type="dxa"/>
            <w:tcBorders>
              <w:top w:val="single" w:sz="8" w:space="0" w:color="000000"/>
              <w:left w:val="single" w:sz="8" w:space="0" w:color="000000"/>
              <w:bottom w:val="single" w:sz="8" w:space="0" w:color="000000"/>
              <w:right w:val="single" w:sz="8" w:space="0" w:color="000000"/>
            </w:tcBorders>
          </w:tcPr>
          <w:p w14:paraId="132592F3" w14:textId="77777777" w:rsidR="00752B8D" w:rsidRPr="00682496" w:rsidRDefault="00752B8D" w:rsidP="00581AB4">
            <w:pPr>
              <w:ind w:left="-20" w:right="-20"/>
              <w:jc w:val="both"/>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3833F6F" w14:textId="4B21E48C" w:rsidR="00752B8D" w:rsidRPr="00664C82" w:rsidRDefault="00733F72" w:rsidP="00581AB4">
            <w:pPr>
              <w:ind w:left="-20" w:right="-20"/>
              <w:jc w:val="both"/>
              <w:rPr>
                <w:lang w:val="es-419"/>
              </w:rPr>
            </w:pPr>
            <w:r w:rsidRPr="00664C82">
              <w:rPr>
                <w:lang w:val="es-419"/>
              </w:rPr>
              <w:t>Agua caliente</w:t>
            </w:r>
          </w:p>
        </w:tc>
        <w:tc>
          <w:tcPr>
            <w:tcW w:w="2790" w:type="dxa"/>
            <w:tcBorders>
              <w:top w:val="single" w:sz="8" w:space="0" w:color="000000"/>
              <w:left w:val="single" w:sz="8" w:space="0" w:color="000000"/>
              <w:bottom w:val="single" w:sz="8" w:space="0" w:color="000000"/>
              <w:right w:val="single" w:sz="8" w:space="0" w:color="000000"/>
            </w:tcBorders>
          </w:tcPr>
          <w:p w14:paraId="7D253FEA" w14:textId="4BE91B0D" w:rsidR="00752B8D" w:rsidRPr="00664C82" w:rsidRDefault="00733F72" w:rsidP="00581AB4">
            <w:pPr>
              <w:ind w:left="-20" w:right="-20"/>
              <w:jc w:val="both"/>
              <w:rPr>
                <w:lang w:val="es-419"/>
              </w:rPr>
            </w:pPr>
            <w:r w:rsidRPr="00664C82">
              <w:rPr>
                <w:lang w:val="es-419"/>
              </w:rPr>
              <w:t xml:space="preserve">Frutos, bulbos, </w:t>
            </w:r>
            <w:r w:rsidR="00E2759E">
              <w:rPr>
                <w:lang w:val="es-419"/>
              </w:rPr>
              <w:t xml:space="preserve">cultivos </w:t>
            </w:r>
            <w:r w:rsidRPr="00664C82">
              <w:rPr>
                <w:lang w:val="es-419"/>
              </w:rPr>
              <w:t>hort</w:t>
            </w:r>
            <w:r w:rsidR="00E2759E">
              <w:rPr>
                <w:lang w:val="es-419"/>
              </w:rPr>
              <w:t>ícolas</w:t>
            </w:r>
            <w:r w:rsidRPr="00664C82">
              <w:rPr>
                <w:lang w:val="es-419"/>
              </w:rPr>
              <w:t>, ornamentales y semillas</w:t>
            </w: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911F5DC" w14:textId="791D97C2" w:rsidR="00752B8D" w:rsidRPr="00664C82" w:rsidRDefault="00733F72" w:rsidP="00581AB4">
            <w:pPr>
              <w:ind w:left="-20" w:right="-20"/>
              <w:jc w:val="both"/>
              <w:rPr>
                <w:lang w:val="es-419"/>
              </w:rPr>
            </w:pPr>
            <w:r w:rsidRPr="00664C82">
              <w:rPr>
                <w:lang w:val="es-419"/>
              </w:rPr>
              <w:t>Simple y eficaz en comparación con otros tratamientos térmicos</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111CA84" w14:textId="4E9BE2F2" w:rsidR="00752B8D" w:rsidRPr="00664C82" w:rsidRDefault="00733F72" w:rsidP="00581AB4">
            <w:pPr>
              <w:ind w:left="-20" w:right="-20"/>
              <w:jc w:val="both"/>
              <w:rPr>
                <w:lang w:val="es-419"/>
              </w:rPr>
            </w:pPr>
            <w:r w:rsidRPr="00664C82">
              <w:rPr>
                <w:lang w:val="es-419"/>
              </w:rPr>
              <w:t>Se calienta la superficie del producto</w:t>
            </w:r>
          </w:p>
          <w:p w14:paraId="029322BE" w14:textId="77777777" w:rsidR="00752B8D" w:rsidRPr="00664C82" w:rsidRDefault="00752B8D" w:rsidP="00581AB4">
            <w:pPr>
              <w:ind w:left="-20" w:right="-20"/>
              <w:jc w:val="both"/>
              <w:rPr>
                <w:lang w:val="es-419"/>
              </w:rPr>
            </w:pPr>
          </w:p>
          <w:p w14:paraId="61A87F01" w14:textId="31F27FC5" w:rsidR="00752B8D" w:rsidRPr="00664C82" w:rsidRDefault="00733F72" w:rsidP="00581AB4">
            <w:pPr>
              <w:ind w:left="-20" w:right="-20"/>
              <w:jc w:val="both"/>
              <w:rPr>
                <w:lang w:val="es-419"/>
              </w:rPr>
            </w:pPr>
            <w:r w:rsidRPr="00664C82">
              <w:rPr>
                <w:lang w:val="es-419"/>
              </w:rPr>
              <w:t>Costo elevado del combustible</w:t>
            </w:r>
          </w:p>
        </w:tc>
        <w:tc>
          <w:tcPr>
            <w:tcW w:w="2592" w:type="dxa"/>
            <w:tcBorders>
              <w:top w:val="single" w:sz="8" w:space="0" w:color="000000"/>
              <w:left w:val="single" w:sz="8" w:space="0" w:color="000000"/>
              <w:bottom w:val="single" w:sz="8" w:space="0" w:color="000000"/>
              <w:right w:val="single" w:sz="8" w:space="0" w:color="000000"/>
            </w:tcBorders>
          </w:tcPr>
          <w:p w14:paraId="181D3B1C" w14:textId="77777777" w:rsidR="00752B8D" w:rsidRPr="00664C82" w:rsidRDefault="00B63536" w:rsidP="00581AB4">
            <w:pPr>
              <w:ind w:left="-20" w:right="-20"/>
              <w:jc w:val="both"/>
              <w:rPr>
                <w:lang w:val="es-419"/>
              </w:rPr>
            </w:pPr>
            <w:r w:rsidRPr="00664C82">
              <w:rPr>
                <w:lang w:val="es-419"/>
              </w:rPr>
              <w:t xml:space="preserve">Hansen </w:t>
            </w:r>
            <w:r w:rsidRPr="00664C82">
              <w:rPr>
                <w:i/>
                <w:lang w:val="es-419"/>
              </w:rPr>
              <w:t>et al.,</w:t>
            </w:r>
            <w:r w:rsidRPr="00664C82">
              <w:rPr>
                <w:lang w:val="es-419"/>
              </w:rPr>
              <w:t xml:space="preserve"> 2011</w:t>
            </w:r>
          </w:p>
        </w:tc>
      </w:tr>
      <w:tr w:rsidR="0059006E" w:rsidRPr="005B6442" w14:paraId="6644BB8E" w14:textId="77777777" w:rsidTr="00DE418B">
        <w:trPr>
          <w:trHeight w:val="300"/>
        </w:trPr>
        <w:tc>
          <w:tcPr>
            <w:tcW w:w="1520" w:type="dxa"/>
            <w:tcBorders>
              <w:top w:val="single" w:sz="8" w:space="0" w:color="000000"/>
              <w:left w:val="single" w:sz="8" w:space="0" w:color="000000"/>
              <w:bottom w:val="single" w:sz="8" w:space="0" w:color="000000"/>
              <w:right w:val="single" w:sz="8" w:space="0" w:color="000000"/>
            </w:tcBorders>
          </w:tcPr>
          <w:p w14:paraId="7CAF001E" w14:textId="77777777" w:rsidR="00752B8D" w:rsidRPr="00664C82" w:rsidRDefault="00752B8D" w:rsidP="00581AB4">
            <w:pPr>
              <w:ind w:left="-20" w:right="-20"/>
              <w:jc w:val="both"/>
              <w:rPr>
                <w:lang w:val="es-419"/>
              </w:rPr>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0A478BB" w14:textId="428D2F6C" w:rsidR="00752B8D" w:rsidRPr="00664C82" w:rsidRDefault="00733F72" w:rsidP="00581AB4">
            <w:pPr>
              <w:ind w:left="-20" w:right="-20"/>
              <w:jc w:val="both"/>
              <w:rPr>
                <w:lang w:val="es-419"/>
              </w:rPr>
            </w:pPr>
            <w:r w:rsidRPr="00664C82">
              <w:rPr>
                <w:lang w:val="es-419"/>
              </w:rPr>
              <w:t>Aire caliente</w:t>
            </w:r>
          </w:p>
        </w:tc>
        <w:tc>
          <w:tcPr>
            <w:tcW w:w="2790" w:type="dxa"/>
            <w:tcBorders>
              <w:top w:val="single" w:sz="8" w:space="0" w:color="000000"/>
              <w:left w:val="single" w:sz="8" w:space="0" w:color="000000"/>
              <w:bottom w:val="single" w:sz="8" w:space="0" w:color="000000"/>
              <w:right w:val="single" w:sz="8" w:space="0" w:color="000000"/>
            </w:tcBorders>
          </w:tcPr>
          <w:p w14:paraId="20B88543" w14:textId="7DD19559" w:rsidR="00752B8D" w:rsidRPr="00664C82" w:rsidRDefault="00211F12" w:rsidP="00581AB4">
            <w:pPr>
              <w:ind w:left="-20" w:right="-20"/>
              <w:jc w:val="both"/>
              <w:rPr>
                <w:lang w:val="es-419"/>
              </w:rPr>
            </w:pPr>
            <w:r w:rsidRPr="00664C82">
              <w:rPr>
                <w:lang w:val="es-419"/>
              </w:rPr>
              <w:t>Frutas y verduras</w:t>
            </w: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1DD2152" w14:textId="4F2331BB" w:rsidR="00752B8D" w:rsidRPr="00664C82" w:rsidRDefault="00733F72" w:rsidP="00581AB4">
            <w:pPr>
              <w:ind w:left="-20" w:right="-20"/>
              <w:jc w:val="both"/>
              <w:rPr>
                <w:lang w:val="es-419"/>
              </w:rPr>
            </w:pPr>
            <w:r w:rsidRPr="00664C82">
              <w:rPr>
                <w:lang w:val="es-419"/>
              </w:rPr>
              <w:t>Seguro y eficaz</w:t>
            </w:r>
          </w:p>
          <w:p w14:paraId="7B5439A7" w14:textId="77777777" w:rsidR="00752B8D" w:rsidRPr="00664C82" w:rsidRDefault="00752B8D" w:rsidP="00581AB4">
            <w:pPr>
              <w:ind w:left="-20" w:right="-20"/>
              <w:jc w:val="both"/>
              <w:rPr>
                <w:lang w:val="es-419"/>
              </w:rPr>
            </w:pPr>
          </w:p>
          <w:p w14:paraId="6934A6F7" w14:textId="3A10D564" w:rsidR="00752B8D" w:rsidRPr="00664C82" w:rsidRDefault="00733F72" w:rsidP="00581AB4">
            <w:pPr>
              <w:ind w:left="-20" w:right="-20"/>
              <w:jc w:val="both"/>
              <w:rPr>
                <w:lang w:val="es-419"/>
              </w:rPr>
            </w:pPr>
            <w:r w:rsidRPr="00664C82">
              <w:rPr>
                <w:lang w:val="es-419"/>
              </w:rPr>
              <w:t>Herramienta eficaz para los productores de material orgánico y no orgánico</w:t>
            </w:r>
          </w:p>
          <w:p w14:paraId="23F62FC4" w14:textId="77777777" w:rsidR="00752B8D" w:rsidRPr="00664C82" w:rsidRDefault="00752B8D" w:rsidP="00581AB4">
            <w:pPr>
              <w:ind w:left="-20" w:right="-20"/>
              <w:jc w:val="both"/>
              <w:rPr>
                <w:lang w:val="es-419"/>
              </w:rPr>
            </w:pPr>
          </w:p>
          <w:p w14:paraId="36934A78" w14:textId="04E8043F" w:rsidR="00752B8D" w:rsidRPr="00664C82" w:rsidRDefault="00733F72" w:rsidP="00581AB4">
            <w:pPr>
              <w:ind w:left="-20" w:right="-20"/>
              <w:jc w:val="both"/>
              <w:rPr>
                <w:lang w:val="es-419"/>
              </w:rPr>
            </w:pPr>
            <w:r w:rsidRPr="00664C82">
              <w:rPr>
                <w:lang w:val="es-419"/>
              </w:rPr>
              <w:t>Alternativa viable al BrMe</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B9CB662" w14:textId="5C357E1D" w:rsidR="00752B8D" w:rsidRPr="00664C82" w:rsidRDefault="00733F72" w:rsidP="00581AB4">
            <w:pPr>
              <w:ind w:left="-20" w:right="-20"/>
              <w:jc w:val="both"/>
              <w:rPr>
                <w:lang w:val="es-419"/>
              </w:rPr>
            </w:pPr>
            <w:r w:rsidRPr="00664C82">
              <w:rPr>
                <w:lang w:val="es-419"/>
              </w:rPr>
              <w:t>La eficiencia depende de varios factores (temperatura, tiempo, humedad, dirección del viento, espacios entre las cámaras, concentración de oxígeno en las cámaras y diseño de estas</w:t>
            </w:r>
          </w:p>
        </w:tc>
        <w:tc>
          <w:tcPr>
            <w:tcW w:w="2592" w:type="dxa"/>
            <w:tcBorders>
              <w:top w:val="single" w:sz="8" w:space="0" w:color="000000"/>
              <w:left w:val="single" w:sz="8" w:space="0" w:color="000000"/>
              <w:bottom w:val="single" w:sz="8" w:space="0" w:color="000000"/>
              <w:right w:val="single" w:sz="8" w:space="0" w:color="000000"/>
            </w:tcBorders>
          </w:tcPr>
          <w:p w14:paraId="560DB0CE" w14:textId="6BAAB45F" w:rsidR="00752B8D" w:rsidRPr="00664C82" w:rsidRDefault="00B63536" w:rsidP="00581AB4">
            <w:pPr>
              <w:ind w:left="-20" w:right="-20"/>
              <w:jc w:val="both"/>
              <w:rPr>
                <w:lang w:val="es-419"/>
              </w:rPr>
            </w:pPr>
            <w:r w:rsidRPr="00664C82">
              <w:rPr>
                <w:lang w:val="es-419"/>
              </w:rPr>
              <w:t xml:space="preserve">Hulasare </w:t>
            </w:r>
            <w:r w:rsidRPr="00664C82">
              <w:rPr>
                <w:i/>
                <w:lang w:val="es-419"/>
              </w:rPr>
              <w:t>et al</w:t>
            </w:r>
            <w:r w:rsidR="00B5198A" w:rsidRPr="00664C82">
              <w:rPr>
                <w:lang w:val="es-419"/>
              </w:rPr>
              <w:t xml:space="preserve">., 2010; Mangan </w:t>
            </w:r>
            <w:r w:rsidR="00733F72" w:rsidRPr="00664C82">
              <w:rPr>
                <w:lang w:val="es-419"/>
              </w:rPr>
              <w:t>y</w:t>
            </w:r>
            <w:r w:rsidR="00B5198A" w:rsidRPr="00664C82">
              <w:rPr>
                <w:lang w:val="es-419"/>
              </w:rPr>
              <w:t xml:space="preserve"> Hallman, 199</w:t>
            </w:r>
            <w:r w:rsidR="0029091A" w:rsidRPr="00664C82">
              <w:rPr>
                <w:lang w:val="es-419"/>
              </w:rPr>
              <w:t>8</w:t>
            </w:r>
            <w:r w:rsidR="00B5198A" w:rsidRPr="00664C82">
              <w:rPr>
                <w:lang w:val="es-419"/>
              </w:rPr>
              <w:t>.</w:t>
            </w:r>
          </w:p>
        </w:tc>
      </w:tr>
      <w:tr w:rsidR="0059006E" w:rsidRPr="00664C82" w14:paraId="57133DA9" w14:textId="77777777" w:rsidTr="00DE418B">
        <w:trPr>
          <w:trHeight w:val="300"/>
        </w:trPr>
        <w:tc>
          <w:tcPr>
            <w:tcW w:w="1520" w:type="dxa"/>
            <w:tcBorders>
              <w:top w:val="single" w:sz="8" w:space="0" w:color="000000"/>
              <w:left w:val="single" w:sz="8" w:space="0" w:color="000000"/>
              <w:bottom w:val="single" w:sz="8" w:space="0" w:color="000000"/>
              <w:right w:val="single" w:sz="8" w:space="0" w:color="000000"/>
            </w:tcBorders>
          </w:tcPr>
          <w:p w14:paraId="75DC25ED" w14:textId="77777777" w:rsidR="00752B8D" w:rsidRPr="00664C82" w:rsidRDefault="00752B8D" w:rsidP="00581AB4">
            <w:pPr>
              <w:ind w:left="-20" w:right="-20"/>
              <w:jc w:val="both"/>
              <w:rPr>
                <w:lang w:val="es-419"/>
              </w:rPr>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9A7F228" w14:textId="6B4CE678" w:rsidR="00752B8D" w:rsidRPr="00664C82" w:rsidRDefault="00733F72" w:rsidP="00581AB4">
            <w:pPr>
              <w:ind w:left="-20" w:right="-20"/>
              <w:jc w:val="both"/>
              <w:rPr>
                <w:lang w:val="es-419"/>
              </w:rPr>
            </w:pPr>
            <w:r w:rsidRPr="00664C82">
              <w:rPr>
                <w:lang w:val="es-419"/>
              </w:rPr>
              <w:t>Aire caliente forzado</w:t>
            </w:r>
          </w:p>
        </w:tc>
        <w:tc>
          <w:tcPr>
            <w:tcW w:w="2790" w:type="dxa"/>
            <w:tcBorders>
              <w:top w:val="single" w:sz="8" w:space="0" w:color="000000"/>
              <w:left w:val="single" w:sz="8" w:space="0" w:color="000000"/>
              <w:bottom w:val="single" w:sz="8" w:space="0" w:color="000000"/>
              <w:right w:val="single" w:sz="8" w:space="0" w:color="000000"/>
            </w:tcBorders>
          </w:tcPr>
          <w:p w14:paraId="5B01A226" w14:textId="0936F4DA" w:rsidR="00752B8D" w:rsidRPr="00664C82" w:rsidRDefault="00211F12" w:rsidP="00581AB4">
            <w:pPr>
              <w:ind w:left="-20" w:right="-20"/>
              <w:jc w:val="both"/>
              <w:rPr>
                <w:lang w:val="es-419"/>
              </w:rPr>
            </w:pPr>
            <w:r w:rsidRPr="00664C82">
              <w:rPr>
                <w:lang w:val="es-419"/>
              </w:rPr>
              <w:t>Frutas y verduras</w:t>
            </w: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8B67FCB" w14:textId="2A900EE1" w:rsidR="00752B8D" w:rsidRPr="00664C82" w:rsidRDefault="00733F72" w:rsidP="00581AB4">
            <w:pPr>
              <w:ind w:left="-20" w:right="-20"/>
              <w:jc w:val="both"/>
              <w:rPr>
                <w:lang w:val="es-419"/>
              </w:rPr>
            </w:pPr>
            <w:r w:rsidRPr="00664C82">
              <w:rPr>
                <w:lang w:val="es-419"/>
              </w:rPr>
              <w:t>Viabilidad en el empaque final del producto</w:t>
            </w:r>
          </w:p>
          <w:p w14:paraId="3C516F7B" w14:textId="77777777" w:rsidR="00752B8D" w:rsidRPr="00664C82" w:rsidRDefault="00752B8D" w:rsidP="00581AB4">
            <w:pPr>
              <w:ind w:left="-20" w:right="-20"/>
              <w:jc w:val="both"/>
              <w:rPr>
                <w:lang w:val="es-419"/>
              </w:rPr>
            </w:pPr>
          </w:p>
          <w:p w14:paraId="1B2E8845" w14:textId="1A97A940" w:rsidR="00752B8D" w:rsidRPr="00664C82" w:rsidRDefault="00733F72" w:rsidP="00581AB4">
            <w:pPr>
              <w:ind w:left="-20" w:right="-20"/>
              <w:jc w:val="both"/>
              <w:rPr>
                <w:lang w:val="es-419"/>
              </w:rPr>
            </w:pPr>
            <w:r w:rsidRPr="00664C82">
              <w:rPr>
                <w:lang w:val="es-419"/>
              </w:rPr>
              <w:t>No genera residuos</w:t>
            </w:r>
          </w:p>
          <w:p w14:paraId="632E7696" w14:textId="77777777" w:rsidR="00752B8D" w:rsidRPr="00664C82" w:rsidRDefault="00752B8D" w:rsidP="00581AB4">
            <w:pPr>
              <w:ind w:left="-20" w:right="-20"/>
              <w:jc w:val="both"/>
              <w:rPr>
                <w:lang w:val="es-419"/>
              </w:rPr>
            </w:pPr>
          </w:p>
          <w:p w14:paraId="08884930" w14:textId="3401A29E" w:rsidR="00752B8D" w:rsidRPr="00664C82" w:rsidRDefault="00733F72" w:rsidP="00581AB4">
            <w:pPr>
              <w:ind w:left="-20" w:right="-20"/>
              <w:jc w:val="both"/>
              <w:rPr>
                <w:lang w:val="es-419"/>
              </w:rPr>
            </w:pPr>
            <w:r w:rsidRPr="00664C82">
              <w:rPr>
                <w:lang w:val="es-419"/>
              </w:rPr>
              <w:t xml:space="preserve">Tolerancia para brindar tratamiento a una gran variedad de productos </w:t>
            </w:r>
          </w:p>
          <w:p w14:paraId="6F6C711B" w14:textId="77777777" w:rsidR="00752B8D" w:rsidRPr="00664C82" w:rsidRDefault="00752B8D" w:rsidP="00581AB4">
            <w:pPr>
              <w:ind w:left="-20" w:right="-20"/>
              <w:jc w:val="both"/>
              <w:rPr>
                <w:lang w:val="es-419"/>
              </w:rPr>
            </w:pPr>
          </w:p>
          <w:p w14:paraId="2E3BFB44" w14:textId="4B9D6EF4" w:rsidR="00752B8D" w:rsidRPr="00664C82" w:rsidRDefault="00733F72" w:rsidP="00581AB4">
            <w:pPr>
              <w:ind w:left="-20" w:right="-20"/>
              <w:jc w:val="both"/>
              <w:rPr>
                <w:lang w:val="es-419"/>
              </w:rPr>
            </w:pPr>
            <w:r w:rsidRPr="00664C82">
              <w:rPr>
                <w:lang w:val="es-419"/>
              </w:rPr>
              <w:t>Se mantiene la calidad del producto</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E232D41" w14:textId="230066EE" w:rsidR="00752B8D" w:rsidRPr="00664C82" w:rsidRDefault="00211F12" w:rsidP="00581AB4">
            <w:pPr>
              <w:ind w:left="-20" w:right="-20"/>
              <w:jc w:val="both"/>
              <w:rPr>
                <w:lang w:val="es-419"/>
              </w:rPr>
            </w:pPr>
            <w:r w:rsidRPr="00664C82">
              <w:rPr>
                <w:lang w:val="es-419"/>
              </w:rPr>
              <w:lastRenderedPageBreak/>
              <w:t>Instalaciones costosas</w:t>
            </w:r>
          </w:p>
          <w:p w14:paraId="368BF061" w14:textId="77777777" w:rsidR="00752B8D" w:rsidRPr="00664C82" w:rsidRDefault="00752B8D" w:rsidP="00581AB4">
            <w:pPr>
              <w:ind w:left="-20" w:right="-20"/>
              <w:jc w:val="both"/>
              <w:rPr>
                <w:lang w:val="es-419"/>
              </w:rPr>
            </w:pPr>
          </w:p>
          <w:p w14:paraId="319183F1" w14:textId="7B472FDF" w:rsidR="00752B8D" w:rsidRPr="00664C82" w:rsidRDefault="00733F72" w:rsidP="00581AB4">
            <w:pPr>
              <w:ind w:left="-20" w:right="-20"/>
              <w:jc w:val="both"/>
              <w:rPr>
                <w:lang w:val="es-419"/>
              </w:rPr>
            </w:pPr>
            <w:r w:rsidRPr="00664C82">
              <w:rPr>
                <w:lang w:val="es-419"/>
              </w:rPr>
              <w:t>La superficie se calienta lentamente</w:t>
            </w:r>
          </w:p>
        </w:tc>
        <w:tc>
          <w:tcPr>
            <w:tcW w:w="2592" w:type="dxa"/>
            <w:tcBorders>
              <w:top w:val="single" w:sz="8" w:space="0" w:color="000000"/>
              <w:left w:val="single" w:sz="8" w:space="0" w:color="000000"/>
              <w:bottom w:val="single" w:sz="8" w:space="0" w:color="000000"/>
              <w:right w:val="single" w:sz="8" w:space="0" w:color="000000"/>
            </w:tcBorders>
          </w:tcPr>
          <w:p w14:paraId="367F9210" w14:textId="77777777" w:rsidR="00752B8D" w:rsidRPr="00664C82" w:rsidRDefault="00B63536" w:rsidP="00581AB4">
            <w:pPr>
              <w:ind w:left="-20" w:right="-20"/>
              <w:jc w:val="both"/>
              <w:rPr>
                <w:lang w:val="es-419"/>
              </w:rPr>
            </w:pPr>
            <w:r w:rsidRPr="00664C82">
              <w:rPr>
                <w:lang w:val="es-419"/>
              </w:rPr>
              <w:t xml:space="preserve">Hansen </w:t>
            </w:r>
            <w:r w:rsidRPr="00664C82">
              <w:rPr>
                <w:i/>
                <w:lang w:val="es-419"/>
              </w:rPr>
              <w:t>et al</w:t>
            </w:r>
            <w:r w:rsidRPr="00664C82">
              <w:rPr>
                <w:lang w:val="es-419"/>
              </w:rPr>
              <w:t>., 2011</w:t>
            </w:r>
          </w:p>
        </w:tc>
      </w:tr>
      <w:tr w:rsidR="0059006E" w:rsidRPr="00664C82" w14:paraId="04C49ABA" w14:textId="77777777" w:rsidTr="00DE418B">
        <w:trPr>
          <w:trHeight w:val="300"/>
        </w:trPr>
        <w:tc>
          <w:tcPr>
            <w:tcW w:w="1520" w:type="dxa"/>
            <w:tcBorders>
              <w:top w:val="single" w:sz="8" w:space="0" w:color="000000"/>
              <w:left w:val="single" w:sz="8" w:space="0" w:color="000000"/>
              <w:bottom w:val="single" w:sz="8" w:space="0" w:color="000000"/>
              <w:right w:val="single" w:sz="8" w:space="0" w:color="000000"/>
            </w:tcBorders>
          </w:tcPr>
          <w:p w14:paraId="18317209" w14:textId="77777777" w:rsidR="00752B8D" w:rsidRPr="00664C82" w:rsidRDefault="00752B8D" w:rsidP="00581AB4">
            <w:pPr>
              <w:ind w:left="-20" w:right="-20"/>
              <w:jc w:val="both"/>
              <w:rPr>
                <w:lang w:val="es-419"/>
              </w:rPr>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BF07D7D" w14:textId="47BE5D7D" w:rsidR="00752B8D" w:rsidRPr="00664C82" w:rsidRDefault="00733F72" w:rsidP="00581AB4">
            <w:pPr>
              <w:ind w:left="-20" w:right="-20"/>
              <w:jc w:val="both"/>
              <w:rPr>
                <w:lang w:val="es-419"/>
              </w:rPr>
            </w:pPr>
            <w:r w:rsidRPr="00664C82">
              <w:rPr>
                <w:lang w:val="es-419"/>
              </w:rPr>
              <w:t>Aire seco</w:t>
            </w:r>
          </w:p>
        </w:tc>
        <w:tc>
          <w:tcPr>
            <w:tcW w:w="2790" w:type="dxa"/>
            <w:tcBorders>
              <w:top w:val="single" w:sz="8" w:space="0" w:color="000000"/>
              <w:left w:val="single" w:sz="8" w:space="0" w:color="000000"/>
              <w:bottom w:val="single" w:sz="8" w:space="0" w:color="000000"/>
              <w:right w:val="single" w:sz="8" w:space="0" w:color="000000"/>
            </w:tcBorders>
          </w:tcPr>
          <w:p w14:paraId="140B036C" w14:textId="706F547B" w:rsidR="00752B8D" w:rsidRPr="00664C82" w:rsidRDefault="00733F72" w:rsidP="00581AB4">
            <w:pPr>
              <w:ind w:left="-20" w:right="-20"/>
              <w:jc w:val="both"/>
              <w:rPr>
                <w:lang w:val="es-419"/>
              </w:rPr>
            </w:pPr>
            <w:r w:rsidRPr="00664C82">
              <w:rPr>
                <w:lang w:val="es-419"/>
              </w:rPr>
              <w:t>Estructuras, granos, fibras, libros y artefactos de museo</w:t>
            </w: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58F0601" w14:textId="51926AD9" w:rsidR="008A2CD2" w:rsidRPr="00664C82" w:rsidRDefault="00733F72" w:rsidP="00581AB4">
            <w:pPr>
              <w:ind w:left="-20" w:right="-20"/>
              <w:jc w:val="both"/>
              <w:rPr>
                <w:lang w:val="es-419"/>
              </w:rPr>
            </w:pPr>
            <w:r w:rsidRPr="00664C82">
              <w:rPr>
                <w:lang w:val="es-419"/>
              </w:rPr>
              <w:t>Sencillo y versátil</w:t>
            </w:r>
          </w:p>
          <w:p w14:paraId="5AE5F794" w14:textId="77777777" w:rsidR="008A2CD2" w:rsidRPr="00664C82" w:rsidRDefault="008A2CD2" w:rsidP="00581AB4">
            <w:pPr>
              <w:ind w:left="-20" w:right="-20"/>
              <w:jc w:val="both"/>
              <w:rPr>
                <w:lang w:val="es-419"/>
              </w:rPr>
            </w:pPr>
          </w:p>
          <w:p w14:paraId="4357D0D7" w14:textId="73289CFF" w:rsidR="00752B8D" w:rsidRPr="00664C82" w:rsidRDefault="00733F72" w:rsidP="00581AB4">
            <w:pPr>
              <w:ind w:left="-20" w:right="-20"/>
              <w:jc w:val="both"/>
              <w:rPr>
                <w:lang w:val="es-419"/>
              </w:rPr>
            </w:pPr>
            <w:r w:rsidRPr="00664C82">
              <w:rPr>
                <w:lang w:val="es-419"/>
              </w:rPr>
              <w:t>La tecnología se reconoce ampliamente.</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AF3AD69" w14:textId="5D92C99D" w:rsidR="00752B8D" w:rsidRPr="00664C82" w:rsidRDefault="00733F72" w:rsidP="00581AB4">
            <w:pPr>
              <w:ind w:left="-20" w:right="-20"/>
              <w:jc w:val="both"/>
              <w:rPr>
                <w:lang w:val="es-419"/>
              </w:rPr>
            </w:pPr>
            <w:r w:rsidRPr="00664C82">
              <w:rPr>
                <w:lang w:val="es-419"/>
              </w:rPr>
              <w:t>La superficie se calienta primero</w:t>
            </w:r>
          </w:p>
          <w:p w14:paraId="11505ECD" w14:textId="77777777" w:rsidR="00752B8D" w:rsidRPr="00664C82" w:rsidRDefault="00752B8D" w:rsidP="00581AB4">
            <w:pPr>
              <w:ind w:left="-20" w:right="-20"/>
              <w:jc w:val="both"/>
              <w:rPr>
                <w:lang w:val="es-419"/>
              </w:rPr>
            </w:pPr>
          </w:p>
          <w:p w14:paraId="5351A727" w14:textId="2E63705B" w:rsidR="00752B8D" w:rsidRPr="00664C82" w:rsidRDefault="00733F72" w:rsidP="00581AB4">
            <w:pPr>
              <w:ind w:left="-20" w:right="-20"/>
              <w:jc w:val="both"/>
              <w:rPr>
                <w:lang w:val="es-419"/>
              </w:rPr>
            </w:pPr>
            <w:r w:rsidRPr="00664C82">
              <w:rPr>
                <w:lang w:val="es-419"/>
              </w:rPr>
              <w:t>Lento</w:t>
            </w:r>
          </w:p>
        </w:tc>
        <w:tc>
          <w:tcPr>
            <w:tcW w:w="2592" w:type="dxa"/>
            <w:tcBorders>
              <w:top w:val="single" w:sz="8" w:space="0" w:color="000000"/>
              <w:left w:val="single" w:sz="8" w:space="0" w:color="000000"/>
              <w:bottom w:val="single" w:sz="8" w:space="0" w:color="000000"/>
              <w:right w:val="single" w:sz="8" w:space="0" w:color="000000"/>
            </w:tcBorders>
          </w:tcPr>
          <w:p w14:paraId="7E866459" w14:textId="77777777" w:rsidR="00752B8D" w:rsidRPr="00664C82" w:rsidRDefault="00B63536" w:rsidP="00581AB4">
            <w:pPr>
              <w:ind w:left="-20" w:right="-20"/>
              <w:jc w:val="both"/>
              <w:rPr>
                <w:lang w:val="es-419"/>
              </w:rPr>
            </w:pPr>
            <w:r w:rsidRPr="00664C82">
              <w:rPr>
                <w:lang w:val="es-419"/>
              </w:rPr>
              <w:t xml:space="preserve">Hansen </w:t>
            </w:r>
            <w:r w:rsidRPr="00664C82">
              <w:rPr>
                <w:i/>
                <w:lang w:val="es-419"/>
              </w:rPr>
              <w:t>et al</w:t>
            </w:r>
            <w:r w:rsidRPr="00664C82">
              <w:rPr>
                <w:lang w:val="es-419"/>
              </w:rPr>
              <w:t>., 2011</w:t>
            </w:r>
          </w:p>
        </w:tc>
      </w:tr>
      <w:tr w:rsidR="0059006E" w:rsidRPr="005B6442" w14:paraId="4646EADF" w14:textId="77777777" w:rsidTr="00DE418B">
        <w:trPr>
          <w:trHeight w:val="300"/>
        </w:trPr>
        <w:tc>
          <w:tcPr>
            <w:tcW w:w="1520" w:type="dxa"/>
            <w:tcBorders>
              <w:top w:val="single" w:sz="8" w:space="0" w:color="000000"/>
              <w:left w:val="single" w:sz="8" w:space="0" w:color="000000"/>
              <w:bottom w:val="single" w:sz="8" w:space="0" w:color="000000"/>
              <w:right w:val="single" w:sz="8" w:space="0" w:color="000000"/>
            </w:tcBorders>
          </w:tcPr>
          <w:p w14:paraId="057096BC" w14:textId="77777777" w:rsidR="00752B8D" w:rsidRPr="00664C82" w:rsidRDefault="00752B8D" w:rsidP="00581AB4">
            <w:pPr>
              <w:ind w:left="-20" w:right="-20"/>
              <w:jc w:val="both"/>
              <w:rPr>
                <w:lang w:val="es-419"/>
              </w:rPr>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B535083" w14:textId="442DB0F0" w:rsidR="00752B8D" w:rsidRPr="00664C82" w:rsidRDefault="00733F72" w:rsidP="00581AB4">
            <w:pPr>
              <w:ind w:left="-20" w:right="-20"/>
              <w:jc w:val="both"/>
              <w:rPr>
                <w:lang w:val="es-419"/>
              </w:rPr>
            </w:pPr>
            <w:r w:rsidRPr="00664C82">
              <w:rPr>
                <w:lang w:val="es-419"/>
              </w:rPr>
              <w:t>Biofumigación y solarización (para el suelo)</w:t>
            </w:r>
          </w:p>
        </w:tc>
        <w:tc>
          <w:tcPr>
            <w:tcW w:w="2790" w:type="dxa"/>
            <w:tcBorders>
              <w:top w:val="single" w:sz="8" w:space="0" w:color="000000"/>
              <w:left w:val="single" w:sz="8" w:space="0" w:color="000000"/>
              <w:bottom w:val="single" w:sz="8" w:space="0" w:color="000000"/>
              <w:right w:val="single" w:sz="8" w:space="0" w:color="000000"/>
            </w:tcBorders>
          </w:tcPr>
          <w:p w14:paraId="56447D7E" w14:textId="77777777" w:rsidR="00752B8D" w:rsidRPr="00664C82" w:rsidRDefault="00752B8D" w:rsidP="00581AB4">
            <w:pPr>
              <w:ind w:left="-20" w:right="-20"/>
              <w:jc w:val="both"/>
              <w:rPr>
                <w:lang w:val="es-419"/>
              </w:rPr>
            </w:pP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C8F24B1" w14:textId="4F53E78F" w:rsidR="00752B8D" w:rsidRPr="00664C82" w:rsidRDefault="00733F72" w:rsidP="00581AB4">
            <w:pPr>
              <w:ind w:left="-20" w:right="-20"/>
              <w:jc w:val="both"/>
              <w:rPr>
                <w:lang w:val="es-419"/>
              </w:rPr>
            </w:pPr>
            <w:r w:rsidRPr="00664C82">
              <w:rPr>
                <w:lang w:val="es-419"/>
              </w:rPr>
              <w:t>La solarización es un proceso con el que se atrapa el calor del sol debajo de una película de plástico clara que se extiende sobre el suelo húmedo, con lo cual aumenta la temperatura del suelo a niveles que matan a las plagas.</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A7F4C94" w14:textId="32A89CA0" w:rsidR="00752B8D" w:rsidRPr="00664C82" w:rsidRDefault="00733F72" w:rsidP="00581AB4">
            <w:pPr>
              <w:ind w:left="-20" w:right="-20"/>
              <w:jc w:val="both"/>
              <w:rPr>
                <w:lang w:val="es-419"/>
              </w:rPr>
            </w:pPr>
            <w:r w:rsidRPr="00664C82">
              <w:rPr>
                <w:lang w:val="es-419"/>
              </w:rPr>
              <w:t>El proceso generalmente toma a</w:t>
            </w:r>
            <w:r w:rsidR="00E2759E">
              <w:rPr>
                <w:lang w:val="es-419"/>
              </w:rPr>
              <w:t xml:space="preserve">lrededor de </w:t>
            </w:r>
            <w:r w:rsidRPr="00664C82">
              <w:rPr>
                <w:lang w:val="es-419"/>
              </w:rPr>
              <w:t>cuatro semanas, de tal forma que debe programar sus cosechas como corresponda.</w:t>
            </w:r>
          </w:p>
        </w:tc>
        <w:tc>
          <w:tcPr>
            <w:tcW w:w="2592" w:type="dxa"/>
            <w:tcBorders>
              <w:top w:val="single" w:sz="8" w:space="0" w:color="000000"/>
              <w:left w:val="single" w:sz="8" w:space="0" w:color="000000"/>
              <w:bottom w:val="single" w:sz="8" w:space="0" w:color="000000"/>
              <w:right w:val="single" w:sz="8" w:space="0" w:color="000000"/>
            </w:tcBorders>
          </w:tcPr>
          <w:p w14:paraId="40A99F09" w14:textId="77777777" w:rsidR="00752B8D" w:rsidRPr="00664C82" w:rsidRDefault="00752B8D" w:rsidP="00581AB4">
            <w:pPr>
              <w:ind w:left="-20" w:right="-20"/>
              <w:jc w:val="both"/>
              <w:rPr>
                <w:lang w:val="es-419"/>
              </w:rPr>
            </w:pPr>
          </w:p>
        </w:tc>
      </w:tr>
      <w:tr w:rsidR="0059006E" w:rsidRPr="005B6442" w14:paraId="191E4FA6" w14:textId="77777777" w:rsidTr="00DE418B">
        <w:trPr>
          <w:trHeight w:val="300"/>
        </w:trPr>
        <w:tc>
          <w:tcPr>
            <w:tcW w:w="1520" w:type="dxa"/>
            <w:tcBorders>
              <w:top w:val="single" w:sz="8" w:space="0" w:color="000000"/>
              <w:left w:val="single" w:sz="8" w:space="0" w:color="000000"/>
              <w:bottom w:val="single" w:sz="8" w:space="0" w:color="000000"/>
              <w:right w:val="single" w:sz="8" w:space="0" w:color="000000"/>
            </w:tcBorders>
          </w:tcPr>
          <w:p w14:paraId="29AD353F" w14:textId="77777777" w:rsidR="00752B8D" w:rsidRPr="00664C82" w:rsidRDefault="00752B8D" w:rsidP="00581AB4">
            <w:pPr>
              <w:ind w:left="-20" w:right="-20"/>
              <w:jc w:val="both"/>
              <w:rPr>
                <w:lang w:val="es-419"/>
              </w:rPr>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4E06941" w14:textId="70FE8643" w:rsidR="00752B8D" w:rsidRPr="00664C82" w:rsidRDefault="00733F72" w:rsidP="00581AB4">
            <w:pPr>
              <w:ind w:left="-20" w:right="-20"/>
              <w:jc w:val="both"/>
              <w:rPr>
                <w:lang w:val="es-419"/>
              </w:rPr>
            </w:pPr>
            <w:r w:rsidRPr="00664C82">
              <w:rPr>
                <w:lang w:val="es-419"/>
              </w:rPr>
              <w:t>Frío</w:t>
            </w:r>
          </w:p>
        </w:tc>
        <w:tc>
          <w:tcPr>
            <w:tcW w:w="2790" w:type="dxa"/>
            <w:tcBorders>
              <w:top w:val="single" w:sz="8" w:space="0" w:color="000000"/>
              <w:left w:val="single" w:sz="8" w:space="0" w:color="000000"/>
              <w:bottom w:val="single" w:sz="8" w:space="0" w:color="000000"/>
              <w:right w:val="single" w:sz="8" w:space="0" w:color="000000"/>
            </w:tcBorders>
          </w:tcPr>
          <w:p w14:paraId="6032EBBB" w14:textId="77777777" w:rsidR="00752B8D" w:rsidRPr="00664C82" w:rsidRDefault="00752B8D" w:rsidP="00581AB4">
            <w:pPr>
              <w:ind w:left="-20" w:right="-20"/>
              <w:jc w:val="both"/>
              <w:rPr>
                <w:lang w:val="es-419"/>
              </w:rPr>
            </w:pP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C8A4E5C" w14:textId="54CE0F99" w:rsidR="00752B8D" w:rsidRPr="00664C82" w:rsidRDefault="00733F72" w:rsidP="00581AB4">
            <w:pPr>
              <w:ind w:left="-20" w:right="-20"/>
              <w:jc w:val="both"/>
              <w:rPr>
                <w:lang w:val="es-419"/>
              </w:rPr>
            </w:pPr>
            <w:r w:rsidRPr="00664C82">
              <w:rPr>
                <w:lang w:val="es-419"/>
              </w:rPr>
              <w:t>Al aplicar el frío después de un método de desinfestación, como la fumigación, el frío puede brindar protección a largo plazo contra daños causados por plagas.</w:t>
            </w:r>
            <w:r w:rsidR="00B63536" w:rsidRPr="00664C82">
              <w:rPr>
                <w:lang w:val="es-419"/>
              </w:rPr>
              <w:t xml:space="preserve"> </w:t>
            </w:r>
            <w:r w:rsidRPr="00664C82">
              <w:rPr>
                <w:lang w:val="es-419"/>
              </w:rPr>
              <w:t>Por lo general, la reproducción de plagas en los granos almacenados se detiene a aproximadamente 14 °C.</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ECE8B5" w14:textId="2EF32DDD" w:rsidR="00752B8D" w:rsidRPr="00664C82" w:rsidRDefault="00733F72" w:rsidP="00581AB4">
            <w:pPr>
              <w:ind w:left="-20" w:right="-20"/>
              <w:jc w:val="both"/>
              <w:rPr>
                <w:lang w:val="es-419"/>
              </w:rPr>
            </w:pPr>
            <w:r w:rsidRPr="00664C82">
              <w:rPr>
                <w:lang w:val="es-419"/>
              </w:rPr>
              <w:t>Algunas plagas como los ácaros pueden reproducirse lentamente a temperaturas bajas cuando la humedad es suficiente.</w:t>
            </w:r>
          </w:p>
        </w:tc>
        <w:tc>
          <w:tcPr>
            <w:tcW w:w="2592" w:type="dxa"/>
            <w:tcBorders>
              <w:top w:val="single" w:sz="8" w:space="0" w:color="000000"/>
              <w:left w:val="single" w:sz="8" w:space="0" w:color="000000"/>
              <w:bottom w:val="single" w:sz="8" w:space="0" w:color="000000"/>
              <w:right w:val="single" w:sz="8" w:space="0" w:color="000000"/>
            </w:tcBorders>
          </w:tcPr>
          <w:p w14:paraId="1BA80D98" w14:textId="77777777" w:rsidR="00752B8D" w:rsidRPr="00664C82" w:rsidRDefault="00752B8D" w:rsidP="00581AB4">
            <w:pPr>
              <w:ind w:left="-20" w:right="-20"/>
              <w:jc w:val="both"/>
              <w:rPr>
                <w:lang w:val="es-419"/>
              </w:rPr>
            </w:pPr>
          </w:p>
        </w:tc>
      </w:tr>
      <w:tr w:rsidR="0059006E" w:rsidRPr="005B6442" w14:paraId="7D3F007B" w14:textId="77777777" w:rsidTr="00DE418B">
        <w:trPr>
          <w:trHeight w:val="300"/>
        </w:trPr>
        <w:tc>
          <w:tcPr>
            <w:tcW w:w="1520" w:type="dxa"/>
            <w:tcBorders>
              <w:top w:val="single" w:sz="8" w:space="0" w:color="000000"/>
              <w:left w:val="single" w:sz="8" w:space="0" w:color="000000"/>
              <w:bottom w:val="single" w:sz="8" w:space="0" w:color="000000"/>
              <w:right w:val="single" w:sz="8" w:space="0" w:color="000000"/>
            </w:tcBorders>
          </w:tcPr>
          <w:p w14:paraId="3AE24099" w14:textId="77777777" w:rsidR="00752B8D" w:rsidRPr="00664C82" w:rsidRDefault="00752B8D" w:rsidP="00581AB4">
            <w:pPr>
              <w:ind w:left="-20" w:right="-20"/>
              <w:jc w:val="both"/>
              <w:rPr>
                <w:lang w:val="es-419"/>
              </w:rPr>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4D51300" w14:textId="44940601" w:rsidR="00752B8D" w:rsidRPr="00664C82" w:rsidRDefault="00733F72" w:rsidP="00581AB4">
            <w:pPr>
              <w:ind w:left="-20" w:right="-20"/>
              <w:jc w:val="both"/>
              <w:rPr>
                <w:lang w:val="es-419"/>
              </w:rPr>
            </w:pPr>
            <w:r w:rsidRPr="00664C82">
              <w:rPr>
                <w:lang w:val="es-419"/>
              </w:rPr>
              <w:t>Calor dieléctrico (radiofrecuencia)</w:t>
            </w:r>
          </w:p>
        </w:tc>
        <w:tc>
          <w:tcPr>
            <w:tcW w:w="2790" w:type="dxa"/>
            <w:tcBorders>
              <w:top w:val="single" w:sz="8" w:space="0" w:color="000000"/>
              <w:left w:val="single" w:sz="8" w:space="0" w:color="000000"/>
              <w:bottom w:val="single" w:sz="8" w:space="0" w:color="000000"/>
              <w:right w:val="single" w:sz="8" w:space="0" w:color="000000"/>
            </w:tcBorders>
          </w:tcPr>
          <w:p w14:paraId="4D46A7E3" w14:textId="7709F758" w:rsidR="00752B8D" w:rsidRPr="00664C82" w:rsidRDefault="00733F72" w:rsidP="00581AB4">
            <w:pPr>
              <w:ind w:left="-20" w:right="-20"/>
              <w:jc w:val="both"/>
              <w:rPr>
                <w:lang w:val="es-419"/>
              </w:rPr>
            </w:pPr>
            <w:r w:rsidRPr="00664C82">
              <w:rPr>
                <w:lang w:val="es-419"/>
              </w:rPr>
              <w:t>Granos, semillas y nueces</w:t>
            </w: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AA394D8" w14:textId="71B10B0E" w:rsidR="00752B8D" w:rsidRPr="00664C82" w:rsidRDefault="00733F72" w:rsidP="00581AB4">
            <w:pPr>
              <w:ind w:left="-20" w:right="-20"/>
              <w:jc w:val="both"/>
              <w:rPr>
                <w:lang w:val="es-419"/>
              </w:rPr>
            </w:pPr>
            <w:r w:rsidRPr="00664C82">
              <w:rPr>
                <w:lang w:val="es-419"/>
              </w:rPr>
              <w:t>Alternativa no química</w:t>
            </w:r>
          </w:p>
          <w:p w14:paraId="6091F317" w14:textId="77777777" w:rsidR="00752B8D" w:rsidRPr="00664C82" w:rsidRDefault="00752B8D" w:rsidP="00581AB4">
            <w:pPr>
              <w:ind w:left="-20" w:right="-20"/>
              <w:jc w:val="both"/>
              <w:rPr>
                <w:lang w:val="es-419"/>
              </w:rPr>
            </w:pPr>
          </w:p>
          <w:p w14:paraId="5A27A447" w14:textId="5C02F9B3" w:rsidR="00752B8D" w:rsidRPr="00664C82" w:rsidRDefault="00733F72" w:rsidP="00581AB4">
            <w:pPr>
              <w:ind w:left="-20" w:right="-20"/>
              <w:jc w:val="both"/>
              <w:rPr>
                <w:lang w:val="es-419"/>
              </w:rPr>
            </w:pPr>
            <w:r w:rsidRPr="00664C82">
              <w:rPr>
                <w:lang w:val="es-419"/>
              </w:rPr>
              <w:t>El calor es más uniforme, con menos daños a la fruta.</w:t>
            </w:r>
          </w:p>
          <w:p w14:paraId="3DD6195A" w14:textId="77777777" w:rsidR="00752B8D" w:rsidRPr="00664C82" w:rsidRDefault="00752B8D" w:rsidP="00581AB4">
            <w:pPr>
              <w:ind w:left="-20" w:right="-20"/>
              <w:jc w:val="both"/>
              <w:rPr>
                <w:lang w:val="es-419"/>
              </w:rPr>
            </w:pPr>
          </w:p>
          <w:p w14:paraId="59975834" w14:textId="14FC1FCC" w:rsidR="00752B8D" w:rsidRPr="00664C82" w:rsidRDefault="00733F72" w:rsidP="00581AB4">
            <w:pPr>
              <w:ind w:left="-20" w:right="-20"/>
              <w:jc w:val="both"/>
              <w:rPr>
                <w:lang w:val="es-419"/>
              </w:rPr>
            </w:pPr>
            <w:r w:rsidRPr="00664C82">
              <w:rPr>
                <w:lang w:val="es-419"/>
              </w:rPr>
              <w:lastRenderedPageBreak/>
              <w:t>Tratamiento rápido y dirigido a la plaga objetivo sin calentar demasiado al producto</w:t>
            </w:r>
          </w:p>
          <w:p w14:paraId="1E1F99CF" w14:textId="77777777" w:rsidR="00752B8D" w:rsidRPr="00664C82" w:rsidRDefault="00752B8D" w:rsidP="00581AB4">
            <w:pPr>
              <w:ind w:left="-20" w:right="-20"/>
              <w:jc w:val="both"/>
              <w:rPr>
                <w:lang w:val="es-419"/>
              </w:rPr>
            </w:pPr>
          </w:p>
          <w:p w14:paraId="3D5C68A6" w14:textId="229D836D" w:rsidR="00752B8D" w:rsidRPr="00664C82" w:rsidRDefault="00733F72" w:rsidP="00581AB4">
            <w:pPr>
              <w:ind w:left="-20" w:right="-20"/>
              <w:jc w:val="both"/>
              <w:rPr>
                <w:lang w:val="es-419"/>
              </w:rPr>
            </w:pPr>
            <w:r w:rsidRPr="00664C82">
              <w:rPr>
                <w:lang w:val="es-419"/>
              </w:rPr>
              <w:t>Se calienta el interior del producto primero y rápidamente</w:t>
            </w:r>
            <w:r w:rsidR="00B63536" w:rsidRPr="00664C82">
              <w:rPr>
                <w:lang w:val="es-419"/>
              </w:rPr>
              <w:t xml:space="preserve"> </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D2788F7" w14:textId="0F2AEE71" w:rsidR="00752B8D" w:rsidRPr="00664C82" w:rsidRDefault="00211F12" w:rsidP="00581AB4">
            <w:pPr>
              <w:ind w:left="-20" w:right="-20"/>
              <w:jc w:val="both"/>
              <w:rPr>
                <w:lang w:val="es-419"/>
              </w:rPr>
            </w:pPr>
            <w:r w:rsidRPr="00664C82">
              <w:rPr>
                <w:lang w:val="es-419"/>
              </w:rPr>
              <w:lastRenderedPageBreak/>
              <w:t>Instalaciones costosas</w:t>
            </w:r>
          </w:p>
          <w:p w14:paraId="10BE2B59" w14:textId="77777777" w:rsidR="00752B8D" w:rsidRPr="00664C82" w:rsidRDefault="00752B8D" w:rsidP="00581AB4">
            <w:pPr>
              <w:ind w:left="-20" w:right="-20"/>
              <w:jc w:val="both"/>
              <w:rPr>
                <w:lang w:val="es-419"/>
              </w:rPr>
            </w:pPr>
          </w:p>
          <w:p w14:paraId="6A91B0F9" w14:textId="7C261E9A" w:rsidR="00752B8D" w:rsidRPr="00664C82" w:rsidRDefault="00733F72" w:rsidP="00581AB4">
            <w:pPr>
              <w:ind w:left="-20" w:right="-20"/>
              <w:jc w:val="both"/>
              <w:rPr>
                <w:lang w:val="es-419"/>
              </w:rPr>
            </w:pPr>
            <w:r w:rsidRPr="00664C82">
              <w:rPr>
                <w:lang w:val="es-419"/>
              </w:rPr>
              <w:t>Resultados variables</w:t>
            </w:r>
          </w:p>
        </w:tc>
        <w:tc>
          <w:tcPr>
            <w:tcW w:w="2592" w:type="dxa"/>
            <w:tcBorders>
              <w:top w:val="single" w:sz="8" w:space="0" w:color="000000"/>
              <w:left w:val="single" w:sz="8" w:space="0" w:color="000000"/>
              <w:bottom w:val="single" w:sz="8" w:space="0" w:color="000000"/>
              <w:right w:val="single" w:sz="8" w:space="0" w:color="000000"/>
            </w:tcBorders>
          </w:tcPr>
          <w:p w14:paraId="723F30C6" w14:textId="48BA60AD" w:rsidR="00752B8D" w:rsidRPr="00682496" w:rsidRDefault="00B63536" w:rsidP="00581AB4">
            <w:pPr>
              <w:ind w:left="-20" w:right="-20"/>
              <w:jc w:val="both"/>
              <w:rPr>
                <w:lang w:val="fr-FR"/>
              </w:rPr>
            </w:pPr>
            <w:r w:rsidRPr="00682496">
              <w:rPr>
                <w:lang w:val="fr-FR"/>
              </w:rPr>
              <w:t xml:space="preserve">Davrieux </w:t>
            </w:r>
            <w:r w:rsidRPr="00682496">
              <w:rPr>
                <w:i/>
                <w:lang w:val="fr-FR"/>
              </w:rPr>
              <w:t>et al</w:t>
            </w:r>
            <w:r w:rsidRPr="00682496">
              <w:rPr>
                <w:lang w:val="fr-FR"/>
              </w:rPr>
              <w:t xml:space="preserve">., 2010; Hansen </w:t>
            </w:r>
            <w:r w:rsidRPr="00682496">
              <w:rPr>
                <w:i/>
                <w:lang w:val="fr-FR"/>
              </w:rPr>
              <w:t>et al</w:t>
            </w:r>
            <w:r w:rsidRPr="00682496">
              <w:rPr>
                <w:lang w:val="fr-FR"/>
              </w:rPr>
              <w:t xml:space="preserve">., 2011; Heather </w:t>
            </w:r>
            <w:r w:rsidR="00733F72" w:rsidRPr="00682496">
              <w:rPr>
                <w:lang w:val="fr-FR"/>
              </w:rPr>
              <w:t>y</w:t>
            </w:r>
            <w:r w:rsidRPr="00682496">
              <w:rPr>
                <w:lang w:val="fr-FR"/>
              </w:rPr>
              <w:t xml:space="preserve"> Hallman 2008</w:t>
            </w:r>
          </w:p>
        </w:tc>
      </w:tr>
      <w:tr w:rsidR="0059006E" w:rsidRPr="00664C82" w14:paraId="48F92901" w14:textId="77777777" w:rsidTr="00DE418B">
        <w:trPr>
          <w:trHeight w:val="300"/>
        </w:trPr>
        <w:tc>
          <w:tcPr>
            <w:tcW w:w="1520" w:type="dxa"/>
            <w:tcBorders>
              <w:top w:val="single" w:sz="8" w:space="0" w:color="000000"/>
              <w:left w:val="single" w:sz="8" w:space="0" w:color="000000"/>
              <w:bottom w:val="single" w:sz="8" w:space="0" w:color="000000"/>
              <w:right w:val="single" w:sz="8" w:space="0" w:color="000000"/>
            </w:tcBorders>
          </w:tcPr>
          <w:p w14:paraId="750265E4" w14:textId="77777777" w:rsidR="00752B8D" w:rsidRPr="00682496" w:rsidRDefault="00752B8D" w:rsidP="00581AB4">
            <w:pPr>
              <w:ind w:left="-20" w:right="-20"/>
              <w:jc w:val="both"/>
              <w:rPr>
                <w:lang w:val="fr-FR"/>
              </w:rPr>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80BDBBA" w14:textId="0BAB8D10" w:rsidR="00752B8D" w:rsidRPr="00664C82" w:rsidRDefault="00733F72" w:rsidP="00581AB4">
            <w:pPr>
              <w:ind w:left="-20" w:right="-20"/>
              <w:jc w:val="both"/>
              <w:rPr>
                <w:lang w:val="es-419"/>
              </w:rPr>
            </w:pPr>
            <w:r w:rsidRPr="00664C82">
              <w:rPr>
                <w:lang w:val="es-419"/>
              </w:rPr>
              <w:t>Calor óhmico</w:t>
            </w:r>
          </w:p>
        </w:tc>
        <w:tc>
          <w:tcPr>
            <w:tcW w:w="2790" w:type="dxa"/>
            <w:tcBorders>
              <w:top w:val="single" w:sz="8" w:space="0" w:color="000000"/>
              <w:left w:val="single" w:sz="8" w:space="0" w:color="000000"/>
              <w:bottom w:val="single" w:sz="8" w:space="0" w:color="000000"/>
              <w:right w:val="single" w:sz="8" w:space="0" w:color="000000"/>
            </w:tcBorders>
          </w:tcPr>
          <w:p w14:paraId="79F9712B" w14:textId="320067F3" w:rsidR="00752B8D" w:rsidRPr="00664C82" w:rsidRDefault="00733F72" w:rsidP="00581AB4">
            <w:pPr>
              <w:ind w:left="-20" w:right="-20"/>
              <w:jc w:val="both"/>
              <w:rPr>
                <w:lang w:val="es-419"/>
              </w:rPr>
            </w:pPr>
            <w:r w:rsidRPr="00664C82">
              <w:rPr>
                <w:lang w:val="es-419"/>
              </w:rPr>
              <w:t>Productos forestales</w:t>
            </w: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1776F89" w14:textId="347357AC" w:rsidR="00FA7FDD" w:rsidRPr="00664C82" w:rsidRDefault="00733F72" w:rsidP="00581AB4">
            <w:pPr>
              <w:ind w:left="-20" w:right="-20"/>
              <w:jc w:val="both"/>
              <w:rPr>
                <w:lang w:val="es-419"/>
              </w:rPr>
            </w:pPr>
            <w:r w:rsidRPr="00664C82">
              <w:rPr>
                <w:lang w:val="es-419"/>
              </w:rPr>
              <w:t>Utilizado en el área forestal</w:t>
            </w:r>
          </w:p>
          <w:p w14:paraId="0DFED0C9" w14:textId="77777777" w:rsidR="00FA7FDD" w:rsidRPr="00664C82" w:rsidRDefault="00FA7FDD" w:rsidP="00581AB4">
            <w:pPr>
              <w:ind w:left="-20" w:right="-20"/>
              <w:jc w:val="both"/>
              <w:rPr>
                <w:lang w:val="es-419"/>
              </w:rPr>
            </w:pPr>
          </w:p>
          <w:p w14:paraId="039C65CC" w14:textId="646940D7" w:rsidR="00752B8D" w:rsidRPr="00664C82" w:rsidRDefault="00733F72" w:rsidP="00581AB4">
            <w:pPr>
              <w:ind w:left="-20" w:right="-20"/>
              <w:jc w:val="both"/>
              <w:rPr>
                <w:lang w:val="es-419"/>
              </w:rPr>
            </w:pPr>
            <w:r w:rsidRPr="00664C82">
              <w:rPr>
                <w:lang w:val="es-419"/>
              </w:rPr>
              <w:t>Brinda tratamiento más uniforme que cuando se utiliza la radiofrecuencia</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1F9EE1F" w14:textId="57DABED7" w:rsidR="00752B8D" w:rsidRPr="00664C82" w:rsidRDefault="00733F72" w:rsidP="00581AB4">
            <w:pPr>
              <w:ind w:left="-20" w:right="-20"/>
              <w:jc w:val="both"/>
              <w:rPr>
                <w:lang w:val="es-419"/>
              </w:rPr>
            </w:pPr>
            <w:r w:rsidRPr="00664C82">
              <w:rPr>
                <w:lang w:val="es-419"/>
              </w:rPr>
              <w:t>Hay que realizar investigaciones</w:t>
            </w:r>
            <w:r w:rsidR="00E2759E">
              <w:rPr>
                <w:lang w:val="es-419"/>
              </w:rPr>
              <w:t xml:space="preserve"> adicionales</w:t>
            </w:r>
            <w:r w:rsidRPr="00664C82">
              <w:rPr>
                <w:lang w:val="es-419"/>
              </w:rPr>
              <w:t xml:space="preserve"> sobre tratamientos en productos vegetales.</w:t>
            </w:r>
          </w:p>
        </w:tc>
        <w:tc>
          <w:tcPr>
            <w:tcW w:w="2592" w:type="dxa"/>
            <w:tcBorders>
              <w:top w:val="single" w:sz="8" w:space="0" w:color="000000"/>
              <w:left w:val="single" w:sz="8" w:space="0" w:color="000000"/>
              <w:bottom w:val="single" w:sz="8" w:space="0" w:color="000000"/>
              <w:right w:val="single" w:sz="8" w:space="0" w:color="000000"/>
            </w:tcBorders>
          </w:tcPr>
          <w:p w14:paraId="0C30D8C8" w14:textId="1B66F5DE" w:rsidR="00752B8D" w:rsidRPr="00664C82" w:rsidRDefault="00B63536" w:rsidP="00581AB4">
            <w:pPr>
              <w:ind w:left="-20" w:right="-20"/>
              <w:jc w:val="both"/>
              <w:rPr>
                <w:lang w:val="es-419"/>
              </w:rPr>
            </w:pPr>
            <w:r w:rsidRPr="00664C82">
              <w:rPr>
                <w:lang w:val="es-419"/>
              </w:rPr>
              <w:t xml:space="preserve">Mangan </w:t>
            </w:r>
            <w:r w:rsidR="00733F72" w:rsidRPr="00664C82">
              <w:rPr>
                <w:lang w:val="es-419"/>
              </w:rPr>
              <w:t>y</w:t>
            </w:r>
            <w:r w:rsidRPr="00664C82">
              <w:rPr>
                <w:lang w:val="es-419"/>
              </w:rPr>
              <w:t xml:space="preserve"> Hallman, 2019</w:t>
            </w:r>
          </w:p>
        </w:tc>
      </w:tr>
      <w:tr w:rsidR="0059006E" w:rsidRPr="00664C82" w14:paraId="17142CFF" w14:textId="77777777" w:rsidTr="00DE418B">
        <w:trPr>
          <w:trHeight w:val="300"/>
        </w:trPr>
        <w:tc>
          <w:tcPr>
            <w:tcW w:w="1520" w:type="dxa"/>
            <w:tcBorders>
              <w:top w:val="single" w:sz="8" w:space="0" w:color="000000"/>
              <w:left w:val="single" w:sz="8" w:space="0" w:color="000000"/>
              <w:bottom w:val="single" w:sz="8" w:space="0" w:color="000000"/>
              <w:right w:val="single" w:sz="8" w:space="0" w:color="000000"/>
            </w:tcBorders>
          </w:tcPr>
          <w:p w14:paraId="19A6D59F" w14:textId="77777777" w:rsidR="00752B8D" w:rsidRPr="00664C82" w:rsidRDefault="00752B8D" w:rsidP="00581AB4">
            <w:pPr>
              <w:ind w:left="-20" w:right="-20"/>
              <w:jc w:val="both"/>
              <w:rPr>
                <w:lang w:val="es-419"/>
              </w:rPr>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05DE877" w14:textId="2134BC50" w:rsidR="00752B8D" w:rsidRPr="00664C82" w:rsidRDefault="00733F72" w:rsidP="00581AB4">
            <w:pPr>
              <w:ind w:left="-20" w:right="-20"/>
              <w:jc w:val="both"/>
              <w:rPr>
                <w:lang w:val="es-419"/>
              </w:rPr>
            </w:pPr>
            <w:r w:rsidRPr="00664C82">
              <w:rPr>
                <w:lang w:val="es-419"/>
              </w:rPr>
              <w:t>Irradiación</w:t>
            </w:r>
          </w:p>
        </w:tc>
        <w:tc>
          <w:tcPr>
            <w:tcW w:w="2790" w:type="dxa"/>
            <w:tcBorders>
              <w:top w:val="single" w:sz="8" w:space="0" w:color="000000"/>
              <w:left w:val="single" w:sz="8" w:space="0" w:color="000000"/>
              <w:bottom w:val="single" w:sz="8" w:space="0" w:color="000000"/>
              <w:right w:val="single" w:sz="8" w:space="0" w:color="000000"/>
            </w:tcBorders>
          </w:tcPr>
          <w:p w14:paraId="1DABDD72" w14:textId="669A5BB2" w:rsidR="00752B8D" w:rsidRPr="00664C82" w:rsidRDefault="00733F72" w:rsidP="00581AB4">
            <w:pPr>
              <w:ind w:left="-20" w:right="-20"/>
              <w:jc w:val="both"/>
              <w:rPr>
                <w:lang w:val="es-419"/>
              </w:rPr>
            </w:pPr>
            <w:r w:rsidRPr="00664C82">
              <w:rPr>
                <w:lang w:val="es-419"/>
              </w:rPr>
              <w:t>Frutas</w:t>
            </w: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55B2B70" w14:textId="3FEE4577" w:rsidR="00FA7FDD" w:rsidRPr="00664C82" w:rsidRDefault="00733F72" w:rsidP="00581AB4">
            <w:pPr>
              <w:ind w:left="-20" w:right="-20"/>
              <w:jc w:val="both"/>
              <w:rPr>
                <w:lang w:val="es-419"/>
              </w:rPr>
            </w:pPr>
            <w:r w:rsidRPr="00664C82">
              <w:rPr>
                <w:lang w:val="es-419"/>
              </w:rPr>
              <w:t>Alta capacidad de penetración</w:t>
            </w:r>
          </w:p>
          <w:p w14:paraId="759E5D66" w14:textId="77777777" w:rsidR="00FA7FDD" w:rsidRPr="00664C82" w:rsidRDefault="00FA7FDD" w:rsidP="00581AB4">
            <w:pPr>
              <w:ind w:left="-20" w:right="-20"/>
              <w:jc w:val="both"/>
              <w:rPr>
                <w:lang w:val="es-419"/>
              </w:rPr>
            </w:pPr>
          </w:p>
          <w:p w14:paraId="5771F99B" w14:textId="1AC0F25E" w:rsidR="00FA7FDD" w:rsidRPr="00664C82" w:rsidRDefault="00733F72" w:rsidP="00581AB4">
            <w:pPr>
              <w:ind w:left="-20" w:right="-20"/>
              <w:jc w:val="both"/>
              <w:rPr>
                <w:lang w:val="es-419"/>
              </w:rPr>
            </w:pPr>
            <w:r w:rsidRPr="00664C82">
              <w:rPr>
                <w:lang w:val="es-419"/>
              </w:rPr>
              <w:t xml:space="preserve">No se necesita embalaje especial. </w:t>
            </w:r>
          </w:p>
          <w:p w14:paraId="4A818A59" w14:textId="77777777" w:rsidR="00FA7FDD" w:rsidRPr="00664C82" w:rsidRDefault="00FA7FDD" w:rsidP="00581AB4">
            <w:pPr>
              <w:ind w:left="-20" w:right="-20"/>
              <w:jc w:val="both"/>
              <w:rPr>
                <w:lang w:val="es-419"/>
              </w:rPr>
            </w:pPr>
          </w:p>
          <w:p w14:paraId="66A54668" w14:textId="70CF47EE" w:rsidR="00FA7FDD" w:rsidRPr="00664C82" w:rsidRDefault="00733F72" w:rsidP="00581AB4">
            <w:pPr>
              <w:ind w:left="-20" w:right="-20"/>
              <w:jc w:val="both"/>
              <w:rPr>
                <w:lang w:val="es-419"/>
              </w:rPr>
            </w:pPr>
            <w:r w:rsidRPr="00664C82">
              <w:rPr>
                <w:lang w:val="es-419"/>
              </w:rPr>
              <w:t>Tarimas completas pueden someterse a tratamiento en una sola aplicación</w:t>
            </w:r>
          </w:p>
          <w:p w14:paraId="6D8AE7F5" w14:textId="77777777" w:rsidR="00FA7FDD" w:rsidRPr="00664C82" w:rsidRDefault="00FA7FDD" w:rsidP="00581AB4">
            <w:pPr>
              <w:ind w:left="-20" w:right="-20"/>
              <w:jc w:val="both"/>
              <w:rPr>
                <w:lang w:val="es-419"/>
              </w:rPr>
            </w:pPr>
          </w:p>
          <w:p w14:paraId="04F19C97" w14:textId="77E8D3AB" w:rsidR="00FA7FDD" w:rsidRPr="00664C82" w:rsidRDefault="00733F72" w:rsidP="00581AB4">
            <w:pPr>
              <w:ind w:left="-20" w:right="-20"/>
              <w:jc w:val="both"/>
              <w:rPr>
                <w:lang w:val="es-419"/>
              </w:rPr>
            </w:pPr>
            <w:r w:rsidRPr="00664C82">
              <w:rPr>
                <w:lang w:val="es-419"/>
              </w:rPr>
              <w:t xml:space="preserve">El </w:t>
            </w:r>
            <w:r w:rsidR="00336B66" w:rsidRPr="00664C82">
              <w:rPr>
                <w:lang w:val="es-419"/>
              </w:rPr>
              <w:t>tratamiento</w:t>
            </w:r>
            <w:r w:rsidRPr="00664C82">
              <w:rPr>
                <w:lang w:val="es-419"/>
              </w:rPr>
              <w:t xml:space="preserve"> causa efectos mínimos a las frutas</w:t>
            </w:r>
          </w:p>
          <w:p w14:paraId="441106A0" w14:textId="77777777" w:rsidR="00FA7FDD" w:rsidRPr="00664C82" w:rsidRDefault="00FA7FDD" w:rsidP="00581AB4">
            <w:pPr>
              <w:ind w:left="-20" w:right="-20"/>
              <w:jc w:val="both"/>
              <w:rPr>
                <w:lang w:val="es-419"/>
              </w:rPr>
            </w:pPr>
          </w:p>
          <w:p w14:paraId="5C3803B0" w14:textId="1DDEBE92" w:rsidR="00752B8D" w:rsidRPr="00664C82" w:rsidRDefault="00733F72" w:rsidP="00581AB4">
            <w:pPr>
              <w:ind w:left="-20" w:right="-20"/>
              <w:jc w:val="both"/>
              <w:rPr>
                <w:lang w:val="es-419"/>
              </w:rPr>
            </w:pPr>
            <w:r w:rsidRPr="00664C82">
              <w:rPr>
                <w:lang w:val="es-419"/>
              </w:rPr>
              <w:t>Extiende la vida de anaquel</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BF24F6D" w14:textId="41756441" w:rsidR="00FA7FDD" w:rsidRPr="00664C82" w:rsidRDefault="00733F72" w:rsidP="00581AB4">
            <w:pPr>
              <w:ind w:left="-20" w:right="-20"/>
              <w:jc w:val="both"/>
              <w:rPr>
                <w:lang w:val="es-419"/>
              </w:rPr>
            </w:pPr>
            <w:r w:rsidRPr="00664C82">
              <w:rPr>
                <w:lang w:val="es-419"/>
              </w:rPr>
              <w:t>El costo es 2 a 14 veces mayor en comparación con los del tratamiento con BrMe</w:t>
            </w:r>
          </w:p>
          <w:p w14:paraId="49DDF64B" w14:textId="77777777" w:rsidR="00FA7FDD" w:rsidRPr="00664C82" w:rsidRDefault="00FA7FDD" w:rsidP="00581AB4">
            <w:pPr>
              <w:ind w:left="-20" w:right="-20"/>
              <w:jc w:val="both"/>
              <w:rPr>
                <w:lang w:val="es-419"/>
              </w:rPr>
            </w:pPr>
          </w:p>
          <w:p w14:paraId="633E7216" w14:textId="77F63BBC" w:rsidR="00FA7FDD" w:rsidRPr="00664C82" w:rsidRDefault="00733F72" w:rsidP="00581AB4">
            <w:pPr>
              <w:ind w:left="-20" w:right="-20"/>
              <w:jc w:val="both"/>
              <w:rPr>
                <w:lang w:val="es-419"/>
              </w:rPr>
            </w:pPr>
            <w:r w:rsidRPr="00664C82">
              <w:rPr>
                <w:lang w:val="es-419"/>
              </w:rPr>
              <w:t>El tratamiento no es constante.</w:t>
            </w:r>
          </w:p>
          <w:p w14:paraId="6DABA3D6" w14:textId="110DD6E1" w:rsidR="00752B8D" w:rsidRPr="00664C82" w:rsidRDefault="00733F72" w:rsidP="00581AB4">
            <w:pPr>
              <w:ind w:left="-20" w:right="-20"/>
              <w:jc w:val="both"/>
              <w:rPr>
                <w:lang w:val="es-419"/>
              </w:rPr>
            </w:pPr>
            <w:r w:rsidRPr="00664C82">
              <w:rPr>
                <w:lang w:val="es-419"/>
              </w:rPr>
              <w:t>No mata la plaga, sino que la esteriliza.</w:t>
            </w:r>
          </w:p>
        </w:tc>
        <w:tc>
          <w:tcPr>
            <w:tcW w:w="2592" w:type="dxa"/>
            <w:tcBorders>
              <w:top w:val="single" w:sz="8" w:space="0" w:color="000000"/>
              <w:left w:val="single" w:sz="8" w:space="0" w:color="000000"/>
              <w:bottom w:val="single" w:sz="8" w:space="0" w:color="000000"/>
              <w:right w:val="single" w:sz="8" w:space="0" w:color="000000"/>
            </w:tcBorders>
          </w:tcPr>
          <w:p w14:paraId="6CB92D85" w14:textId="1981AE3B" w:rsidR="00752B8D" w:rsidRPr="00664C82" w:rsidRDefault="00B63536" w:rsidP="00581AB4">
            <w:pPr>
              <w:ind w:left="-20" w:right="-20"/>
              <w:jc w:val="both"/>
              <w:rPr>
                <w:lang w:val="es-419"/>
              </w:rPr>
            </w:pPr>
            <w:r w:rsidRPr="00664C82">
              <w:rPr>
                <w:lang w:val="es-419"/>
              </w:rPr>
              <w:t xml:space="preserve">Aegerter </w:t>
            </w:r>
            <w:r w:rsidR="00733F72" w:rsidRPr="00664C82">
              <w:rPr>
                <w:lang w:val="es-419"/>
              </w:rPr>
              <w:t>y</w:t>
            </w:r>
            <w:r w:rsidRPr="00664C82">
              <w:rPr>
                <w:lang w:val="es-419"/>
              </w:rPr>
              <w:t xml:space="preserve"> Folwell, 2000; Hallman 2011.</w:t>
            </w:r>
          </w:p>
        </w:tc>
      </w:tr>
      <w:tr w:rsidR="0059006E" w:rsidRPr="005B6442" w14:paraId="3F93B7B1" w14:textId="77777777" w:rsidTr="00DE418B">
        <w:trPr>
          <w:trHeight w:val="300"/>
        </w:trPr>
        <w:tc>
          <w:tcPr>
            <w:tcW w:w="1520" w:type="dxa"/>
            <w:tcBorders>
              <w:top w:val="single" w:sz="8" w:space="0" w:color="000000"/>
              <w:left w:val="single" w:sz="8" w:space="0" w:color="000000"/>
              <w:bottom w:val="single" w:sz="8" w:space="0" w:color="000000"/>
              <w:right w:val="single" w:sz="8" w:space="0" w:color="000000"/>
            </w:tcBorders>
          </w:tcPr>
          <w:p w14:paraId="7C0EF8D7" w14:textId="77777777" w:rsidR="00752B8D" w:rsidRPr="00664C82" w:rsidRDefault="00752B8D" w:rsidP="00581AB4">
            <w:pPr>
              <w:ind w:left="-20" w:right="-20"/>
              <w:jc w:val="both"/>
              <w:rPr>
                <w:lang w:val="es-419"/>
              </w:rPr>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56D57E0" w14:textId="3BE30F84" w:rsidR="00752B8D" w:rsidRPr="00664C82" w:rsidRDefault="00733F72" w:rsidP="00581AB4">
            <w:pPr>
              <w:ind w:left="-20" w:right="-20"/>
              <w:jc w:val="both"/>
              <w:rPr>
                <w:lang w:val="es-419"/>
              </w:rPr>
            </w:pPr>
            <w:r w:rsidRPr="00664C82">
              <w:rPr>
                <w:lang w:val="es-419"/>
              </w:rPr>
              <w:t>Atmósferas modificadas</w:t>
            </w:r>
          </w:p>
        </w:tc>
        <w:tc>
          <w:tcPr>
            <w:tcW w:w="2790" w:type="dxa"/>
            <w:tcBorders>
              <w:top w:val="single" w:sz="8" w:space="0" w:color="000000"/>
              <w:left w:val="single" w:sz="8" w:space="0" w:color="000000"/>
              <w:bottom w:val="single" w:sz="8" w:space="0" w:color="000000"/>
              <w:right w:val="single" w:sz="8" w:space="0" w:color="000000"/>
            </w:tcBorders>
          </w:tcPr>
          <w:p w14:paraId="2ED10B4F" w14:textId="77777777" w:rsidR="00752B8D" w:rsidRPr="00664C82" w:rsidRDefault="00752B8D" w:rsidP="00581AB4">
            <w:pPr>
              <w:ind w:left="-20" w:right="-20"/>
              <w:jc w:val="both"/>
              <w:rPr>
                <w:lang w:val="es-419"/>
              </w:rPr>
            </w:pP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4ABB4DC" w14:textId="4894F6E8" w:rsidR="00752B8D" w:rsidRPr="00664C82" w:rsidRDefault="00733F72" w:rsidP="00581AB4">
            <w:pPr>
              <w:ind w:left="-20" w:right="-20"/>
              <w:jc w:val="both"/>
              <w:rPr>
                <w:lang w:val="es-419"/>
              </w:rPr>
            </w:pPr>
            <w:r w:rsidRPr="00664C82">
              <w:rPr>
                <w:lang w:val="es-419"/>
              </w:rPr>
              <w:t xml:space="preserve">Los recintos que carecen de oxígeno limitan el </w:t>
            </w:r>
            <w:r w:rsidR="008B2682" w:rsidRPr="00664C82">
              <w:rPr>
                <w:lang w:val="es-419"/>
              </w:rPr>
              <w:t xml:space="preserve">desarrollo </w:t>
            </w:r>
            <w:r w:rsidRPr="00664C82">
              <w:rPr>
                <w:lang w:val="es-419"/>
              </w:rPr>
              <w:t>de muchas plagas de granos, frutas y otros productos.</w:t>
            </w:r>
            <w:r w:rsidR="00B63536" w:rsidRPr="00664C82">
              <w:rPr>
                <w:lang w:val="es-419"/>
              </w:rPr>
              <w:t xml:space="preserve"> </w:t>
            </w:r>
            <w:r w:rsidRPr="00664C82">
              <w:rPr>
                <w:lang w:val="es-419"/>
              </w:rPr>
              <w:t xml:space="preserve">Por lo </w:t>
            </w:r>
            <w:r w:rsidRPr="00664C82">
              <w:rPr>
                <w:lang w:val="es-419"/>
              </w:rPr>
              <w:lastRenderedPageBreak/>
              <w:t>general es una tecnología económica y fácil de implementar que ha demostrado ser eficaz.</w:t>
            </w:r>
            <w:r w:rsidR="00B63536" w:rsidRPr="00664C82">
              <w:rPr>
                <w:lang w:val="es-419"/>
              </w:rPr>
              <w:t xml:space="preserve"> </w:t>
            </w:r>
            <w:r w:rsidRPr="00664C82">
              <w:rPr>
                <w:lang w:val="es-419"/>
              </w:rPr>
              <w:t>El método supone la creación de un entorno con poco oxígeno en</w:t>
            </w:r>
            <w:r w:rsidR="00C869D1" w:rsidRPr="00664C82">
              <w:rPr>
                <w:lang w:val="es-419"/>
              </w:rPr>
              <w:t xml:space="preserve"> donde mueren los </w:t>
            </w:r>
            <w:r w:rsidRPr="00664C82">
              <w:rPr>
                <w:lang w:val="es-419"/>
              </w:rPr>
              <w:t>insectos.</w:t>
            </w:r>
            <w:r w:rsidR="00B63536" w:rsidRPr="00664C82">
              <w:rPr>
                <w:lang w:val="es-419"/>
              </w:rPr>
              <w:t xml:space="preserve"> </w:t>
            </w:r>
            <w:r w:rsidRPr="00664C82">
              <w:rPr>
                <w:lang w:val="es-419"/>
              </w:rPr>
              <w:t xml:space="preserve">Se ha informado que es sumamente exitoso con la erradicación total de todos los insectos en cada etapa de </w:t>
            </w:r>
            <w:r w:rsidR="00336B66" w:rsidRPr="00664C82">
              <w:rPr>
                <w:lang w:val="es-419"/>
              </w:rPr>
              <w:t>desarrollo</w:t>
            </w:r>
            <w:r w:rsidRPr="00664C82">
              <w:rPr>
                <w:lang w:val="es-419"/>
              </w:rPr>
              <w:t xml:space="preserve"> cuando la duración de la exposición es suficiente. </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A46299F" w14:textId="4AD3562A" w:rsidR="00752B8D" w:rsidRPr="00664C82" w:rsidRDefault="00733F72" w:rsidP="00581AB4">
            <w:pPr>
              <w:ind w:left="-20" w:right="-20"/>
              <w:jc w:val="both"/>
              <w:rPr>
                <w:lang w:val="es-419"/>
              </w:rPr>
            </w:pPr>
            <w:r w:rsidRPr="00664C82">
              <w:rPr>
                <w:lang w:val="es-419"/>
              </w:rPr>
              <w:lastRenderedPageBreak/>
              <w:t xml:space="preserve">Se necesita la infraestructura para lograr las condiciones apropiadas del tratamiento, los tiempos </w:t>
            </w:r>
            <w:r w:rsidRPr="00664C82">
              <w:rPr>
                <w:lang w:val="es-419"/>
              </w:rPr>
              <w:lastRenderedPageBreak/>
              <w:t>de exposición y para realizar los estudios sobre la eficacia de la plaga-producto.</w:t>
            </w:r>
          </w:p>
        </w:tc>
        <w:tc>
          <w:tcPr>
            <w:tcW w:w="2592" w:type="dxa"/>
            <w:tcBorders>
              <w:top w:val="single" w:sz="8" w:space="0" w:color="000000"/>
              <w:left w:val="single" w:sz="8" w:space="0" w:color="000000"/>
              <w:bottom w:val="single" w:sz="8" w:space="0" w:color="000000"/>
              <w:right w:val="single" w:sz="8" w:space="0" w:color="000000"/>
            </w:tcBorders>
          </w:tcPr>
          <w:p w14:paraId="20B7A077" w14:textId="77777777" w:rsidR="00752B8D" w:rsidRPr="00664C82" w:rsidRDefault="00752B8D" w:rsidP="00581AB4">
            <w:pPr>
              <w:ind w:left="-20" w:right="-20"/>
              <w:jc w:val="both"/>
              <w:rPr>
                <w:lang w:val="es-419"/>
              </w:rPr>
            </w:pPr>
          </w:p>
        </w:tc>
      </w:tr>
      <w:tr w:rsidR="0059006E" w:rsidRPr="005B6442" w14:paraId="1DDBF7E0" w14:textId="77777777" w:rsidTr="00DE418B">
        <w:trPr>
          <w:trHeight w:val="300"/>
        </w:trPr>
        <w:tc>
          <w:tcPr>
            <w:tcW w:w="1520" w:type="dxa"/>
            <w:tcBorders>
              <w:top w:val="single" w:sz="8" w:space="0" w:color="000000"/>
              <w:left w:val="single" w:sz="8" w:space="0" w:color="000000"/>
              <w:bottom w:val="single" w:sz="8" w:space="0" w:color="000000"/>
              <w:right w:val="single" w:sz="8" w:space="0" w:color="000000"/>
            </w:tcBorders>
          </w:tcPr>
          <w:p w14:paraId="20FADF90" w14:textId="77777777" w:rsidR="00752B8D" w:rsidRPr="00664C82" w:rsidRDefault="00752B8D" w:rsidP="00581AB4">
            <w:pPr>
              <w:ind w:left="-20" w:right="-20"/>
              <w:jc w:val="both"/>
              <w:rPr>
                <w:lang w:val="es-419"/>
              </w:rPr>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35F5E1E" w14:textId="26148DF5" w:rsidR="00752B8D" w:rsidRPr="00664C82" w:rsidRDefault="002D6599" w:rsidP="00581AB4">
            <w:pPr>
              <w:ind w:left="-20" w:right="-20"/>
              <w:jc w:val="both"/>
              <w:rPr>
                <w:lang w:val="es-419"/>
              </w:rPr>
            </w:pPr>
            <w:r w:rsidRPr="00664C82">
              <w:rPr>
                <w:lang w:val="es-419"/>
              </w:rPr>
              <w:t>Insecticidas de contacto</w:t>
            </w:r>
          </w:p>
        </w:tc>
        <w:tc>
          <w:tcPr>
            <w:tcW w:w="2790" w:type="dxa"/>
            <w:tcBorders>
              <w:top w:val="single" w:sz="8" w:space="0" w:color="000000"/>
              <w:left w:val="single" w:sz="8" w:space="0" w:color="000000"/>
              <w:bottom w:val="single" w:sz="8" w:space="0" w:color="000000"/>
              <w:right w:val="single" w:sz="8" w:space="0" w:color="000000"/>
            </w:tcBorders>
          </w:tcPr>
          <w:p w14:paraId="0CAA97B1" w14:textId="77777777" w:rsidR="00752B8D" w:rsidRPr="00664C82" w:rsidRDefault="00752B8D" w:rsidP="00581AB4">
            <w:pPr>
              <w:ind w:left="-20" w:right="-20"/>
              <w:jc w:val="both"/>
              <w:rPr>
                <w:lang w:val="es-419"/>
              </w:rPr>
            </w:pP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78A1F45" w14:textId="6D49EA20" w:rsidR="00752B8D" w:rsidRPr="00664C82" w:rsidRDefault="002D6599" w:rsidP="00581AB4">
            <w:pPr>
              <w:ind w:left="-20" w:right="-20"/>
              <w:jc w:val="both"/>
              <w:rPr>
                <w:lang w:val="es-419"/>
              </w:rPr>
            </w:pPr>
            <w:r w:rsidRPr="00664C82">
              <w:rPr>
                <w:lang w:val="es-419"/>
              </w:rPr>
              <w:t>Pueden brindar protección contra insectos residuales en granos almacenados a granel, madera y productos de madera, artefactos de museo y en almacenes y vehículos de transporte.</w:t>
            </w:r>
            <w:r w:rsidR="00B63536" w:rsidRPr="00664C82">
              <w:rPr>
                <w:lang w:val="es-419"/>
              </w:rPr>
              <w:t xml:space="preserve"> </w:t>
            </w:r>
            <w:r w:rsidRPr="00664C82">
              <w:rPr>
                <w:lang w:val="es-419"/>
              </w:rPr>
              <w:t>También se utilizan para brindar tratamientos a superficies, grietas y ranuras en pisos y paredes de cajones para almacenar granos, molinos de harina y almacenes de alimentos, así como tratamiento especial en sitios de almacenamiento</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8DE55DC" w14:textId="08CCEF95" w:rsidR="00752B8D" w:rsidRPr="00664C82" w:rsidRDefault="002D6599" w:rsidP="00581AB4">
            <w:pPr>
              <w:ind w:left="-20" w:right="-20"/>
              <w:jc w:val="both"/>
              <w:rPr>
                <w:lang w:val="es-419"/>
              </w:rPr>
            </w:pPr>
            <w:r w:rsidRPr="00664C82">
              <w:rPr>
                <w:lang w:val="es-419"/>
              </w:rPr>
              <w:t>Los insectos que atacan a los productos almacenados varían ampliamente en su susceptibilidad a los insecticidas, y los diferentes estadios de un insecto también pueden responder de manera distinta.</w:t>
            </w:r>
          </w:p>
        </w:tc>
        <w:tc>
          <w:tcPr>
            <w:tcW w:w="2592" w:type="dxa"/>
            <w:tcBorders>
              <w:top w:val="single" w:sz="8" w:space="0" w:color="000000"/>
              <w:left w:val="single" w:sz="8" w:space="0" w:color="000000"/>
              <w:bottom w:val="single" w:sz="8" w:space="0" w:color="000000"/>
              <w:right w:val="single" w:sz="8" w:space="0" w:color="000000"/>
            </w:tcBorders>
          </w:tcPr>
          <w:p w14:paraId="6490B0D0" w14:textId="77777777" w:rsidR="00752B8D" w:rsidRPr="00664C82" w:rsidRDefault="00752B8D" w:rsidP="00581AB4">
            <w:pPr>
              <w:ind w:left="-20" w:right="-20"/>
              <w:jc w:val="both"/>
              <w:rPr>
                <w:lang w:val="es-419"/>
              </w:rPr>
            </w:pPr>
          </w:p>
        </w:tc>
      </w:tr>
      <w:tr w:rsidR="0059006E" w:rsidRPr="005B6442" w14:paraId="1087B286" w14:textId="77777777" w:rsidTr="00DE418B">
        <w:trPr>
          <w:trHeight w:val="300"/>
        </w:trPr>
        <w:tc>
          <w:tcPr>
            <w:tcW w:w="1520" w:type="dxa"/>
            <w:tcBorders>
              <w:top w:val="single" w:sz="8" w:space="0" w:color="000000"/>
              <w:left w:val="single" w:sz="8" w:space="0" w:color="000000"/>
              <w:bottom w:val="single" w:sz="8" w:space="0" w:color="000000"/>
              <w:right w:val="single" w:sz="8" w:space="0" w:color="000000"/>
            </w:tcBorders>
          </w:tcPr>
          <w:p w14:paraId="1AC11DD3" w14:textId="77777777" w:rsidR="00752B8D" w:rsidRPr="00664C82" w:rsidRDefault="00752B8D" w:rsidP="00581AB4">
            <w:pPr>
              <w:ind w:left="-20" w:right="-20"/>
              <w:jc w:val="both"/>
              <w:rPr>
                <w:lang w:val="es-419"/>
              </w:rPr>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DA1EC22" w14:textId="2DEF38C1" w:rsidR="00752B8D" w:rsidRPr="00664C82" w:rsidRDefault="002D6599" w:rsidP="00581AB4">
            <w:pPr>
              <w:ind w:left="-20" w:right="-20"/>
              <w:jc w:val="both"/>
              <w:rPr>
                <w:lang w:val="es-419"/>
              </w:rPr>
            </w:pPr>
            <w:r w:rsidRPr="00664C82">
              <w:rPr>
                <w:lang w:val="es-419"/>
              </w:rPr>
              <w:t>Feromonas</w:t>
            </w:r>
          </w:p>
        </w:tc>
        <w:tc>
          <w:tcPr>
            <w:tcW w:w="2790" w:type="dxa"/>
            <w:tcBorders>
              <w:top w:val="single" w:sz="8" w:space="0" w:color="000000"/>
              <w:left w:val="single" w:sz="8" w:space="0" w:color="000000"/>
              <w:bottom w:val="single" w:sz="8" w:space="0" w:color="000000"/>
              <w:right w:val="single" w:sz="8" w:space="0" w:color="000000"/>
            </w:tcBorders>
          </w:tcPr>
          <w:p w14:paraId="47ECD54E" w14:textId="77777777" w:rsidR="00752B8D" w:rsidRPr="00664C82" w:rsidRDefault="00752B8D" w:rsidP="00581AB4">
            <w:pPr>
              <w:ind w:left="-20" w:right="-20"/>
              <w:jc w:val="both"/>
              <w:rPr>
                <w:lang w:val="es-419"/>
              </w:rPr>
            </w:pP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3BFDC0A" w14:textId="3B3D10DE" w:rsidR="00752B8D" w:rsidRPr="00664C82" w:rsidRDefault="002D6599" w:rsidP="00581AB4">
            <w:pPr>
              <w:ind w:left="-20" w:right="-20"/>
              <w:jc w:val="both"/>
              <w:rPr>
                <w:lang w:val="es-419"/>
              </w:rPr>
            </w:pPr>
            <w:r w:rsidRPr="00664C82">
              <w:rPr>
                <w:lang w:val="es-419"/>
              </w:rPr>
              <w:t>Las feromonas se han utilizado eficazmente para detectar plagas en productos almacenados.</w:t>
            </w:r>
            <w:r w:rsidR="00B63536" w:rsidRPr="00664C82">
              <w:rPr>
                <w:lang w:val="es-419"/>
              </w:rPr>
              <w:t xml:space="preserve"> </w:t>
            </w:r>
            <w:r w:rsidRPr="00664C82">
              <w:rPr>
                <w:lang w:val="es-419"/>
              </w:rPr>
              <w:t>Son una herramienta clave para identificar infestaciones.</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2694924" w14:textId="2693A6DC" w:rsidR="00752B8D" w:rsidRPr="00664C82" w:rsidRDefault="00BC48D3" w:rsidP="00581AB4">
            <w:pPr>
              <w:ind w:left="-20" w:right="-20"/>
              <w:jc w:val="both"/>
              <w:rPr>
                <w:lang w:val="es-419"/>
              </w:rPr>
            </w:pPr>
            <w:r w:rsidRPr="00664C82">
              <w:rPr>
                <w:lang w:val="es-419"/>
              </w:rPr>
              <w:t>El uso de feromonas puede disminuir de manera considerable las poblaciones de algunas especies de insectos plaga como las palomillas, mediante la interrupción de la cópula, pero para la mayoría de las especies el uso de feromonas solo permite el monitoreo de la población</w:t>
            </w:r>
          </w:p>
        </w:tc>
        <w:tc>
          <w:tcPr>
            <w:tcW w:w="2592" w:type="dxa"/>
            <w:tcBorders>
              <w:top w:val="single" w:sz="8" w:space="0" w:color="000000"/>
              <w:left w:val="single" w:sz="8" w:space="0" w:color="000000"/>
              <w:bottom w:val="single" w:sz="8" w:space="0" w:color="000000"/>
              <w:right w:val="single" w:sz="8" w:space="0" w:color="000000"/>
            </w:tcBorders>
          </w:tcPr>
          <w:p w14:paraId="2C27DE4B" w14:textId="77777777" w:rsidR="00752B8D" w:rsidRPr="00664C82" w:rsidRDefault="00752B8D" w:rsidP="00581AB4">
            <w:pPr>
              <w:ind w:left="-20" w:right="-20"/>
              <w:jc w:val="both"/>
              <w:rPr>
                <w:lang w:val="es-419"/>
              </w:rPr>
            </w:pPr>
          </w:p>
        </w:tc>
      </w:tr>
      <w:tr w:rsidR="0059006E" w:rsidRPr="005B6442" w14:paraId="51CA3C0D" w14:textId="77777777" w:rsidTr="00DE418B">
        <w:trPr>
          <w:trHeight w:val="300"/>
        </w:trPr>
        <w:tc>
          <w:tcPr>
            <w:tcW w:w="1520" w:type="dxa"/>
            <w:tcBorders>
              <w:top w:val="single" w:sz="8" w:space="0" w:color="000000"/>
              <w:left w:val="single" w:sz="8" w:space="0" w:color="000000"/>
              <w:bottom w:val="single" w:sz="8" w:space="0" w:color="000000"/>
              <w:right w:val="single" w:sz="8" w:space="0" w:color="000000"/>
            </w:tcBorders>
          </w:tcPr>
          <w:p w14:paraId="40D878E6" w14:textId="77777777" w:rsidR="00752B8D" w:rsidRPr="00664C82" w:rsidRDefault="00752B8D" w:rsidP="00581AB4">
            <w:pPr>
              <w:jc w:val="both"/>
              <w:rPr>
                <w:lang w:val="es-419"/>
              </w:rPr>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BA2EE90" w14:textId="69C3F660" w:rsidR="00752B8D" w:rsidRPr="00664C82" w:rsidRDefault="00BC48D3" w:rsidP="00581AB4">
            <w:pPr>
              <w:jc w:val="both"/>
              <w:rPr>
                <w:lang w:val="es-419"/>
              </w:rPr>
            </w:pPr>
            <w:r w:rsidRPr="00664C82">
              <w:rPr>
                <w:lang w:val="es-419"/>
              </w:rPr>
              <w:t>Tierra de diatomeas mezclada con sílice</w:t>
            </w:r>
          </w:p>
        </w:tc>
        <w:tc>
          <w:tcPr>
            <w:tcW w:w="2790" w:type="dxa"/>
            <w:tcBorders>
              <w:top w:val="single" w:sz="8" w:space="0" w:color="000000"/>
              <w:left w:val="single" w:sz="8" w:space="0" w:color="000000"/>
              <w:bottom w:val="single" w:sz="8" w:space="0" w:color="000000"/>
              <w:right w:val="single" w:sz="8" w:space="0" w:color="000000"/>
            </w:tcBorders>
          </w:tcPr>
          <w:p w14:paraId="44A6F071" w14:textId="45CD3256" w:rsidR="00752B8D" w:rsidRPr="00664C82" w:rsidRDefault="00BC48D3" w:rsidP="00581AB4">
            <w:pPr>
              <w:jc w:val="both"/>
              <w:rPr>
                <w:lang w:val="es-419"/>
              </w:rPr>
            </w:pPr>
            <w:r w:rsidRPr="00664C82">
              <w:rPr>
                <w:lang w:val="es-419"/>
              </w:rPr>
              <w:t>Granos, edificios</w:t>
            </w: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362E8A1" w14:textId="38C361A1" w:rsidR="00752B8D" w:rsidRPr="00664C82" w:rsidRDefault="00BC48D3" w:rsidP="00581AB4">
            <w:pPr>
              <w:jc w:val="both"/>
              <w:rPr>
                <w:lang w:val="es-419"/>
              </w:rPr>
            </w:pPr>
            <w:r w:rsidRPr="00664C82">
              <w:rPr>
                <w:lang w:val="es-419"/>
              </w:rPr>
              <w:t>Respetuoso con el medio ambiente y de fácil acceso y uso para cualquier persona.</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4835091" w14:textId="1D0D1EC6" w:rsidR="00752B8D" w:rsidRPr="00664C82" w:rsidRDefault="00BC48D3" w:rsidP="00581AB4">
            <w:pPr>
              <w:spacing w:line="259" w:lineRule="auto"/>
              <w:jc w:val="both"/>
              <w:rPr>
                <w:lang w:val="es-419"/>
              </w:rPr>
            </w:pPr>
            <w:r w:rsidRPr="00664C82">
              <w:rPr>
                <w:lang w:val="es-419"/>
              </w:rPr>
              <w:t>Es más un método preventivo que de control.</w:t>
            </w:r>
            <w:r w:rsidR="00B63536" w:rsidRPr="00664C82">
              <w:rPr>
                <w:lang w:val="es-419"/>
              </w:rPr>
              <w:t xml:space="preserve"> </w:t>
            </w:r>
            <w:r w:rsidRPr="00664C82">
              <w:rPr>
                <w:lang w:val="es-419"/>
              </w:rPr>
              <w:t>Disminuye las infestaciones, pero no las erradica.</w:t>
            </w:r>
            <w:r w:rsidR="00B63536" w:rsidRPr="00664C82">
              <w:rPr>
                <w:lang w:val="es-419"/>
              </w:rPr>
              <w:t xml:space="preserve"> </w:t>
            </w:r>
            <w:r w:rsidRPr="00664C82">
              <w:rPr>
                <w:lang w:val="es-419"/>
              </w:rPr>
              <w:t>De acción lenta, y toma varias semanas a meses.</w:t>
            </w:r>
            <w:r w:rsidR="00B63536" w:rsidRPr="00664C82">
              <w:rPr>
                <w:lang w:val="es-419"/>
              </w:rPr>
              <w:t xml:space="preserve"> </w:t>
            </w:r>
            <w:r w:rsidRPr="00664C82">
              <w:rPr>
                <w:lang w:val="es-419"/>
              </w:rPr>
              <w:t>Su naturaleza abrasiva hace que el uso intensivo pueda deteriorar la maquinaria.</w:t>
            </w:r>
          </w:p>
        </w:tc>
        <w:tc>
          <w:tcPr>
            <w:tcW w:w="2592" w:type="dxa"/>
            <w:tcBorders>
              <w:top w:val="single" w:sz="8" w:space="0" w:color="000000"/>
              <w:left w:val="single" w:sz="8" w:space="0" w:color="000000"/>
              <w:bottom w:val="single" w:sz="8" w:space="0" w:color="000000"/>
              <w:right w:val="single" w:sz="8" w:space="0" w:color="000000"/>
            </w:tcBorders>
          </w:tcPr>
          <w:p w14:paraId="0CB6899E" w14:textId="77777777" w:rsidR="00752B8D" w:rsidRPr="00664C82" w:rsidRDefault="00752B8D" w:rsidP="00581AB4">
            <w:pPr>
              <w:jc w:val="both"/>
              <w:rPr>
                <w:lang w:val="es-419"/>
              </w:rPr>
            </w:pPr>
          </w:p>
        </w:tc>
      </w:tr>
      <w:tr w:rsidR="0059006E" w:rsidRPr="005B6442" w14:paraId="0B555A06" w14:textId="77777777" w:rsidTr="00DE418B">
        <w:trPr>
          <w:trHeight w:val="300"/>
        </w:trPr>
        <w:tc>
          <w:tcPr>
            <w:tcW w:w="1520" w:type="dxa"/>
            <w:tcBorders>
              <w:top w:val="single" w:sz="8" w:space="0" w:color="000000"/>
              <w:left w:val="single" w:sz="8" w:space="0" w:color="000000"/>
              <w:bottom w:val="single" w:sz="8" w:space="0" w:color="000000"/>
              <w:right w:val="single" w:sz="8" w:space="0" w:color="000000"/>
            </w:tcBorders>
          </w:tcPr>
          <w:p w14:paraId="566EADC4" w14:textId="27187568" w:rsidR="00752B8D" w:rsidRPr="00664C82" w:rsidRDefault="00BC48D3" w:rsidP="00581AB4">
            <w:pPr>
              <w:ind w:left="-20" w:right="-20"/>
              <w:jc w:val="both"/>
              <w:rPr>
                <w:lang w:val="es-419"/>
              </w:rPr>
            </w:pPr>
            <w:r w:rsidRPr="00664C82">
              <w:rPr>
                <w:lang w:val="es-419"/>
              </w:rPr>
              <w:t>Medidas fitosanitarias</w:t>
            </w: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F0D1962" w14:textId="0851D20C" w:rsidR="00752B8D" w:rsidRPr="00664C82" w:rsidRDefault="00BC48D3" w:rsidP="00581AB4">
            <w:pPr>
              <w:ind w:left="-20" w:right="-20"/>
              <w:jc w:val="both"/>
              <w:rPr>
                <w:lang w:val="es-419"/>
              </w:rPr>
            </w:pPr>
            <w:r w:rsidRPr="00664C82">
              <w:rPr>
                <w:lang w:val="es-419"/>
              </w:rPr>
              <w:t>Enfoques de sistemas</w:t>
            </w:r>
          </w:p>
        </w:tc>
        <w:tc>
          <w:tcPr>
            <w:tcW w:w="2790" w:type="dxa"/>
            <w:tcBorders>
              <w:top w:val="single" w:sz="8" w:space="0" w:color="000000"/>
              <w:left w:val="single" w:sz="8" w:space="0" w:color="000000"/>
              <w:bottom w:val="single" w:sz="8" w:space="0" w:color="000000"/>
              <w:right w:val="single" w:sz="8" w:space="0" w:color="000000"/>
            </w:tcBorders>
          </w:tcPr>
          <w:p w14:paraId="6493B4FE" w14:textId="77777777" w:rsidR="00752B8D" w:rsidRPr="00664C82" w:rsidRDefault="00752B8D" w:rsidP="00581AB4">
            <w:pPr>
              <w:ind w:left="-20" w:right="-20"/>
              <w:jc w:val="both"/>
              <w:rPr>
                <w:lang w:val="es-419"/>
              </w:rPr>
            </w:pP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1935FCC" w14:textId="315C7D5A" w:rsidR="00752B8D" w:rsidRPr="00664C82" w:rsidRDefault="00BC48D3" w:rsidP="00581AB4">
            <w:pPr>
              <w:ind w:left="-20" w:right="-20"/>
              <w:jc w:val="both"/>
              <w:rPr>
                <w:lang w:val="es-419"/>
              </w:rPr>
            </w:pPr>
            <w:r w:rsidRPr="00664C82">
              <w:rPr>
                <w:lang w:val="es-419"/>
              </w:rPr>
              <w:t>Aborda la variabilidad e incertidumbre mediante la modificación del número y la intensidad de las medidas para alcanzar el nivel apropiado de protección y confianza fitosanitaria</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DCEE1AF" w14:textId="58B01D51" w:rsidR="00752B8D" w:rsidRPr="00664C82" w:rsidRDefault="00BC48D3" w:rsidP="00581AB4">
            <w:pPr>
              <w:ind w:left="-20" w:right="-20"/>
              <w:jc w:val="both"/>
              <w:rPr>
                <w:lang w:val="es-419"/>
              </w:rPr>
            </w:pPr>
            <w:r w:rsidRPr="00664C82">
              <w:rPr>
                <w:lang w:val="es-419"/>
              </w:rPr>
              <w:t>Necesita desarrollarse para productos, situaciones y plagas nuevos.</w:t>
            </w:r>
            <w:r w:rsidR="00B63536" w:rsidRPr="00664C82">
              <w:rPr>
                <w:lang w:val="es-419"/>
              </w:rPr>
              <w:t xml:space="preserve"> </w:t>
            </w:r>
            <w:r w:rsidRPr="00664C82">
              <w:rPr>
                <w:lang w:val="es-419"/>
              </w:rPr>
              <w:t>Los requisitos para cada escenario podrán variar y requiere esfuerzo del personal que representa tanto al importador como al exportador y las ONPF de ambos países.</w:t>
            </w:r>
          </w:p>
        </w:tc>
        <w:tc>
          <w:tcPr>
            <w:tcW w:w="2592" w:type="dxa"/>
            <w:tcBorders>
              <w:top w:val="single" w:sz="8" w:space="0" w:color="000000"/>
              <w:left w:val="single" w:sz="8" w:space="0" w:color="000000"/>
              <w:bottom w:val="single" w:sz="8" w:space="0" w:color="000000"/>
              <w:right w:val="single" w:sz="8" w:space="0" w:color="000000"/>
            </w:tcBorders>
          </w:tcPr>
          <w:p w14:paraId="64B4E8D7" w14:textId="77777777" w:rsidR="00752B8D" w:rsidRPr="00664C82" w:rsidRDefault="00752B8D" w:rsidP="00581AB4">
            <w:pPr>
              <w:ind w:left="-20" w:right="-20"/>
              <w:jc w:val="both"/>
              <w:rPr>
                <w:lang w:val="es-419"/>
              </w:rPr>
            </w:pPr>
          </w:p>
        </w:tc>
      </w:tr>
    </w:tbl>
    <w:p w14:paraId="646B4A74" w14:textId="77777777" w:rsidR="00752B8D" w:rsidRPr="00664C82" w:rsidRDefault="00752B8D" w:rsidP="00581AB4">
      <w:pPr>
        <w:jc w:val="both"/>
        <w:rPr>
          <w:lang w:val="es-419"/>
        </w:rPr>
      </w:pPr>
    </w:p>
    <w:p w14:paraId="03143FC7" w14:textId="77777777" w:rsidR="00D77074" w:rsidRPr="00664C82" w:rsidRDefault="00B63536" w:rsidP="00581AB4">
      <w:pPr>
        <w:jc w:val="both"/>
        <w:rPr>
          <w:lang w:val="es-419"/>
        </w:rPr>
      </w:pPr>
      <w:r w:rsidRPr="00664C82">
        <w:rPr>
          <w:lang w:val="es-419"/>
        </w:rPr>
        <w:br w:type="page"/>
      </w:r>
    </w:p>
    <w:p w14:paraId="3ADF5D88" w14:textId="77777777" w:rsidR="00952C58" w:rsidRPr="00664C82" w:rsidRDefault="00952C58" w:rsidP="00581AB4">
      <w:pPr>
        <w:jc w:val="both"/>
        <w:rPr>
          <w:lang w:val="es-419"/>
        </w:rPr>
      </w:pPr>
    </w:p>
    <w:p w14:paraId="2613F2A4" w14:textId="4D58EDBE" w:rsidR="002522E3" w:rsidRPr="00664C82" w:rsidRDefault="00BC48D3" w:rsidP="00581AB4">
      <w:pPr>
        <w:pStyle w:val="Heading2"/>
        <w:jc w:val="both"/>
        <w:rPr>
          <w:lang w:val="es-419"/>
        </w:rPr>
      </w:pPr>
      <w:bookmarkStart w:id="49" w:name="_Toc206682852"/>
      <w:r w:rsidRPr="00664C82">
        <w:rPr>
          <w:lang w:val="es-419"/>
        </w:rPr>
        <w:t>Cuadro 4.</w:t>
      </w:r>
      <w:r w:rsidR="00B63536" w:rsidRPr="00664C82">
        <w:rPr>
          <w:lang w:val="es-419"/>
        </w:rPr>
        <w:t xml:space="preserve"> </w:t>
      </w:r>
      <w:r w:rsidRPr="00664C82">
        <w:rPr>
          <w:lang w:val="es-419"/>
        </w:rPr>
        <w:t>Posibles alternativas que se utilizan para diferentes productos a los que se les aplica el BrMe</w:t>
      </w:r>
      <w:bookmarkEnd w:id="49"/>
    </w:p>
    <w:tbl>
      <w:tblPr>
        <w:tblStyle w:val="a1"/>
        <w:tblW w:w="14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5"/>
        <w:gridCol w:w="1901"/>
        <w:gridCol w:w="3559"/>
        <w:gridCol w:w="2880"/>
        <w:gridCol w:w="3690"/>
      </w:tblGrid>
      <w:tr w:rsidR="0059006E" w:rsidRPr="005B6442" w14:paraId="668B7A60" w14:textId="77777777" w:rsidTr="002522E3">
        <w:tc>
          <w:tcPr>
            <w:tcW w:w="2005" w:type="dxa"/>
          </w:tcPr>
          <w:p w14:paraId="66504BF3" w14:textId="77C8D4F1" w:rsidR="002522E3" w:rsidRPr="00664C82" w:rsidRDefault="00BC48D3" w:rsidP="00581AB4">
            <w:pPr>
              <w:jc w:val="both"/>
              <w:rPr>
                <w:b/>
                <w:lang w:val="es-419"/>
              </w:rPr>
            </w:pPr>
            <w:bookmarkStart w:id="50" w:name="_tyjcwt" w:colFirst="0" w:colLast="0"/>
            <w:bookmarkEnd w:id="50"/>
            <w:r w:rsidRPr="00664C82">
              <w:rPr>
                <w:lang w:val="es-419"/>
              </w:rPr>
              <w:t>Producto</w:t>
            </w:r>
          </w:p>
        </w:tc>
        <w:tc>
          <w:tcPr>
            <w:tcW w:w="1901" w:type="dxa"/>
          </w:tcPr>
          <w:p w14:paraId="317EA955" w14:textId="3775D2C7" w:rsidR="002522E3" w:rsidRPr="00664C82" w:rsidRDefault="00BC48D3" w:rsidP="00581AB4">
            <w:pPr>
              <w:jc w:val="both"/>
              <w:rPr>
                <w:b/>
                <w:lang w:val="es-419"/>
              </w:rPr>
            </w:pPr>
            <w:r w:rsidRPr="00664C82">
              <w:rPr>
                <w:b/>
                <w:lang w:val="es-419"/>
              </w:rPr>
              <w:t>Fumigante alternativo al uso del BrMe</w:t>
            </w:r>
          </w:p>
        </w:tc>
        <w:tc>
          <w:tcPr>
            <w:tcW w:w="3559" w:type="dxa"/>
          </w:tcPr>
          <w:p w14:paraId="6332E59D" w14:textId="3A6979BC" w:rsidR="002522E3" w:rsidRPr="00664C82" w:rsidRDefault="00C869D1" w:rsidP="00581AB4">
            <w:pPr>
              <w:jc w:val="both"/>
              <w:rPr>
                <w:b/>
                <w:lang w:val="es-419"/>
              </w:rPr>
            </w:pPr>
            <w:r w:rsidRPr="00664C82">
              <w:rPr>
                <w:b/>
                <w:lang w:val="es-419"/>
              </w:rPr>
              <w:t xml:space="preserve">Alternativas que no son </w:t>
            </w:r>
            <w:r w:rsidR="00BC48D3" w:rsidRPr="00664C82">
              <w:rPr>
                <w:b/>
                <w:lang w:val="es-419"/>
              </w:rPr>
              <w:t>fumigantes</w:t>
            </w:r>
            <w:r w:rsidRPr="00664C82">
              <w:rPr>
                <w:b/>
                <w:lang w:val="es-419"/>
              </w:rPr>
              <w:t xml:space="preserve">, </w:t>
            </w:r>
            <w:r w:rsidR="00BC48D3" w:rsidRPr="00664C82">
              <w:rPr>
                <w:b/>
                <w:lang w:val="es-419"/>
              </w:rPr>
              <w:t>incluida la combinación de medidas y enfoques de sistemas</w:t>
            </w:r>
          </w:p>
        </w:tc>
        <w:tc>
          <w:tcPr>
            <w:tcW w:w="2880" w:type="dxa"/>
          </w:tcPr>
          <w:p w14:paraId="329F99AB" w14:textId="493D563F" w:rsidR="002522E3" w:rsidRPr="00664C82" w:rsidRDefault="00BC48D3" w:rsidP="00581AB4">
            <w:pPr>
              <w:jc w:val="both"/>
              <w:rPr>
                <w:b/>
                <w:lang w:val="es-419"/>
              </w:rPr>
            </w:pPr>
            <w:r w:rsidRPr="00664C82">
              <w:rPr>
                <w:b/>
                <w:lang w:val="es-419"/>
              </w:rPr>
              <w:t>Plagas cuarentenarias/grupos de plagas objetivo principales (p. ej. insectos, patógenos, nematodos…</w:t>
            </w:r>
          </w:p>
        </w:tc>
        <w:tc>
          <w:tcPr>
            <w:tcW w:w="3690" w:type="dxa"/>
          </w:tcPr>
          <w:p w14:paraId="2FD70299" w14:textId="0A4CEF24" w:rsidR="002522E3" w:rsidRPr="00664C82" w:rsidRDefault="00BC48D3" w:rsidP="00581AB4">
            <w:pPr>
              <w:jc w:val="both"/>
              <w:rPr>
                <w:b/>
                <w:lang w:val="es-419"/>
              </w:rPr>
            </w:pPr>
            <w:r w:rsidRPr="00664C82">
              <w:rPr>
                <w:b/>
                <w:lang w:val="es-419"/>
              </w:rPr>
              <w:t>Mercados objetivo principales, ventajas y desventajas y otras notas</w:t>
            </w:r>
          </w:p>
        </w:tc>
      </w:tr>
      <w:tr w:rsidR="0059006E" w:rsidRPr="005B6442" w14:paraId="7EFA358D" w14:textId="77777777" w:rsidTr="002522E3">
        <w:tc>
          <w:tcPr>
            <w:tcW w:w="2005" w:type="dxa"/>
          </w:tcPr>
          <w:p w14:paraId="0FE2AA11" w14:textId="7E017696" w:rsidR="002522E3" w:rsidRPr="00664C82" w:rsidRDefault="00BC48D3" w:rsidP="00581AB4">
            <w:pPr>
              <w:jc w:val="both"/>
              <w:rPr>
                <w:lang w:val="es-419"/>
              </w:rPr>
            </w:pPr>
            <w:r w:rsidRPr="00664C82">
              <w:rPr>
                <w:lang w:val="es-419"/>
              </w:rPr>
              <w:t>Productos de madera</w:t>
            </w:r>
          </w:p>
          <w:p w14:paraId="05A304F4" w14:textId="6C8AFE1C" w:rsidR="002522E3" w:rsidRPr="00664C82" w:rsidRDefault="00BC48D3" w:rsidP="00581AB4">
            <w:pPr>
              <w:jc w:val="both"/>
              <w:rPr>
                <w:lang w:val="es-419"/>
              </w:rPr>
            </w:pPr>
            <w:r w:rsidRPr="00664C82">
              <w:rPr>
                <w:lang w:val="es-419"/>
              </w:rPr>
              <w:t>-troncos</w:t>
            </w:r>
          </w:p>
          <w:p w14:paraId="5A01AFA6" w14:textId="5DC64A6B" w:rsidR="002522E3" w:rsidRPr="00664C82" w:rsidRDefault="00BC48D3" w:rsidP="00581AB4">
            <w:pPr>
              <w:jc w:val="both"/>
              <w:rPr>
                <w:lang w:val="es-419"/>
              </w:rPr>
            </w:pPr>
            <w:r w:rsidRPr="00664C82">
              <w:rPr>
                <w:lang w:val="es-419"/>
              </w:rPr>
              <w:t>-madera</w:t>
            </w:r>
            <w:r w:rsidR="00F944BB" w:rsidRPr="00664C82">
              <w:rPr>
                <w:lang w:val="es-419"/>
              </w:rPr>
              <w:t xml:space="preserve"> de construcción</w:t>
            </w:r>
          </w:p>
          <w:p w14:paraId="0DBC5730" w14:textId="58E80E2A" w:rsidR="002522E3" w:rsidRPr="00664C82" w:rsidRDefault="00BC48D3" w:rsidP="00581AB4">
            <w:pPr>
              <w:jc w:val="both"/>
              <w:rPr>
                <w:lang w:val="es-419"/>
              </w:rPr>
            </w:pPr>
            <w:r w:rsidRPr="00664C82">
              <w:rPr>
                <w:lang w:val="es-419"/>
              </w:rPr>
              <w:t>-madera fraccionada (astillas)</w:t>
            </w:r>
          </w:p>
          <w:p w14:paraId="0D6984C9" w14:textId="33089DFB" w:rsidR="002522E3" w:rsidRPr="00664C82" w:rsidRDefault="00BC48D3" w:rsidP="00581AB4">
            <w:pPr>
              <w:jc w:val="both"/>
              <w:rPr>
                <w:lang w:val="es-419"/>
              </w:rPr>
            </w:pPr>
            <w:r w:rsidRPr="00664C82">
              <w:rPr>
                <w:lang w:val="es-419"/>
              </w:rPr>
              <w:t>-embalaje de madera</w:t>
            </w:r>
          </w:p>
        </w:tc>
        <w:tc>
          <w:tcPr>
            <w:tcW w:w="1901" w:type="dxa"/>
          </w:tcPr>
          <w:p w14:paraId="2417DD47" w14:textId="7E3B9578" w:rsidR="002522E3" w:rsidRPr="00664C82" w:rsidRDefault="00BC48D3" w:rsidP="00581AB4">
            <w:pPr>
              <w:jc w:val="both"/>
              <w:rPr>
                <w:bCs/>
                <w:lang w:val="es-419"/>
              </w:rPr>
            </w:pPr>
            <w:r w:rsidRPr="00664C82">
              <w:rPr>
                <w:bCs/>
                <w:lang w:val="es-419"/>
              </w:rPr>
              <w:t>Se está considerando el uso más amplio del fosfano y el S</w:t>
            </w:r>
            <w:r w:rsidR="00F944BB" w:rsidRPr="00664C82">
              <w:rPr>
                <w:bCs/>
                <w:lang w:val="es-419"/>
              </w:rPr>
              <w:t>F</w:t>
            </w:r>
            <w:r w:rsidRPr="00664C82">
              <w:rPr>
                <w:bCs/>
                <w:lang w:val="es-419"/>
              </w:rPr>
              <w:t>; sin embargo, aún existen preocupaciones con respecto a la eficacia, penetración y seguridad ambiental que deben abordarse.</w:t>
            </w:r>
          </w:p>
        </w:tc>
        <w:tc>
          <w:tcPr>
            <w:tcW w:w="3559" w:type="dxa"/>
          </w:tcPr>
          <w:p w14:paraId="4290A07E" w14:textId="1A962DDC" w:rsidR="002522E3" w:rsidRPr="00664C82" w:rsidRDefault="00BC48D3" w:rsidP="00581AB4">
            <w:pPr>
              <w:jc w:val="both"/>
              <w:rPr>
                <w:bCs/>
                <w:lang w:val="es-419"/>
              </w:rPr>
            </w:pPr>
            <w:r w:rsidRPr="00664C82">
              <w:rPr>
                <w:bCs/>
                <w:lang w:val="es-419"/>
              </w:rPr>
              <w:t>Descortezado, tratamiento con calor y enfoques de sistemas (inspección antes de la exportación)</w:t>
            </w:r>
          </w:p>
        </w:tc>
        <w:tc>
          <w:tcPr>
            <w:tcW w:w="2880" w:type="dxa"/>
          </w:tcPr>
          <w:p w14:paraId="4169E85A" w14:textId="2E4ED76B" w:rsidR="002522E3" w:rsidRPr="00664C82" w:rsidRDefault="00BC48D3" w:rsidP="00581AB4">
            <w:pPr>
              <w:jc w:val="both"/>
              <w:rPr>
                <w:bCs/>
                <w:lang w:val="es-419"/>
              </w:rPr>
            </w:pPr>
            <w:r w:rsidRPr="00664C82">
              <w:rPr>
                <w:bCs/>
                <w:lang w:val="es-419"/>
              </w:rPr>
              <w:t>Principalmente insectos barrenadores de la madera</w:t>
            </w:r>
          </w:p>
        </w:tc>
        <w:tc>
          <w:tcPr>
            <w:tcW w:w="3690" w:type="dxa"/>
          </w:tcPr>
          <w:p w14:paraId="170391B9" w14:textId="3D3768FC" w:rsidR="002522E3" w:rsidRPr="00664C82" w:rsidRDefault="00BC48D3" w:rsidP="00581AB4">
            <w:pPr>
              <w:jc w:val="both"/>
              <w:rPr>
                <w:bCs/>
                <w:lang w:val="es-419"/>
              </w:rPr>
            </w:pPr>
            <w:r w:rsidRPr="00664C82">
              <w:rPr>
                <w:bCs/>
                <w:lang w:val="es-419"/>
              </w:rPr>
              <w:t>La mayoría del uso del BrMe en Canadá se destina a la exportación de troncos.</w:t>
            </w:r>
            <w:r w:rsidR="00B63536" w:rsidRPr="00664C82">
              <w:rPr>
                <w:bCs/>
                <w:lang w:val="es-419"/>
              </w:rPr>
              <w:t xml:space="preserve"> </w:t>
            </w:r>
            <w:r w:rsidRPr="00664C82">
              <w:rPr>
                <w:bCs/>
                <w:lang w:val="es-419"/>
              </w:rPr>
              <w:t xml:space="preserve">La creación de una alternativa eficaz y aceptable para los socios disminuiría en gran medida la necesidad de Canadá de utilizar </w:t>
            </w:r>
            <w:r w:rsidR="004F2FBD" w:rsidRPr="00664C82">
              <w:rPr>
                <w:bCs/>
                <w:lang w:val="es-419"/>
              </w:rPr>
              <w:t>BrMe</w:t>
            </w:r>
            <w:r w:rsidRPr="00664C82">
              <w:rPr>
                <w:bCs/>
                <w:lang w:val="es-419"/>
              </w:rPr>
              <w:t xml:space="preserve"> en el ámbito nacional.  Se requiere un tratamiento con calor o </w:t>
            </w:r>
            <w:r w:rsidR="00953428">
              <w:rPr>
                <w:bCs/>
                <w:lang w:val="es-419"/>
              </w:rPr>
              <w:t xml:space="preserve">BrMe </w:t>
            </w:r>
            <w:r w:rsidRPr="00664C82">
              <w:rPr>
                <w:bCs/>
                <w:lang w:val="es-419"/>
              </w:rPr>
              <w:t>cuando se importen productos de madera no procesados ​​desde fuera de Canadá.</w:t>
            </w:r>
            <w:r w:rsidR="00B63536" w:rsidRPr="00664C82">
              <w:rPr>
                <w:bCs/>
                <w:lang w:val="es-419"/>
              </w:rPr>
              <w:t xml:space="preserve"> </w:t>
            </w:r>
            <w:r w:rsidRPr="00664C82">
              <w:rPr>
                <w:bCs/>
                <w:lang w:val="es-419"/>
              </w:rPr>
              <w:t>La A</w:t>
            </w:r>
            <w:r w:rsidR="00953428">
              <w:rPr>
                <w:bCs/>
                <w:lang w:val="es-419"/>
              </w:rPr>
              <w:t xml:space="preserve">gencia </w:t>
            </w:r>
            <w:r w:rsidRPr="00664C82">
              <w:rPr>
                <w:bCs/>
                <w:lang w:val="es-419"/>
              </w:rPr>
              <w:t>C</w:t>
            </w:r>
            <w:r w:rsidR="00953428">
              <w:rPr>
                <w:bCs/>
                <w:lang w:val="es-419"/>
              </w:rPr>
              <w:t xml:space="preserve">anadiense de </w:t>
            </w:r>
            <w:r w:rsidRPr="00664C82">
              <w:rPr>
                <w:bCs/>
                <w:lang w:val="es-419"/>
              </w:rPr>
              <w:t>I</w:t>
            </w:r>
            <w:r w:rsidR="00953428">
              <w:rPr>
                <w:bCs/>
                <w:lang w:val="es-419"/>
              </w:rPr>
              <w:t xml:space="preserve">nspección </w:t>
            </w:r>
            <w:r w:rsidRPr="00664C82">
              <w:rPr>
                <w:bCs/>
                <w:lang w:val="es-419"/>
              </w:rPr>
              <w:t>A</w:t>
            </w:r>
            <w:r w:rsidR="00953428">
              <w:rPr>
                <w:bCs/>
                <w:lang w:val="es-419"/>
              </w:rPr>
              <w:t>limentaria</w:t>
            </w:r>
            <w:r w:rsidRPr="00664C82">
              <w:rPr>
                <w:bCs/>
                <w:lang w:val="es-419"/>
              </w:rPr>
              <w:t xml:space="preserve"> no respalda el uso del BrMe para </w:t>
            </w:r>
            <w:r w:rsidR="00953428">
              <w:rPr>
                <w:bCs/>
                <w:lang w:val="es-419"/>
              </w:rPr>
              <w:t xml:space="preserve">la </w:t>
            </w:r>
            <w:r w:rsidRPr="00664C82">
              <w:rPr>
                <w:bCs/>
                <w:lang w:val="es-419"/>
              </w:rPr>
              <w:t>produc</w:t>
            </w:r>
            <w:r w:rsidR="00953428">
              <w:rPr>
                <w:bCs/>
                <w:lang w:val="es-419"/>
              </w:rPr>
              <w:t xml:space="preserve">ción </w:t>
            </w:r>
            <w:r w:rsidRPr="00664C82">
              <w:rPr>
                <w:bCs/>
                <w:lang w:val="es-419"/>
              </w:rPr>
              <w:t xml:space="preserve">de embalaje de madera y, en cambio, depende del tratamiento </w:t>
            </w:r>
            <w:r w:rsidR="00F944BB" w:rsidRPr="00664C82">
              <w:rPr>
                <w:bCs/>
                <w:lang w:val="es-419"/>
              </w:rPr>
              <w:t>con calor</w:t>
            </w:r>
            <w:r w:rsidRPr="00664C82">
              <w:rPr>
                <w:bCs/>
                <w:lang w:val="es-419"/>
              </w:rPr>
              <w:t>.</w:t>
            </w:r>
          </w:p>
        </w:tc>
      </w:tr>
      <w:tr w:rsidR="0059006E" w:rsidRPr="00664C82" w14:paraId="180AF5BB" w14:textId="77777777" w:rsidTr="002522E3">
        <w:tc>
          <w:tcPr>
            <w:tcW w:w="2005" w:type="dxa"/>
          </w:tcPr>
          <w:p w14:paraId="5FE57023" w14:textId="131B2767" w:rsidR="002522E3" w:rsidRPr="00664C82" w:rsidRDefault="00BC48D3" w:rsidP="00581AB4">
            <w:pPr>
              <w:jc w:val="both"/>
              <w:rPr>
                <w:lang w:val="es-419"/>
              </w:rPr>
            </w:pPr>
            <w:r w:rsidRPr="00664C82">
              <w:rPr>
                <w:lang w:val="es-419"/>
              </w:rPr>
              <w:t>Granos y productos alimenticios similares</w:t>
            </w:r>
          </w:p>
        </w:tc>
        <w:tc>
          <w:tcPr>
            <w:tcW w:w="1901" w:type="dxa"/>
          </w:tcPr>
          <w:p w14:paraId="000BC9C2" w14:textId="330164D9" w:rsidR="002522E3" w:rsidRPr="00664C82" w:rsidRDefault="00BC48D3" w:rsidP="00581AB4">
            <w:pPr>
              <w:jc w:val="both"/>
              <w:rPr>
                <w:bCs/>
                <w:lang w:val="es-419"/>
              </w:rPr>
            </w:pPr>
            <w:r w:rsidRPr="00664C82">
              <w:rPr>
                <w:bCs/>
                <w:lang w:val="es-419"/>
              </w:rPr>
              <w:t>Fosfano</w:t>
            </w:r>
          </w:p>
        </w:tc>
        <w:tc>
          <w:tcPr>
            <w:tcW w:w="3559" w:type="dxa"/>
          </w:tcPr>
          <w:p w14:paraId="5F47BF30" w14:textId="4598962F" w:rsidR="002522E3" w:rsidRPr="00664C82" w:rsidRDefault="00BC48D3" w:rsidP="00F944BB">
            <w:pPr>
              <w:pStyle w:val="ListParagraph"/>
              <w:numPr>
                <w:ilvl w:val="0"/>
                <w:numId w:val="6"/>
              </w:numPr>
              <w:ind w:left="122" w:hanging="122"/>
              <w:jc w:val="both"/>
              <w:rPr>
                <w:bCs/>
                <w:lang w:val="es-419"/>
              </w:rPr>
            </w:pPr>
            <w:r w:rsidRPr="00664C82">
              <w:rPr>
                <w:bCs/>
                <w:lang w:val="es-419"/>
              </w:rPr>
              <w:t>Registro de propiedad</w:t>
            </w:r>
          </w:p>
          <w:p w14:paraId="5E7E789E" w14:textId="5175F618" w:rsidR="002522E3" w:rsidRPr="00664C82" w:rsidRDefault="00BC48D3" w:rsidP="00581AB4">
            <w:pPr>
              <w:pStyle w:val="ListParagraph"/>
              <w:numPr>
                <w:ilvl w:val="0"/>
                <w:numId w:val="6"/>
              </w:numPr>
              <w:ind w:left="122" w:hanging="122"/>
              <w:jc w:val="both"/>
              <w:rPr>
                <w:bCs/>
                <w:lang w:val="es-419"/>
              </w:rPr>
            </w:pPr>
            <w:r w:rsidRPr="00664C82">
              <w:rPr>
                <w:bCs/>
                <w:lang w:val="es-419"/>
              </w:rPr>
              <w:t>Manejo de malezas durante el proceso de producción</w:t>
            </w:r>
          </w:p>
          <w:p w14:paraId="34E62741" w14:textId="67DA7F7E" w:rsidR="002522E3" w:rsidRPr="00664C82" w:rsidRDefault="00BC48D3" w:rsidP="00581AB4">
            <w:pPr>
              <w:pStyle w:val="ListParagraph"/>
              <w:numPr>
                <w:ilvl w:val="0"/>
                <w:numId w:val="6"/>
              </w:numPr>
              <w:ind w:left="122" w:hanging="122"/>
              <w:jc w:val="both"/>
              <w:rPr>
                <w:bCs/>
                <w:lang w:val="es-419"/>
              </w:rPr>
            </w:pPr>
            <w:r w:rsidRPr="00664C82">
              <w:rPr>
                <w:bCs/>
                <w:lang w:val="es-419"/>
              </w:rPr>
              <w:t>Tratamientos fitosanitarios</w:t>
            </w:r>
          </w:p>
          <w:p w14:paraId="7C7CCAFE" w14:textId="00A138C2" w:rsidR="002522E3" w:rsidRPr="00664C82" w:rsidRDefault="00F944BB" w:rsidP="00581AB4">
            <w:pPr>
              <w:pStyle w:val="ListParagraph"/>
              <w:numPr>
                <w:ilvl w:val="0"/>
                <w:numId w:val="6"/>
              </w:numPr>
              <w:ind w:left="122" w:hanging="122"/>
              <w:jc w:val="both"/>
              <w:rPr>
                <w:bCs/>
                <w:lang w:val="es-419"/>
              </w:rPr>
            </w:pPr>
            <w:r w:rsidRPr="00664C82">
              <w:rPr>
                <w:bCs/>
                <w:lang w:val="es-419"/>
              </w:rPr>
              <w:t>I</w:t>
            </w:r>
            <w:r w:rsidR="00BC48D3" w:rsidRPr="00664C82">
              <w:rPr>
                <w:bCs/>
                <w:lang w:val="es-419"/>
              </w:rPr>
              <w:t>nspección fitosanitaria antes de cargar los granos</w:t>
            </w:r>
          </w:p>
          <w:p w14:paraId="5A845F11" w14:textId="7F6F739D" w:rsidR="002522E3" w:rsidRPr="00664C82" w:rsidRDefault="00BC48D3" w:rsidP="00581AB4">
            <w:pPr>
              <w:pStyle w:val="ListParagraph"/>
              <w:numPr>
                <w:ilvl w:val="0"/>
                <w:numId w:val="6"/>
              </w:numPr>
              <w:ind w:left="122" w:hanging="122"/>
              <w:jc w:val="both"/>
              <w:rPr>
                <w:bCs/>
                <w:lang w:val="es-419"/>
              </w:rPr>
            </w:pPr>
            <w:r w:rsidRPr="00664C82">
              <w:rPr>
                <w:bCs/>
                <w:lang w:val="es-419"/>
              </w:rPr>
              <w:t>Usos en industrialización</w:t>
            </w:r>
          </w:p>
        </w:tc>
        <w:tc>
          <w:tcPr>
            <w:tcW w:w="2880" w:type="dxa"/>
          </w:tcPr>
          <w:p w14:paraId="2340057D" w14:textId="62834101" w:rsidR="002522E3" w:rsidRPr="00664C82" w:rsidRDefault="00BC48D3" w:rsidP="00F944BB">
            <w:pPr>
              <w:pStyle w:val="ListParagraph"/>
              <w:numPr>
                <w:ilvl w:val="0"/>
                <w:numId w:val="6"/>
              </w:numPr>
              <w:ind w:left="165" w:hanging="180"/>
              <w:jc w:val="both"/>
              <w:rPr>
                <w:bCs/>
                <w:lang w:val="es-419"/>
              </w:rPr>
            </w:pPr>
            <w:r w:rsidRPr="00664C82">
              <w:rPr>
                <w:bCs/>
                <w:lang w:val="es-419"/>
              </w:rPr>
              <w:t>Malezas</w:t>
            </w:r>
          </w:p>
          <w:p w14:paraId="6A1F5EFB" w14:textId="361BB389" w:rsidR="002522E3" w:rsidRPr="00664C82" w:rsidRDefault="00BC48D3" w:rsidP="00581AB4">
            <w:pPr>
              <w:pStyle w:val="ListParagraph"/>
              <w:numPr>
                <w:ilvl w:val="0"/>
                <w:numId w:val="6"/>
              </w:numPr>
              <w:ind w:left="165" w:hanging="180"/>
              <w:jc w:val="both"/>
              <w:rPr>
                <w:bCs/>
                <w:lang w:val="es-419"/>
              </w:rPr>
            </w:pPr>
            <w:r w:rsidRPr="00664C82">
              <w:rPr>
                <w:bCs/>
                <w:lang w:val="es-419"/>
              </w:rPr>
              <w:t>Insectos</w:t>
            </w:r>
          </w:p>
        </w:tc>
        <w:tc>
          <w:tcPr>
            <w:tcW w:w="3690" w:type="dxa"/>
          </w:tcPr>
          <w:p w14:paraId="508BA377" w14:textId="5CD8F6D9" w:rsidR="002522E3" w:rsidRPr="00664C82" w:rsidRDefault="00BC48D3" w:rsidP="00581AB4">
            <w:pPr>
              <w:jc w:val="both"/>
              <w:rPr>
                <w:bCs/>
                <w:lang w:val="es-419"/>
              </w:rPr>
            </w:pPr>
            <w:r w:rsidRPr="00664C82">
              <w:rPr>
                <w:bCs/>
                <w:lang w:val="es-419"/>
              </w:rPr>
              <w:t>Importación a EE. UU.</w:t>
            </w:r>
          </w:p>
        </w:tc>
      </w:tr>
      <w:tr w:rsidR="0059006E" w:rsidRPr="00664C82" w14:paraId="679CEC27" w14:textId="77777777" w:rsidTr="002522E3">
        <w:tc>
          <w:tcPr>
            <w:tcW w:w="2005" w:type="dxa"/>
          </w:tcPr>
          <w:p w14:paraId="7781D72E" w14:textId="0F8638E4" w:rsidR="002522E3" w:rsidRPr="00664C82" w:rsidRDefault="00BC48D3" w:rsidP="00581AB4">
            <w:pPr>
              <w:jc w:val="both"/>
              <w:rPr>
                <w:lang w:val="es-419"/>
              </w:rPr>
            </w:pPr>
            <w:r w:rsidRPr="00664C82">
              <w:rPr>
                <w:lang w:val="es-419"/>
              </w:rPr>
              <w:t>Frutas y verduras frescas</w:t>
            </w:r>
          </w:p>
        </w:tc>
        <w:tc>
          <w:tcPr>
            <w:tcW w:w="1901" w:type="dxa"/>
          </w:tcPr>
          <w:p w14:paraId="4B28EE28" w14:textId="225231C2" w:rsidR="002522E3" w:rsidRPr="00664C82" w:rsidRDefault="00BC48D3" w:rsidP="00581AB4">
            <w:pPr>
              <w:jc w:val="both"/>
              <w:rPr>
                <w:bCs/>
                <w:lang w:val="es-419"/>
              </w:rPr>
            </w:pPr>
            <w:r w:rsidRPr="00664C82">
              <w:rPr>
                <w:bCs/>
                <w:lang w:val="es-419"/>
              </w:rPr>
              <w:t>Tratamiento con frío</w:t>
            </w:r>
          </w:p>
          <w:p w14:paraId="7C45447A" w14:textId="6D0079DB" w:rsidR="002522E3" w:rsidRPr="00664C82" w:rsidRDefault="00BC48D3" w:rsidP="00581AB4">
            <w:pPr>
              <w:jc w:val="both"/>
              <w:rPr>
                <w:bCs/>
                <w:lang w:val="es-419"/>
              </w:rPr>
            </w:pPr>
            <w:r w:rsidRPr="00664C82">
              <w:rPr>
                <w:bCs/>
                <w:lang w:val="es-419"/>
              </w:rPr>
              <w:lastRenderedPageBreak/>
              <w:t>Fosfano</w:t>
            </w:r>
          </w:p>
        </w:tc>
        <w:tc>
          <w:tcPr>
            <w:tcW w:w="3559" w:type="dxa"/>
          </w:tcPr>
          <w:p w14:paraId="0860F542" w14:textId="3D2CBAE5" w:rsidR="002522E3" w:rsidRPr="00664C82" w:rsidRDefault="00BC48D3" w:rsidP="00F944BB">
            <w:pPr>
              <w:pStyle w:val="ListParagraph"/>
              <w:numPr>
                <w:ilvl w:val="0"/>
                <w:numId w:val="6"/>
              </w:numPr>
              <w:ind w:left="122" w:hanging="122"/>
              <w:jc w:val="both"/>
              <w:rPr>
                <w:bCs/>
                <w:lang w:val="es-419"/>
              </w:rPr>
            </w:pPr>
            <w:r w:rsidRPr="00664C82">
              <w:rPr>
                <w:bCs/>
                <w:lang w:val="es-419"/>
              </w:rPr>
              <w:lastRenderedPageBreak/>
              <w:t>Registro de propiedad</w:t>
            </w:r>
          </w:p>
          <w:p w14:paraId="0AAD9F0D" w14:textId="75CB408F" w:rsidR="002522E3" w:rsidRPr="00664C82" w:rsidRDefault="00BC48D3" w:rsidP="00581AB4">
            <w:pPr>
              <w:pStyle w:val="ListParagraph"/>
              <w:numPr>
                <w:ilvl w:val="0"/>
                <w:numId w:val="6"/>
              </w:numPr>
              <w:ind w:left="122" w:hanging="122"/>
              <w:jc w:val="both"/>
              <w:rPr>
                <w:bCs/>
                <w:lang w:val="es-419"/>
              </w:rPr>
            </w:pPr>
            <w:r w:rsidRPr="00664C82">
              <w:rPr>
                <w:bCs/>
                <w:lang w:val="es-419"/>
              </w:rPr>
              <w:lastRenderedPageBreak/>
              <w:t>Manejo de malezas durante el proceso de producción</w:t>
            </w:r>
          </w:p>
          <w:p w14:paraId="41BB606F" w14:textId="6E06FA6D" w:rsidR="002522E3" w:rsidRPr="00664C82" w:rsidRDefault="00BC48D3" w:rsidP="00581AB4">
            <w:pPr>
              <w:pStyle w:val="ListParagraph"/>
              <w:numPr>
                <w:ilvl w:val="0"/>
                <w:numId w:val="6"/>
              </w:numPr>
              <w:ind w:left="122" w:hanging="122"/>
              <w:jc w:val="both"/>
              <w:rPr>
                <w:bCs/>
                <w:lang w:val="es-419"/>
              </w:rPr>
            </w:pPr>
            <w:r w:rsidRPr="00664C82">
              <w:rPr>
                <w:bCs/>
                <w:lang w:val="es-419"/>
              </w:rPr>
              <w:t>Tratamientos fitosanitarios</w:t>
            </w:r>
          </w:p>
          <w:p w14:paraId="4C6F4A54" w14:textId="02EB5F05" w:rsidR="002522E3" w:rsidRPr="00664C82" w:rsidRDefault="00BC48D3" w:rsidP="00581AB4">
            <w:pPr>
              <w:pStyle w:val="ListParagraph"/>
              <w:numPr>
                <w:ilvl w:val="0"/>
                <w:numId w:val="6"/>
              </w:numPr>
              <w:ind w:left="122" w:hanging="122"/>
              <w:jc w:val="both"/>
              <w:rPr>
                <w:bCs/>
                <w:lang w:val="es-419"/>
              </w:rPr>
            </w:pPr>
            <w:r w:rsidRPr="00664C82">
              <w:rPr>
                <w:bCs/>
                <w:lang w:val="es-419"/>
              </w:rPr>
              <w:t>Inspección fitosanitaria antes de cargar el producto</w:t>
            </w:r>
          </w:p>
          <w:p w14:paraId="648367B5" w14:textId="3EE20A97" w:rsidR="002522E3" w:rsidRPr="00664C82" w:rsidRDefault="00BC48D3" w:rsidP="00581AB4">
            <w:pPr>
              <w:pStyle w:val="ListParagraph"/>
              <w:numPr>
                <w:ilvl w:val="0"/>
                <w:numId w:val="6"/>
              </w:numPr>
              <w:ind w:left="122" w:hanging="122"/>
              <w:jc w:val="both"/>
              <w:rPr>
                <w:bCs/>
                <w:lang w:val="es-419"/>
              </w:rPr>
            </w:pPr>
            <w:r w:rsidRPr="00664C82">
              <w:rPr>
                <w:bCs/>
                <w:lang w:val="es-419"/>
              </w:rPr>
              <w:t>Usos en industrialización</w:t>
            </w:r>
          </w:p>
        </w:tc>
        <w:tc>
          <w:tcPr>
            <w:tcW w:w="2880" w:type="dxa"/>
          </w:tcPr>
          <w:p w14:paraId="202E79E0" w14:textId="23D5D59D" w:rsidR="002522E3" w:rsidRPr="00664C82" w:rsidRDefault="00F944BB" w:rsidP="00F944BB">
            <w:pPr>
              <w:pStyle w:val="ListParagraph"/>
              <w:numPr>
                <w:ilvl w:val="0"/>
                <w:numId w:val="6"/>
              </w:numPr>
              <w:ind w:left="165" w:hanging="165"/>
              <w:jc w:val="both"/>
              <w:rPr>
                <w:bCs/>
                <w:lang w:val="es-419"/>
              </w:rPr>
            </w:pPr>
            <w:r w:rsidRPr="00664C82">
              <w:rPr>
                <w:bCs/>
                <w:lang w:val="es-419"/>
              </w:rPr>
              <w:lastRenderedPageBreak/>
              <w:t>Á</w:t>
            </w:r>
            <w:r w:rsidR="00BC48D3" w:rsidRPr="00664C82">
              <w:rPr>
                <w:bCs/>
                <w:lang w:val="es-419"/>
              </w:rPr>
              <w:t>caros</w:t>
            </w:r>
          </w:p>
          <w:p w14:paraId="3206482A" w14:textId="21F3EF3C" w:rsidR="002522E3" w:rsidRPr="00664C82" w:rsidRDefault="00BC48D3" w:rsidP="00581AB4">
            <w:pPr>
              <w:pStyle w:val="ListParagraph"/>
              <w:numPr>
                <w:ilvl w:val="0"/>
                <w:numId w:val="6"/>
              </w:numPr>
              <w:ind w:left="165" w:hanging="165"/>
              <w:jc w:val="both"/>
              <w:rPr>
                <w:bCs/>
                <w:lang w:val="es-419"/>
              </w:rPr>
            </w:pPr>
            <w:r w:rsidRPr="00664C82">
              <w:rPr>
                <w:bCs/>
                <w:lang w:val="es-419"/>
              </w:rPr>
              <w:t>Insectos</w:t>
            </w:r>
          </w:p>
        </w:tc>
        <w:tc>
          <w:tcPr>
            <w:tcW w:w="3690" w:type="dxa"/>
          </w:tcPr>
          <w:p w14:paraId="360B392B" w14:textId="77777777" w:rsidR="002522E3" w:rsidRPr="00664C82" w:rsidRDefault="002522E3" w:rsidP="00581AB4">
            <w:pPr>
              <w:jc w:val="both"/>
              <w:rPr>
                <w:bCs/>
                <w:lang w:val="es-419"/>
              </w:rPr>
            </w:pPr>
          </w:p>
        </w:tc>
      </w:tr>
      <w:tr w:rsidR="0059006E" w:rsidRPr="005B6442" w14:paraId="5853E214" w14:textId="77777777" w:rsidTr="002522E3">
        <w:tc>
          <w:tcPr>
            <w:tcW w:w="2005" w:type="dxa"/>
          </w:tcPr>
          <w:p w14:paraId="0A1C8397" w14:textId="3E9AEC1C" w:rsidR="002522E3" w:rsidRPr="00664C82" w:rsidRDefault="00BC48D3" w:rsidP="00581AB4">
            <w:pPr>
              <w:jc w:val="both"/>
              <w:rPr>
                <w:lang w:val="es-419"/>
              </w:rPr>
            </w:pPr>
            <w:r w:rsidRPr="00664C82">
              <w:rPr>
                <w:lang w:val="es-419"/>
              </w:rPr>
              <w:t>Flores cortadas</w:t>
            </w:r>
          </w:p>
        </w:tc>
        <w:tc>
          <w:tcPr>
            <w:tcW w:w="1901" w:type="dxa"/>
          </w:tcPr>
          <w:p w14:paraId="02F0EF28" w14:textId="77CD7820" w:rsidR="002522E3" w:rsidRPr="00664C82" w:rsidRDefault="00BC48D3" w:rsidP="00581AB4">
            <w:pPr>
              <w:jc w:val="both"/>
              <w:rPr>
                <w:bCs/>
                <w:lang w:val="es-419"/>
              </w:rPr>
            </w:pPr>
            <w:r w:rsidRPr="00664C82">
              <w:rPr>
                <w:bCs/>
                <w:lang w:val="es-419"/>
              </w:rPr>
              <w:t>No se aplica</w:t>
            </w:r>
          </w:p>
        </w:tc>
        <w:tc>
          <w:tcPr>
            <w:tcW w:w="3559" w:type="dxa"/>
          </w:tcPr>
          <w:p w14:paraId="701386F4" w14:textId="7CB7644D" w:rsidR="002522E3" w:rsidRPr="00664C82" w:rsidRDefault="00BC48D3" w:rsidP="00581AB4">
            <w:pPr>
              <w:jc w:val="both"/>
              <w:rPr>
                <w:bCs/>
                <w:lang w:val="es-419"/>
              </w:rPr>
            </w:pPr>
            <w:r w:rsidRPr="00664C82">
              <w:rPr>
                <w:bCs/>
                <w:lang w:val="es-419"/>
              </w:rPr>
              <w:t>Las importaciones de estos productos están sujetas a inspección para asegurar que el material está limpio y no tiene plagas ni suelo.</w:t>
            </w:r>
          </w:p>
        </w:tc>
        <w:tc>
          <w:tcPr>
            <w:tcW w:w="2880" w:type="dxa"/>
          </w:tcPr>
          <w:p w14:paraId="382D2C0A" w14:textId="77777777" w:rsidR="002522E3" w:rsidRPr="00664C82" w:rsidRDefault="002522E3" w:rsidP="00581AB4">
            <w:pPr>
              <w:jc w:val="both"/>
              <w:rPr>
                <w:bCs/>
                <w:lang w:val="es-419"/>
              </w:rPr>
            </w:pPr>
          </w:p>
        </w:tc>
        <w:tc>
          <w:tcPr>
            <w:tcW w:w="3690" w:type="dxa"/>
          </w:tcPr>
          <w:p w14:paraId="37FF4DAE" w14:textId="77777777" w:rsidR="002522E3" w:rsidRPr="00664C82" w:rsidRDefault="002522E3" w:rsidP="00581AB4">
            <w:pPr>
              <w:jc w:val="both"/>
              <w:rPr>
                <w:bCs/>
                <w:lang w:val="es-419"/>
              </w:rPr>
            </w:pPr>
          </w:p>
        </w:tc>
      </w:tr>
      <w:tr w:rsidR="0059006E" w:rsidRPr="005B6442" w14:paraId="5C644754" w14:textId="77777777" w:rsidTr="002522E3">
        <w:tc>
          <w:tcPr>
            <w:tcW w:w="2005" w:type="dxa"/>
          </w:tcPr>
          <w:p w14:paraId="2514F940" w14:textId="2F5EE012" w:rsidR="002522E3" w:rsidRPr="00664C82" w:rsidRDefault="00BC48D3" w:rsidP="00581AB4">
            <w:pPr>
              <w:jc w:val="both"/>
              <w:rPr>
                <w:lang w:val="es-419"/>
              </w:rPr>
            </w:pPr>
            <w:r w:rsidRPr="00664C82">
              <w:rPr>
                <w:lang w:val="es-419"/>
              </w:rPr>
              <w:t>Suelo</w:t>
            </w:r>
          </w:p>
        </w:tc>
        <w:tc>
          <w:tcPr>
            <w:tcW w:w="1901" w:type="dxa"/>
          </w:tcPr>
          <w:p w14:paraId="30AAD9E1" w14:textId="43F0AA59" w:rsidR="002522E3" w:rsidRPr="00664C82" w:rsidRDefault="00BC48D3" w:rsidP="00581AB4">
            <w:pPr>
              <w:jc w:val="both"/>
              <w:rPr>
                <w:bCs/>
                <w:lang w:val="es-419"/>
              </w:rPr>
            </w:pPr>
            <w:r w:rsidRPr="00664C82">
              <w:rPr>
                <w:bCs/>
                <w:lang w:val="es-419"/>
              </w:rPr>
              <w:t>No se aplica</w:t>
            </w:r>
          </w:p>
        </w:tc>
        <w:tc>
          <w:tcPr>
            <w:tcW w:w="3559" w:type="dxa"/>
          </w:tcPr>
          <w:p w14:paraId="2575471C" w14:textId="1CFD38C0" w:rsidR="002522E3" w:rsidRPr="00664C82" w:rsidRDefault="00BC48D3" w:rsidP="00581AB4">
            <w:pPr>
              <w:jc w:val="both"/>
              <w:rPr>
                <w:bCs/>
                <w:lang w:val="es-419"/>
              </w:rPr>
            </w:pPr>
            <w:r w:rsidRPr="00664C82">
              <w:rPr>
                <w:bCs/>
                <w:lang w:val="es-419"/>
              </w:rPr>
              <w:t>Canadá impone una política estricta de “tolerancia cero” con el suelo extranjero.</w:t>
            </w:r>
            <w:r w:rsidR="00B63536" w:rsidRPr="00664C82">
              <w:rPr>
                <w:bCs/>
                <w:lang w:val="es-419"/>
              </w:rPr>
              <w:t xml:space="preserve"> </w:t>
            </w:r>
            <w:r w:rsidR="00561220" w:rsidRPr="00664C82">
              <w:rPr>
                <w:bCs/>
                <w:lang w:val="es-419"/>
              </w:rPr>
              <w:t>Cualquier cantidad de suelo que supere una  capa fina de polvo, como manchas visibles, grumos o materia orgánica como estiércol o sangre, sobre los productos o dentro de estos o su medio de transporte los convierte en no conformes.</w:t>
            </w:r>
            <w:r w:rsidRPr="00664C82">
              <w:rPr>
                <w:bCs/>
                <w:lang w:val="es-419"/>
              </w:rPr>
              <w:t xml:space="preserve"> Los artículos contaminados con suelo son inadmisibles y se retirarán de Canadá.</w:t>
            </w:r>
            <w:r w:rsidR="00B63536" w:rsidRPr="00664C82">
              <w:rPr>
                <w:bCs/>
                <w:lang w:val="es-419"/>
              </w:rPr>
              <w:t xml:space="preserve"> </w:t>
            </w:r>
            <w:r w:rsidRPr="00664C82">
              <w:rPr>
                <w:bCs/>
                <w:lang w:val="es-419"/>
              </w:rPr>
              <w:t>En pocos casos, estos artículos podrán lavarse en una instalación de limpieza aprobada por la ACIA.</w:t>
            </w:r>
          </w:p>
        </w:tc>
        <w:tc>
          <w:tcPr>
            <w:tcW w:w="2880" w:type="dxa"/>
          </w:tcPr>
          <w:p w14:paraId="1F35C3C2" w14:textId="77777777" w:rsidR="002522E3" w:rsidRPr="00664C82" w:rsidRDefault="002522E3" w:rsidP="00581AB4">
            <w:pPr>
              <w:jc w:val="both"/>
              <w:rPr>
                <w:bCs/>
                <w:lang w:val="es-419"/>
              </w:rPr>
            </w:pPr>
          </w:p>
        </w:tc>
        <w:tc>
          <w:tcPr>
            <w:tcW w:w="3690" w:type="dxa"/>
          </w:tcPr>
          <w:p w14:paraId="6CA3A0FF" w14:textId="77777777" w:rsidR="002522E3" w:rsidRPr="00664C82" w:rsidRDefault="002522E3" w:rsidP="00581AB4">
            <w:pPr>
              <w:jc w:val="both"/>
              <w:rPr>
                <w:bCs/>
                <w:lang w:val="es-419"/>
              </w:rPr>
            </w:pPr>
          </w:p>
        </w:tc>
      </w:tr>
      <w:tr w:rsidR="0059006E" w:rsidRPr="005B6442" w14:paraId="2419D359" w14:textId="77777777" w:rsidTr="002522E3">
        <w:tc>
          <w:tcPr>
            <w:tcW w:w="2005" w:type="dxa"/>
          </w:tcPr>
          <w:p w14:paraId="0E11428D" w14:textId="7062B529" w:rsidR="002522E3" w:rsidRPr="00664C82" w:rsidRDefault="00BC48D3" w:rsidP="00581AB4">
            <w:pPr>
              <w:jc w:val="both"/>
              <w:rPr>
                <w:lang w:val="es-419"/>
              </w:rPr>
            </w:pPr>
            <w:r w:rsidRPr="00664C82">
              <w:rPr>
                <w:lang w:val="es-419"/>
              </w:rPr>
              <w:t>Bambú, mimbre, pastos</w:t>
            </w:r>
          </w:p>
        </w:tc>
        <w:tc>
          <w:tcPr>
            <w:tcW w:w="1901" w:type="dxa"/>
          </w:tcPr>
          <w:p w14:paraId="4732D751" w14:textId="6777DC5C" w:rsidR="002522E3" w:rsidRPr="00664C82" w:rsidRDefault="00BC48D3" w:rsidP="00581AB4">
            <w:pPr>
              <w:jc w:val="both"/>
              <w:rPr>
                <w:bCs/>
                <w:lang w:val="es-419"/>
              </w:rPr>
            </w:pPr>
            <w:r w:rsidRPr="00664C82">
              <w:rPr>
                <w:bCs/>
                <w:lang w:val="es-419"/>
              </w:rPr>
              <w:t>Se permite el uso de fluoruro de sulfurilo en artículos decorativos fabricados con madera o bambú de menos de 20 cm de espesor.</w:t>
            </w:r>
          </w:p>
        </w:tc>
        <w:tc>
          <w:tcPr>
            <w:tcW w:w="3559" w:type="dxa"/>
          </w:tcPr>
          <w:p w14:paraId="047B0BD5" w14:textId="64CB7A03" w:rsidR="002522E3" w:rsidRPr="00664C82" w:rsidRDefault="00BC48D3" w:rsidP="00581AB4">
            <w:pPr>
              <w:jc w:val="both"/>
              <w:rPr>
                <w:bCs/>
                <w:lang w:val="es-419"/>
              </w:rPr>
            </w:pPr>
            <w:r w:rsidRPr="00664C82">
              <w:rPr>
                <w:bCs/>
                <w:lang w:val="es-419"/>
              </w:rPr>
              <w:t xml:space="preserve">Tratamiento </w:t>
            </w:r>
            <w:r w:rsidR="00561220" w:rsidRPr="00664C82">
              <w:rPr>
                <w:bCs/>
                <w:lang w:val="es-419"/>
              </w:rPr>
              <w:t>con calor</w:t>
            </w:r>
            <w:r w:rsidRPr="00664C82">
              <w:rPr>
                <w:bCs/>
                <w:lang w:val="es-419"/>
              </w:rPr>
              <w:t>: la madera debe alcanzar una temperatura mínima de 56° C en todo su perfil, incluida la parte central, durante al menos 30 minutos</w:t>
            </w:r>
            <w:r w:rsidR="00561220" w:rsidRPr="00664C82">
              <w:rPr>
                <w:bCs/>
                <w:lang w:val="es-419"/>
              </w:rPr>
              <w:t>,</w:t>
            </w:r>
            <w:r w:rsidRPr="00664C82">
              <w:rPr>
                <w:bCs/>
                <w:lang w:val="es-419"/>
              </w:rPr>
              <w:t xml:space="preserve"> o en el caso del bambú y los productos de bambú, en todo el perfil del bambú.</w:t>
            </w:r>
          </w:p>
        </w:tc>
        <w:tc>
          <w:tcPr>
            <w:tcW w:w="2880" w:type="dxa"/>
          </w:tcPr>
          <w:p w14:paraId="7F818FD7" w14:textId="202B355A" w:rsidR="002522E3" w:rsidRPr="00664C82" w:rsidRDefault="00BC48D3" w:rsidP="00581AB4">
            <w:pPr>
              <w:jc w:val="both"/>
              <w:rPr>
                <w:bCs/>
                <w:lang w:val="es-419"/>
              </w:rPr>
            </w:pPr>
            <w:r w:rsidRPr="00664C82">
              <w:rPr>
                <w:bCs/>
                <w:lang w:val="es-419"/>
              </w:rPr>
              <w:t>Principalmente insectos barrenadores de la madera</w:t>
            </w:r>
          </w:p>
        </w:tc>
        <w:tc>
          <w:tcPr>
            <w:tcW w:w="3690" w:type="dxa"/>
          </w:tcPr>
          <w:p w14:paraId="2878246B" w14:textId="056EB1E0" w:rsidR="002522E3" w:rsidRPr="00664C82" w:rsidRDefault="00BC48D3" w:rsidP="00581AB4">
            <w:pPr>
              <w:jc w:val="both"/>
              <w:rPr>
                <w:bCs/>
                <w:lang w:val="es-419"/>
              </w:rPr>
            </w:pPr>
            <w:r w:rsidRPr="00664C82">
              <w:rPr>
                <w:bCs/>
                <w:lang w:val="es-419"/>
              </w:rPr>
              <w:t xml:space="preserve">El tratamiento </w:t>
            </w:r>
            <w:r w:rsidR="00561220" w:rsidRPr="00664C82">
              <w:rPr>
                <w:bCs/>
                <w:lang w:val="es-419"/>
              </w:rPr>
              <w:t xml:space="preserve">con calor </w:t>
            </w:r>
            <w:r w:rsidRPr="00664C82">
              <w:rPr>
                <w:bCs/>
                <w:lang w:val="es-419"/>
              </w:rPr>
              <w:t>es el método preferido junto con el enfoque de sistemas como el certificado fitosanitario y el descortezado.</w:t>
            </w:r>
          </w:p>
        </w:tc>
      </w:tr>
    </w:tbl>
    <w:p w14:paraId="0DCDB2D6" w14:textId="77777777" w:rsidR="002522E3" w:rsidRPr="00664C82" w:rsidRDefault="002522E3" w:rsidP="00581AB4">
      <w:pPr>
        <w:jc w:val="both"/>
        <w:rPr>
          <w:b/>
          <w:lang w:val="es-419"/>
        </w:rPr>
      </w:pPr>
    </w:p>
    <w:p w14:paraId="27526362" w14:textId="77777777" w:rsidR="00752B8D" w:rsidRPr="00664C82" w:rsidRDefault="00752B8D" w:rsidP="00581AB4">
      <w:pPr>
        <w:jc w:val="both"/>
        <w:rPr>
          <w:lang w:val="es-419"/>
        </w:rPr>
      </w:pPr>
    </w:p>
    <w:sectPr w:rsidR="00752B8D" w:rsidRPr="00664C82" w:rsidSect="003E49EF">
      <w:pgSz w:w="15840" w:h="12240" w:orient="landscape"/>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6FA98" w14:textId="77777777" w:rsidR="00177F3E" w:rsidRDefault="00177F3E">
      <w:pPr>
        <w:spacing w:after="0" w:line="240" w:lineRule="auto"/>
      </w:pPr>
      <w:r>
        <w:separator/>
      </w:r>
    </w:p>
  </w:endnote>
  <w:endnote w:type="continuationSeparator" w:id="0">
    <w:p w14:paraId="07641BAD" w14:textId="77777777" w:rsidR="00177F3E" w:rsidRDefault="00177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8DC5CE1C-4B2C-4BF7-BF75-749AB5E9D2FE}"/>
  </w:font>
  <w:font w:name="Georgia">
    <w:panose1 w:val="02040502050405020303"/>
    <w:charset w:val="00"/>
    <w:family w:val="roman"/>
    <w:pitch w:val="variable"/>
    <w:sig w:usb0="00000287" w:usb1="00000000" w:usb2="00000000" w:usb3="00000000" w:csb0="0000009F" w:csb1="00000000"/>
    <w:embedRegular r:id="rId2" w:fontKey="{015AB214-A0F2-4EC7-A1CD-5747144049C9}"/>
    <w:embedItalic r:id="rId3" w:fontKey="{7E04DA5F-0E5D-4A22-9D82-6B60F4257524}"/>
  </w:font>
  <w:font w:name="Calibri">
    <w:panose1 w:val="020F0502020204030204"/>
    <w:charset w:val="00"/>
    <w:family w:val="swiss"/>
    <w:pitch w:val="variable"/>
    <w:sig w:usb0="E4002EFF" w:usb1="C200247B" w:usb2="00000009" w:usb3="00000000" w:csb0="000001FF" w:csb1="00000000"/>
    <w:embedRegular r:id="rId4" w:fontKey="{B285853E-E7BC-43BB-ABE3-3036CADA66A5}"/>
    <w:embedBold r:id="rId5" w:fontKey="{828E1055-FAE6-4DC2-9F5B-0B4EB56F7756}"/>
  </w:font>
  <w:font w:name="Cambria">
    <w:panose1 w:val="02040503050406030204"/>
    <w:charset w:val="00"/>
    <w:family w:val="roman"/>
    <w:pitch w:val="variable"/>
    <w:sig w:usb0="E00006FF" w:usb1="420024FF" w:usb2="02000000" w:usb3="00000000" w:csb0="0000019F" w:csb1="00000000"/>
    <w:embedRegular r:id="rId6" w:fontKey="{1408C245-010D-48A4-9D32-5E9698C65392}"/>
  </w:font>
  <w:font w:name="Cambria Math">
    <w:panose1 w:val="02040503050406030204"/>
    <w:charset w:val="00"/>
    <w:family w:val="roman"/>
    <w:pitch w:val="variable"/>
    <w:sig w:usb0="E00006FF" w:usb1="420024FF" w:usb2="02000000" w:usb3="00000000" w:csb0="0000019F" w:csb1="00000000"/>
    <w:embedRegular r:id="rId7" w:fontKey="{6058BEA0-B5B8-4D49-B932-F40FFC005CA5}"/>
    <w:embedBold r:id="rId8" w:fontKey="{58602996-398F-40D2-960F-E407A1BB9024}"/>
  </w:font>
  <w:font w:name="Helvetica">
    <w:panose1 w:val="020B0604020202020204"/>
    <w:charset w:val="00"/>
    <w:family w:val="swiss"/>
    <w:pitch w:val="variable"/>
    <w:sig w:usb0="E0002EFF" w:usb1="C000785B" w:usb2="00000009" w:usb3="00000000" w:csb0="000001FF" w:csb1="00000000"/>
    <w:embedRegular r:id="rId9" w:fontKey="{6D685A1C-7669-4CA9-81DF-B6611CCECA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84CDA" w14:textId="77777777" w:rsidR="004026C2" w:rsidRDefault="004026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0641177"/>
      <w:docPartObj>
        <w:docPartGallery w:val="Page Numbers (Bottom of Page)"/>
        <w:docPartUnique/>
      </w:docPartObj>
    </w:sdtPr>
    <w:sdtEndPr/>
    <w:sdtContent>
      <w:p w14:paraId="3EFF970A" w14:textId="2A6B0126" w:rsidR="00840F1E" w:rsidRDefault="00B63536">
        <w:pPr>
          <w:pStyle w:val="Footer"/>
          <w:jc w:val="right"/>
        </w:pPr>
        <w:r w:rsidRPr="001A3014">
          <w:t>P</w:t>
        </w:r>
        <w:r w:rsidR="004026C2" w:rsidRPr="001A3014">
          <w:t>á</w:t>
        </w:r>
        <w:r w:rsidRPr="001A3014">
          <w:t>g</w:t>
        </w:r>
        <w:r w:rsidR="004026C2" w:rsidRPr="001A3014">
          <w:t>ina</w:t>
        </w:r>
        <w:r w:rsidRPr="001A3014">
          <w:t xml:space="preserve"> |</w:t>
        </w:r>
        <w:r>
          <w:t xml:space="preserve">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E521F1D" w14:textId="77777777" w:rsidR="00840F1E" w:rsidRDefault="00840F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BCDEB" w14:textId="77777777" w:rsidR="004026C2" w:rsidRDefault="004026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016E2" w14:textId="77777777" w:rsidR="00177F3E" w:rsidRDefault="00177F3E">
      <w:pPr>
        <w:spacing w:after="0" w:line="240" w:lineRule="auto"/>
      </w:pPr>
      <w:r>
        <w:separator/>
      </w:r>
    </w:p>
  </w:footnote>
  <w:footnote w:type="continuationSeparator" w:id="0">
    <w:p w14:paraId="0E20BEB6" w14:textId="77777777" w:rsidR="00177F3E" w:rsidRDefault="00177F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5C53C" w14:textId="77777777" w:rsidR="004026C2" w:rsidRDefault="004026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AA55A" w14:textId="77777777" w:rsidR="004026C2" w:rsidRDefault="004026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A4C19" w14:textId="77777777" w:rsidR="004026C2" w:rsidRDefault="004026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12534"/>
    <w:multiLevelType w:val="hybridMultilevel"/>
    <w:tmpl w:val="21A8B09C"/>
    <w:lvl w:ilvl="0" w:tplc="06AC67E4">
      <w:start w:val="5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896522"/>
    <w:multiLevelType w:val="multilevel"/>
    <w:tmpl w:val="27C8AA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0E5166"/>
    <w:multiLevelType w:val="hybridMultilevel"/>
    <w:tmpl w:val="DFEE52E6"/>
    <w:lvl w:ilvl="0" w:tplc="233E694E">
      <w:start w:val="1"/>
      <w:numFmt w:val="bullet"/>
      <w:lvlText w:val=""/>
      <w:lvlJc w:val="left"/>
      <w:pPr>
        <w:ind w:left="720" w:hanging="360"/>
      </w:pPr>
      <w:rPr>
        <w:rFonts w:ascii="Symbol" w:hAnsi="Symbol" w:hint="default"/>
      </w:rPr>
    </w:lvl>
    <w:lvl w:ilvl="1" w:tplc="2D5ECB3E" w:tentative="1">
      <w:start w:val="1"/>
      <w:numFmt w:val="bullet"/>
      <w:lvlText w:val="o"/>
      <w:lvlJc w:val="left"/>
      <w:pPr>
        <w:ind w:left="1440" w:hanging="360"/>
      </w:pPr>
      <w:rPr>
        <w:rFonts w:ascii="Courier New" w:hAnsi="Courier New" w:cs="Courier New" w:hint="default"/>
      </w:rPr>
    </w:lvl>
    <w:lvl w:ilvl="2" w:tplc="BD168CEC" w:tentative="1">
      <w:start w:val="1"/>
      <w:numFmt w:val="bullet"/>
      <w:lvlText w:val=""/>
      <w:lvlJc w:val="left"/>
      <w:pPr>
        <w:ind w:left="2160" w:hanging="360"/>
      </w:pPr>
      <w:rPr>
        <w:rFonts w:ascii="Wingdings" w:hAnsi="Wingdings" w:hint="default"/>
      </w:rPr>
    </w:lvl>
    <w:lvl w:ilvl="3" w:tplc="D1E6FA0C" w:tentative="1">
      <w:start w:val="1"/>
      <w:numFmt w:val="bullet"/>
      <w:lvlText w:val=""/>
      <w:lvlJc w:val="left"/>
      <w:pPr>
        <w:ind w:left="2880" w:hanging="360"/>
      </w:pPr>
      <w:rPr>
        <w:rFonts w:ascii="Symbol" w:hAnsi="Symbol" w:hint="default"/>
      </w:rPr>
    </w:lvl>
    <w:lvl w:ilvl="4" w:tplc="2C96E468" w:tentative="1">
      <w:start w:val="1"/>
      <w:numFmt w:val="bullet"/>
      <w:lvlText w:val="o"/>
      <w:lvlJc w:val="left"/>
      <w:pPr>
        <w:ind w:left="3600" w:hanging="360"/>
      </w:pPr>
      <w:rPr>
        <w:rFonts w:ascii="Courier New" w:hAnsi="Courier New" w:cs="Courier New" w:hint="default"/>
      </w:rPr>
    </w:lvl>
    <w:lvl w:ilvl="5" w:tplc="00369578" w:tentative="1">
      <w:start w:val="1"/>
      <w:numFmt w:val="bullet"/>
      <w:lvlText w:val=""/>
      <w:lvlJc w:val="left"/>
      <w:pPr>
        <w:ind w:left="4320" w:hanging="360"/>
      </w:pPr>
      <w:rPr>
        <w:rFonts w:ascii="Wingdings" w:hAnsi="Wingdings" w:hint="default"/>
      </w:rPr>
    </w:lvl>
    <w:lvl w:ilvl="6" w:tplc="A73E5F04" w:tentative="1">
      <w:start w:val="1"/>
      <w:numFmt w:val="bullet"/>
      <w:lvlText w:val=""/>
      <w:lvlJc w:val="left"/>
      <w:pPr>
        <w:ind w:left="5040" w:hanging="360"/>
      </w:pPr>
      <w:rPr>
        <w:rFonts w:ascii="Symbol" w:hAnsi="Symbol" w:hint="default"/>
      </w:rPr>
    </w:lvl>
    <w:lvl w:ilvl="7" w:tplc="98E033EE" w:tentative="1">
      <w:start w:val="1"/>
      <w:numFmt w:val="bullet"/>
      <w:lvlText w:val="o"/>
      <w:lvlJc w:val="left"/>
      <w:pPr>
        <w:ind w:left="5760" w:hanging="360"/>
      </w:pPr>
      <w:rPr>
        <w:rFonts w:ascii="Courier New" w:hAnsi="Courier New" w:cs="Courier New" w:hint="default"/>
      </w:rPr>
    </w:lvl>
    <w:lvl w:ilvl="8" w:tplc="976EE962" w:tentative="1">
      <w:start w:val="1"/>
      <w:numFmt w:val="bullet"/>
      <w:lvlText w:val=""/>
      <w:lvlJc w:val="left"/>
      <w:pPr>
        <w:ind w:left="6480" w:hanging="360"/>
      </w:pPr>
      <w:rPr>
        <w:rFonts w:ascii="Wingdings" w:hAnsi="Wingdings" w:hint="default"/>
      </w:rPr>
    </w:lvl>
  </w:abstractNum>
  <w:abstractNum w:abstractNumId="3" w15:restartNumberingAfterBreak="0">
    <w:nsid w:val="1BF077FA"/>
    <w:multiLevelType w:val="hybridMultilevel"/>
    <w:tmpl w:val="FA960BF4"/>
    <w:lvl w:ilvl="0" w:tplc="94A4BE82">
      <w:start w:val="1"/>
      <w:numFmt w:val="decimal"/>
      <w:lvlText w:val="%1."/>
      <w:lvlJc w:val="left"/>
      <w:pPr>
        <w:ind w:left="720" w:hanging="360"/>
      </w:pPr>
    </w:lvl>
    <w:lvl w:ilvl="1" w:tplc="39EC7546" w:tentative="1">
      <w:start w:val="1"/>
      <w:numFmt w:val="lowerLetter"/>
      <w:lvlText w:val="%2."/>
      <w:lvlJc w:val="left"/>
      <w:pPr>
        <w:ind w:left="1440" w:hanging="360"/>
      </w:pPr>
    </w:lvl>
    <w:lvl w:ilvl="2" w:tplc="9E0CADB8" w:tentative="1">
      <w:start w:val="1"/>
      <w:numFmt w:val="lowerRoman"/>
      <w:lvlText w:val="%3."/>
      <w:lvlJc w:val="right"/>
      <w:pPr>
        <w:ind w:left="2160" w:hanging="180"/>
      </w:pPr>
    </w:lvl>
    <w:lvl w:ilvl="3" w:tplc="EF94C068" w:tentative="1">
      <w:start w:val="1"/>
      <w:numFmt w:val="decimal"/>
      <w:lvlText w:val="%4."/>
      <w:lvlJc w:val="left"/>
      <w:pPr>
        <w:ind w:left="2880" w:hanging="360"/>
      </w:pPr>
    </w:lvl>
    <w:lvl w:ilvl="4" w:tplc="EFDC8E50" w:tentative="1">
      <w:start w:val="1"/>
      <w:numFmt w:val="lowerLetter"/>
      <w:lvlText w:val="%5."/>
      <w:lvlJc w:val="left"/>
      <w:pPr>
        <w:ind w:left="3600" w:hanging="360"/>
      </w:pPr>
    </w:lvl>
    <w:lvl w:ilvl="5" w:tplc="3272AEA6" w:tentative="1">
      <w:start w:val="1"/>
      <w:numFmt w:val="lowerRoman"/>
      <w:lvlText w:val="%6."/>
      <w:lvlJc w:val="right"/>
      <w:pPr>
        <w:ind w:left="4320" w:hanging="180"/>
      </w:pPr>
    </w:lvl>
    <w:lvl w:ilvl="6" w:tplc="8AE84C92" w:tentative="1">
      <w:start w:val="1"/>
      <w:numFmt w:val="decimal"/>
      <w:lvlText w:val="%7."/>
      <w:lvlJc w:val="left"/>
      <w:pPr>
        <w:ind w:left="5040" w:hanging="360"/>
      </w:pPr>
    </w:lvl>
    <w:lvl w:ilvl="7" w:tplc="CB66B174" w:tentative="1">
      <w:start w:val="1"/>
      <w:numFmt w:val="lowerLetter"/>
      <w:lvlText w:val="%8."/>
      <w:lvlJc w:val="left"/>
      <w:pPr>
        <w:ind w:left="5760" w:hanging="360"/>
      </w:pPr>
    </w:lvl>
    <w:lvl w:ilvl="8" w:tplc="4940B22E" w:tentative="1">
      <w:start w:val="1"/>
      <w:numFmt w:val="lowerRoman"/>
      <w:lvlText w:val="%9."/>
      <w:lvlJc w:val="right"/>
      <w:pPr>
        <w:ind w:left="6480" w:hanging="180"/>
      </w:pPr>
    </w:lvl>
  </w:abstractNum>
  <w:abstractNum w:abstractNumId="4" w15:restartNumberingAfterBreak="0">
    <w:nsid w:val="1DE33DA9"/>
    <w:multiLevelType w:val="multilevel"/>
    <w:tmpl w:val="98628196"/>
    <w:lvl w:ilvl="0">
      <w:start w:val="2"/>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 w15:restartNumberingAfterBreak="0">
    <w:nsid w:val="51916202"/>
    <w:multiLevelType w:val="multilevel"/>
    <w:tmpl w:val="7876BD36"/>
    <w:lvl w:ilvl="0">
      <w:start w:val="3"/>
      <w:numFmt w:val="decimal"/>
      <w:lvlText w:val="%1.0"/>
      <w:lvlJc w:val="left"/>
      <w:pPr>
        <w:ind w:left="360" w:hanging="360"/>
      </w:pPr>
    </w:lvl>
    <w:lvl w:ilvl="1">
      <w:start w:val="1"/>
      <w:numFmt w:val="decimal"/>
      <w:lvlText w:val="%1.%2"/>
      <w:lvlJc w:val="left"/>
      <w:pPr>
        <w:ind w:left="36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16cid:durableId="869490850">
    <w:abstractNumId w:val="5"/>
  </w:num>
  <w:num w:numId="2" w16cid:durableId="985158545">
    <w:abstractNumId w:val="4"/>
  </w:num>
  <w:num w:numId="3" w16cid:durableId="183906158">
    <w:abstractNumId w:val="1"/>
  </w:num>
  <w:num w:numId="4" w16cid:durableId="1818182617">
    <w:abstractNumId w:val="2"/>
  </w:num>
  <w:num w:numId="5" w16cid:durableId="89397279">
    <w:abstractNumId w:val="3"/>
  </w:num>
  <w:num w:numId="6" w16cid:durableId="41408512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onso Suazo">
    <w15:presenceInfo w15:providerId="AD" w15:userId="S::alonso.suazo@NAPPO.org::0ef55b41-83a6-4716-9517-1f59610e41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6D4"/>
    <w:rsid w:val="00001632"/>
    <w:rsid w:val="000022D7"/>
    <w:rsid w:val="00003368"/>
    <w:rsid w:val="0000538D"/>
    <w:rsid w:val="00005668"/>
    <w:rsid w:val="0001326F"/>
    <w:rsid w:val="00013365"/>
    <w:rsid w:val="00014CD2"/>
    <w:rsid w:val="00014D09"/>
    <w:rsid w:val="00015EFA"/>
    <w:rsid w:val="0002497C"/>
    <w:rsid w:val="00025039"/>
    <w:rsid w:val="0002650B"/>
    <w:rsid w:val="00031252"/>
    <w:rsid w:val="00032815"/>
    <w:rsid w:val="00032923"/>
    <w:rsid w:val="000329DB"/>
    <w:rsid w:val="000330FB"/>
    <w:rsid w:val="0003766B"/>
    <w:rsid w:val="00040A29"/>
    <w:rsid w:val="0004326D"/>
    <w:rsid w:val="00043356"/>
    <w:rsid w:val="0004616C"/>
    <w:rsid w:val="00047D1B"/>
    <w:rsid w:val="0005047E"/>
    <w:rsid w:val="00051B56"/>
    <w:rsid w:val="000557F0"/>
    <w:rsid w:val="00056253"/>
    <w:rsid w:val="00065259"/>
    <w:rsid w:val="000652DF"/>
    <w:rsid w:val="00065F9A"/>
    <w:rsid w:val="00066126"/>
    <w:rsid w:val="00071BB9"/>
    <w:rsid w:val="00075ECB"/>
    <w:rsid w:val="0007644E"/>
    <w:rsid w:val="00080E8B"/>
    <w:rsid w:val="00082D0B"/>
    <w:rsid w:val="00084628"/>
    <w:rsid w:val="000852E6"/>
    <w:rsid w:val="000854C6"/>
    <w:rsid w:val="00087037"/>
    <w:rsid w:val="00090686"/>
    <w:rsid w:val="000A1482"/>
    <w:rsid w:val="000A23E4"/>
    <w:rsid w:val="000A4BF6"/>
    <w:rsid w:val="000B26D7"/>
    <w:rsid w:val="000B280C"/>
    <w:rsid w:val="000B464C"/>
    <w:rsid w:val="000B7E3C"/>
    <w:rsid w:val="000C0C15"/>
    <w:rsid w:val="000C2695"/>
    <w:rsid w:val="000C6E0B"/>
    <w:rsid w:val="000D4AAD"/>
    <w:rsid w:val="000E0421"/>
    <w:rsid w:val="000E6ADA"/>
    <w:rsid w:val="000E6CB4"/>
    <w:rsid w:val="000E7963"/>
    <w:rsid w:val="000F3DFD"/>
    <w:rsid w:val="000F6F71"/>
    <w:rsid w:val="000F790F"/>
    <w:rsid w:val="00100E1F"/>
    <w:rsid w:val="001020B7"/>
    <w:rsid w:val="001049AE"/>
    <w:rsid w:val="00104A20"/>
    <w:rsid w:val="00117A65"/>
    <w:rsid w:val="00122E17"/>
    <w:rsid w:val="00123935"/>
    <w:rsid w:val="00123FDF"/>
    <w:rsid w:val="001263F5"/>
    <w:rsid w:val="00132B25"/>
    <w:rsid w:val="00134ACB"/>
    <w:rsid w:val="00135E9D"/>
    <w:rsid w:val="00140153"/>
    <w:rsid w:val="001401D2"/>
    <w:rsid w:val="00141DC3"/>
    <w:rsid w:val="001469B7"/>
    <w:rsid w:val="0015495C"/>
    <w:rsid w:val="00163895"/>
    <w:rsid w:val="0016640F"/>
    <w:rsid w:val="00173F2A"/>
    <w:rsid w:val="00175121"/>
    <w:rsid w:val="001754AB"/>
    <w:rsid w:val="00177F3E"/>
    <w:rsid w:val="001824CA"/>
    <w:rsid w:val="001841ED"/>
    <w:rsid w:val="00190272"/>
    <w:rsid w:val="001904EA"/>
    <w:rsid w:val="00194246"/>
    <w:rsid w:val="00194D85"/>
    <w:rsid w:val="001A3014"/>
    <w:rsid w:val="001A5020"/>
    <w:rsid w:val="001A584D"/>
    <w:rsid w:val="001A7A51"/>
    <w:rsid w:val="001B493A"/>
    <w:rsid w:val="001B5831"/>
    <w:rsid w:val="001C2394"/>
    <w:rsid w:val="001C4CA7"/>
    <w:rsid w:val="001C6898"/>
    <w:rsid w:val="001C69E3"/>
    <w:rsid w:val="001E0784"/>
    <w:rsid w:val="001E086E"/>
    <w:rsid w:val="001F1D93"/>
    <w:rsid w:val="001F68C5"/>
    <w:rsid w:val="001F6C14"/>
    <w:rsid w:val="001F72A2"/>
    <w:rsid w:val="001F7EF2"/>
    <w:rsid w:val="0020020F"/>
    <w:rsid w:val="00201879"/>
    <w:rsid w:val="0020545E"/>
    <w:rsid w:val="00210DCC"/>
    <w:rsid w:val="00211F12"/>
    <w:rsid w:val="0021282A"/>
    <w:rsid w:val="00213984"/>
    <w:rsid w:val="00213FA1"/>
    <w:rsid w:val="00215776"/>
    <w:rsid w:val="002164EA"/>
    <w:rsid w:val="0022365B"/>
    <w:rsid w:val="00223BF2"/>
    <w:rsid w:val="00225B45"/>
    <w:rsid w:val="00225B63"/>
    <w:rsid w:val="00225BDE"/>
    <w:rsid w:val="00231244"/>
    <w:rsid w:val="00242749"/>
    <w:rsid w:val="00245311"/>
    <w:rsid w:val="0024771B"/>
    <w:rsid w:val="00250F57"/>
    <w:rsid w:val="00252140"/>
    <w:rsid w:val="002522E3"/>
    <w:rsid w:val="00252F55"/>
    <w:rsid w:val="002534CB"/>
    <w:rsid w:val="00255AE4"/>
    <w:rsid w:val="00256791"/>
    <w:rsid w:val="002568F4"/>
    <w:rsid w:val="00261191"/>
    <w:rsid w:val="0026555B"/>
    <w:rsid w:val="0026667A"/>
    <w:rsid w:val="002678A4"/>
    <w:rsid w:val="0027055D"/>
    <w:rsid w:val="00272705"/>
    <w:rsid w:val="002732C2"/>
    <w:rsid w:val="00277F3B"/>
    <w:rsid w:val="00285027"/>
    <w:rsid w:val="0029091A"/>
    <w:rsid w:val="00294DC5"/>
    <w:rsid w:val="0029578D"/>
    <w:rsid w:val="002964E8"/>
    <w:rsid w:val="002A0AEB"/>
    <w:rsid w:val="002A135A"/>
    <w:rsid w:val="002A1EA7"/>
    <w:rsid w:val="002B21C6"/>
    <w:rsid w:val="002B2F45"/>
    <w:rsid w:val="002B5FD4"/>
    <w:rsid w:val="002B6102"/>
    <w:rsid w:val="002C0ED6"/>
    <w:rsid w:val="002C126B"/>
    <w:rsid w:val="002C2894"/>
    <w:rsid w:val="002C4505"/>
    <w:rsid w:val="002C4A27"/>
    <w:rsid w:val="002C6424"/>
    <w:rsid w:val="002D0242"/>
    <w:rsid w:val="002D28BB"/>
    <w:rsid w:val="002D4EC9"/>
    <w:rsid w:val="002D6599"/>
    <w:rsid w:val="002D7BF2"/>
    <w:rsid w:val="002E1A9D"/>
    <w:rsid w:val="002E75BB"/>
    <w:rsid w:val="00300CF4"/>
    <w:rsid w:val="00304073"/>
    <w:rsid w:val="0030525E"/>
    <w:rsid w:val="0030580C"/>
    <w:rsid w:val="00306468"/>
    <w:rsid w:val="00306615"/>
    <w:rsid w:val="00307E42"/>
    <w:rsid w:val="0031165F"/>
    <w:rsid w:val="00312C0B"/>
    <w:rsid w:val="00315C09"/>
    <w:rsid w:val="00325BDF"/>
    <w:rsid w:val="003271EF"/>
    <w:rsid w:val="003315E1"/>
    <w:rsid w:val="00332620"/>
    <w:rsid w:val="00336B66"/>
    <w:rsid w:val="0033754E"/>
    <w:rsid w:val="00337A44"/>
    <w:rsid w:val="003403B6"/>
    <w:rsid w:val="00340409"/>
    <w:rsid w:val="00340C29"/>
    <w:rsid w:val="003425ED"/>
    <w:rsid w:val="00342701"/>
    <w:rsid w:val="0034537B"/>
    <w:rsid w:val="00345F87"/>
    <w:rsid w:val="00346772"/>
    <w:rsid w:val="0034685D"/>
    <w:rsid w:val="00346D3A"/>
    <w:rsid w:val="0036153E"/>
    <w:rsid w:val="00365D24"/>
    <w:rsid w:val="00366AA9"/>
    <w:rsid w:val="0036761F"/>
    <w:rsid w:val="00367BA6"/>
    <w:rsid w:val="003709CE"/>
    <w:rsid w:val="003809E3"/>
    <w:rsid w:val="00380B3F"/>
    <w:rsid w:val="00381FEE"/>
    <w:rsid w:val="00382126"/>
    <w:rsid w:val="00383757"/>
    <w:rsid w:val="0038433E"/>
    <w:rsid w:val="00393DF4"/>
    <w:rsid w:val="0039655D"/>
    <w:rsid w:val="003971F3"/>
    <w:rsid w:val="003A0783"/>
    <w:rsid w:val="003A0FE5"/>
    <w:rsid w:val="003A17DC"/>
    <w:rsid w:val="003A2F5A"/>
    <w:rsid w:val="003B00BD"/>
    <w:rsid w:val="003B331D"/>
    <w:rsid w:val="003B4B15"/>
    <w:rsid w:val="003B7AA2"/>
    <w:rsid w:val="003B7C90"/>
    <w:rsid w:val="003C10D9"/>
    <w:rsid w:val="003C4D33"/>
    <w:rsid w:val="003C7DC4"/>
    <w:rsid w:val="003D1030"/>
    <w:rsid w:val="003D16D8"/>
    <w:rsid w:val="003D2FC7"/>
    <w:rsid w:val="003D3698"/>
    <w:rsid w:val="003D7014"/>
    <w:rsid w:val="003E49EF"/>
    <w:rsid w:val="003F0EE2"/>
    <w:rsid w:val="003F1C63"/>
    <w:rsid w:val="003F338D"/>
    <w:rsid w:val="003F6DAF"/>
    <w:rsid w:val="003F6FD5"/>
    <w:rsid w:val="003F7198"/>
    <w:rsid w:val="004008E9"/>
    <w:rsid w:val="004026C2"/>
    <w:rsid w:val="00403073"/>
    <w:rsid w:val="00404DD0"/>
    <w:rsid w:val="00405062"/>
    <w:rsid w:val="004121FF"/>
    <w:rsid w:val="00415C02"/>
    <w:rsid w:val="00416AED"/>
    <w:rsid w:val="004170BA"/>
    <w:rsid w:val="0042033B"/>
    <w:rsid w:val="0042057B"/>
    <w:rsid w:val="00424D36"/>
    <w:rsid w:val="00433ACF"/>
    <w:rsid w:val="004343E6"/>
    <w:rsid w:val="00436D7F"/>
    <w:rsid w:val="00440EE5"/>
    <w:rsid w:val="004416F2"/>
    <w:rsid w:val="00443724"/>
    <w:rsid w:val="00453262"/>
    <w:rsid w:val="00453A52"/>
    <w:rsid w:val="00454514"/>
    <w:rsid w:val="004552FB"/>
    <w:rsid w:val="00455B75"/>
    <w:rsid w:val="00462A4F"/>
    <w:rsid w:val="00467343"/>
    <w:rsid w:val="004779FE"/>
    <w:rsid w:val="004849D8"/>
    <w:rsid w:val="004856D5"/>
    <w:rsid w:val="004908CB"/>
    <w:rsid w:val="0049095A"/>
    <w:rsid w:val="0049331B"/>
    <w:rsid w:val="00493FB9"/>
    <w:rsid w:val="004965A5"/>
    <w:rsid w:val="00497283"/>
    <w:rsid w:val="004A3647"/>
    <w:rsid w:val="004A3715"/>
    <w:rsid w:val="004A59DE"/>
    <w:rsid w:val="004A5D22"/>
    <w:rsid w:val="004B0643"/>
    <w:rsid w:val="004B4467"/>
    <w:rsid w:val="004C2276"/>
    <w:rsid w:val="004D080C"/>
    <w:rsid w:val="004D1C70"/>
    <w:rsid w:val="004D4885"/>
    <w:rsid w:val="004D55C8"/>
    <w:rsid w:val="004D7B25"/>
    <w:rsid w:val="004E20F4"/>
    <w:rsid w:val="004E2C20"/>
    <w:rsid w:val="004E4E82"/>
    <w:rsid w:val="004F06D1"/>
    <w:rsid w:val="004F26E7"/>
    <w:rsid w:val="004F2FBD"/>
    <w:rsid w:val="004F469F"/>
    <w:rsid w:val="004F71CE"/>
    <w:rsid w:val="004F7FBB"/>
    <w:rsid w:val="00502099"/>
    <w:rsid w:val="00502F0D"/>
    <w:rsid w:val="00503D3A"/>
    <w:rsid w:val="00511857"/>
    <w:rsid w:val="00523CD4"/>
    <w:rsid w:val="00525014"/>
    <w:rsid w:val="00526FC0"/>
    <w:rsid w:val="0052778E"/>
    <w:rsid w:val="005303AA"/>
    <w:rsid w:val="00542E55"/>
    <w:rsid w:val="00542F49"/>
    <w:rsid w:val="00543189"/>
    <w:rsid w:val="00546B71"/>
    <w:rsid w:val="00547309"/>
    <w:rsid w:val="00550470"/>
    <w:rsid w:val="00550772"/>
    <w:rsid w:val="005531FC"/>
    <w:rsid w:val="00554978"/>
    <w:rsid w:val="005558B0"/>
    <w:rsid w:val="00555AAC"/>
    <w:rsid w:val="00557CAD"/>
    <w:rsid w:val="00560C7E"/>
    <w:rsid w:val="00561220"/>
    <w:rsid w:val="00572228"/>
    <w:rsid w:val="005728B3"/>
    <w:rsid w:val="005758FF"/>
    <w:rsid w:val="005800AB"/>
    <w:rsid w:val="0058039A"/>
    <w:rsid w:val="00581AB4"/>
    <w:rsid w:val="00583092"/>
    <w:rsid w:val="00584D8B"/>
    <w:rsid w:val="0059006E"/>
    <w:rsid w:val="0059087D"/>
    <w:rsid w:val="00593C27"/>
    <w:rsid w:val="005A2AE0"/>
    <w:rsid w:val="005B2C8A"/>
    <w:rsid w:val="005B6442"/>
    <w:rsid w:val="005B7D12"/>
    <w:rsid w:val="005C0568"/>
    <w:rsid w:val="005C69FB"/>
    <w:rsid w:val="005D06B2"/>
    <w:rsid w:val="005D2B9A"/>
    <w:rsid w:val="005D6A00"/>
    <w:rsid w:val="005E0723"/>
    <w:rsid w:val="005E0AF5"/>
    <w:rsid w:val="005E1DEB"/>
    <w:rsid w:val="005E1E1D"/>
    <w:rsid w:val="005E3DE9"/>
    <w:rsid w:val="005E3FB6"/>
    <w:rsid w:val="005F43FD"/>
    <w:rsid w:val="005F5B04"/>
    <w:rsid w:val="005F6182"/>
    <w:rsid w:val="006016BA"/>
    <w:rsid w:val="00602695"/>
    <w:rsid w:val="00602C67"/>
    <w:rsid w:val="00605B8E"/>
    <w:rsid w:val="00612EE4"/>
    <w:rsid w:val="00632A02"/>
    <w:rsid w:val="00633B2E"/>
    <w:rsid w:val="00634702"/>
    <w:rsid w:val="00634806"/>
    <w:rsid w:val="0063550F"/>
    <w:rsid w:val="00636EE5"/>
    <w:rsid w:val="006444E4"/>
    <w:rsid w:val="006456EC"/>
    <w:rsid w:val="00650E78"/>
    <w:rsid w:val="00650FAF"/>
    <w:rsid w:val="00651B13"/>
    <w:rsid w:val="00655374"/>
    <w:rsid w:val="006554B2"/>
    <w:rsid w:val="00655A78"/>
    <w:rsid w:val="00657518"/>
    <w:rsid w:val="00660688"/>
    <w:rsid w:val="00661810"/>
    <w:rsid w:val="00662A92"/>
    <w:rsid w:val="00663826"/>
    <w:rsid w:val="00664354"/>
    <w:rsid w:val="00664C41"/>
    <w:rsid w:val="00664C82"/>
    <w:rsid w:val="00665144"/>
    <w:rsid w:val="00666298"/>
    <w:rsid w:val="006712AF"/>
    <w:rsid w:val="006716A5"/>
    <w:rsid w:val="00676212"/>
    <w:rsid w:val="00682496"/>
    <w:rsid w:val="00684E6B"/>
    <w:rsid w:val="00692E83"/>
    <w:rsid w:val="00693482"/>
    <w:rsid w:val="00693AE2"/>
    <w:rsid w:val="00694D4F"/>
    <w:rsid w:val="00695915"/>
    <w:rsid w:val="00697079"/>
    <w:rsid w:val="006A37D4"/>
    <w:rsid w:val="006A3B3B"/>
    <w:rsid w:val="006A3D6A"/>
    <w:rsid w:val="006A772F"/>
    <w:rsid w:val="006B0C51"/>
    <w:rsid w:val="006B229E"/>
    <w:rsid w:val="006B3A02"/>
    <w:rsid w:val="006C073F"/>
    <w:rsid w:val="006C0D4A"/>
    <w:rsid w:val="006C0F4F"/>
    <w:rsid w:val="006D3ED7"/>
    <w:rsid w:val="006D4DF5"/>
    <w:rsid w:val="006D5E8F"/>
    <w:rsid w:val="006E19C0"/>
    <w:rsid w:val="006E54BE"/>
    <w:rsid w:val="006F017B"/>
    <w:rsid w:val="006F1EB4"/>
    <w:rsid w:val="006F557F"/>
    <w:rsid w:val="006F65E9"/>
    <w:rsid w:val="006F6B82"/>
    <w:rsid w:val="00702782"/>
    <w:rsid w:val="00702A42"/>
    <w:rsid w:val="00703390"/>
    <w:rsid w:val="007060DF"/>
    <w:rsid w:val="00706D27"/>
    <w:rsid w:val="00706FCC"/>
    <w:rsid w:val="00707F87"/>
    <w:rsid w:val="0071110D"/>
    <w:rsid w:val="0071166F"/>
    <w:rsid w:val="00720607"/>
    <w:rsid w:val="00720CE0"/>
    <w:rsid w:val="007217FE"/>
    <w:rsid w:val="0072374A"/>
    <w:rsid w:val="00723F58"/>
    <w:rsid w:val="00724BB7"/>
    <w:rsid w:val="007320B9"/>
    <w:rsid w:val="00733444"/>
    <w:rsid w:val="00733F72"/>
    <w:rsid w:val="00740D81"/>
    <w:rsid w:val="007435C8"/>
    <w:rsid w:val="007445B6"/>
    <w:rsid w:val="00745844"/>
    <w:rsid w:val="00747539"/>
    <w:rsid w:val="00747E39"/>
    <w:rsid w:val="00752B8D"/>
    <w:rsid w:val="00752F39"/>
    <w:rsid w:val="00757543"/>
    <w:rsid w:val="00760361"/>
    <w:rsid w:val="00761F5A"/>
    <w:rsid w:val="00764545"/>
    <w:rsid w:val="00771A82"/>
    <w:rsid w:val="00772259"/>
    <w:rsid w:val="00777802"/>
    <w:rsid w:val="00780EF7"/>
    <w:rsid w:val="00785C84"/>
    <w:rsid w:val="00790D1A"/>
    <w:rsid w:val="00790E62"/>
    <w:rsid w:val="00792227"/>
    <w:rsid w:val="00793025"/>
    <w:rsid w:val="00793A50"/>
    <w:rsid w:val="00793CC7"/>
    <w:rsid w:val="00794D4D"/>
    <w:rsid w:val="007A0BCD"/>
    <w:rsid w:val="007A2B5C"/>
    <w:rsid w:val="007A4839"/>
    <w:rsid w:val="007B0EDB"/>
    <w:rsid w:val="007B13E5"/>
    <w:rsid w:val="007B2044"/>
    <w:rsid w:val="007B60D6"/>
    <w:rsid w:val="007B7601"/>
    <w:rsid w:val="007B7D8A"/>
    <w:rsid w:val="007C05B3"/>
    <w:rsid w:val="007C2BE6"/>
    <w:rsid w:val="007C3829"/>
    <w:rsid w:val="007C3D59"/>
    <w:rsid w:val="007C519B"/>
    <w:rsid w:val="007C6722"/>
    <w:rsid w:val="007C6E39"/>
    <w:rsid w:val="007D6107"/>
    <w:rsid w:val="007D659E"/>
    <w:rsid w:val="007D7C76"/>
    <w:rsid w:val="007E5F0F"/>
    <w:rsid w:val="007E7FC0"/>
    <w:rsid w:val="007F439B"/>
    <w:rsid w:val="007F43B5"/>
    <w:rsid w:val="007F4EEC"/>
    <w:rsid w:val="007F5F29"/>
    <w:rsid w:val="00801A08"/>
    <w:rsid w:val="008045AC"/>
    <w:rsid w:val="00806230"/>
    <w:rsid w:val="00806603"/>
    <w:rsid w:val="00807CB4"/>
    <w:rsid w:val="00810693"/>
    <w:rsid w:val="00822992"/>
    <w:rsid w:val="00826C21"/>
    <w:rsid w:val="00836DFF"/>
    <w:rsid w:val="00840281"/>
    <w:rsid w:val="00840F1E"/>
    <w:rsid w:val="00841CAF"/>
    <w:rsid w:val="00842D3D"/>
    <w:rsid w:val="00843CA1"/>
    <w:rsid w:val="00847321"/>
    <w:rsid w:val="00847CEB"/>
    <w:rsid w:val="008501FC"/>
    <w:rsid w:val="00856D7B"/>
    <w:rsid w:val="00865E7C"/>
    <w:rsid w:val="00871BB5"/>
    <w:rsid w:val="00875430"/>
    <w:rsid w:val="00875FF8"/>
    <w:rsid w:val="00876614"/>
    <w:rsid w:val="00884839"/>
    <w:rsid w:val="008872B6"/>
    <w:rsid w:val="00892146"/>
    <w:rsid w:val="0089595B"/>
    <w:rsid w:val="008A0514"/>
    <w:rsid w:val="008A0C52"/>
    <w:rsid w:val="008A27BC"/>
    <w:rsid w:val="008A2CD2"/>
    <w:rsid w:val="008B2682"/>
    <w:rsid w:val="008B5623"/>
    <w:rsid w:val="008B563C"/>
    <w:rsid w:val="008B5F0E"/>
    <w:rsid w:val="008C66D4"/>
    <w:rsid w:val="008C7E72"/>
    <w:rsid w:val="008D395D"/>
    <w:rsid w:val="008D679B"/>
    <w:rsid w:val="008D6CC5"/>
    <w:rsid w:val="008E03F9"/>
    <w:rsid w:val="008E1BB8"/>
    <w:rsid w:val="008E4E7D"/>
    <w:rsid w:val="008E4F09"/>
    <w:rsid w:val="008E5789"/>
    <w:rsid w:val="008E6BC8"/>
    <w:rsid w:val="008F30EC"/>
    <w:rsid w:val="008F755A"/>
    <w:rsid w:val="00902139"/>
    <w:rsid w:val="00903DDE"/>
    <w:rsid w:val="00910607"/>
    <w:rsid w:val="009112A0"/>
    <w:rsid w:val="00912B45"/>
    <w:rsid w:val="00916281"/>
    <w:rsid w:val="0091747A"/>
    <w:rsid w:val="00922EE2"/>
    <w:rsid w:val="009259BD"/>
    <w:rsid w:val="00925DE2"/>
    <w:rsid w:val="009262CE"/>
    <w:rsid w:val="0093102D"/>
    <w:rsid w:val="00932215"/>
    <w:rsid w:val="0093236E"/>
    <w:rsid w:val="00932605"/>
    <w:rsid w:val="00932C90"/>
    <w:rsid w:val="00933EB2"/>
    <w:rsid w:val="00936997"/>
    <w:rsid w:val="00937D00"/>
    <w:rsid w:val="009428DD"/>
    <w:rsid w:val="00942D33"/>
    <w:rsid w:val="00943075"/>
    <w:rsid w:val="009468B7"/>
    <w:rsid w:val="00950499"/>
    <w:rsid w:val="00950CD1"/>
    <w:rsid w:val="009529F7"/>
    <w:rsid w:val="00952C58"/>
    <w:rsid w:val="00953428"/>
    <w:rsid w:val="00955020"/>
    <w:rsid w:val="00956C49"/>
    <w:rsid w:val="009570CF"/>
    <w:rsid w:val="0096117A"/>
    <w:rsid w:val="00962145"/>
    <w:rsid w:val="0096231B"/>
    <w:rsid w:val="0096312D"/>
    <w:rsid w:val="00964260"/>
    <w:rsid w:val="00966949"/>
    <w:rsid w:val="00966F92"/>
    <w:rsid w:val="009674F8"/>
    <w:rsid w:val="00972C25"/>
    <w:rsid w:val="009731E3"/>
    <w:rsid w:val="009743F6"/>
    <w:rsid w:val="00974F60"/>
    <w:rsid w:val="0097789C"/>
    <w:rsid w:val="00980EB1"/>
    <w:rsid w:val="00985E30"/>
    <w:rsid w:val="0098673A"/>
    <w:rsid w:val="009923C6"/>
    <w:rsid w:val="009A5F83"/>
    <w:rsid w:val="009C051E"/>
    <w:rsid w:val="009C123D"/>
    <w:rsid w:val="009C1F5F"/>
    <w:rsid w:val="009C3A56"/>
    <w:rsid w:val="009C3F78"/>
    <w:rsid w:val="009C5426"/>
    <w:rsid w:val="009C74D4"/>
    <w:rsid w:val="009D2BD3"/>
    <w:rsid w:val="009D4305"/>
    <w:rsid w:val="009D5A83"/>
    <w:rsid w:val="009D5D85"/>
    <w:rsid w:val="009D5E9C"/>
    <w:rsid w:val="009D62D1"/>
    <w:rsid w:val="009E28F0"/>
    <w:rsid w:val="009F05FA"/>
    <w:rsid w:val="009F07E6"/>
    <w:rsid w:val="009F2ABB"/>
    <w:rsid w:val="00A013EE"/>
    <w:rsid w:val="00A018E0"/>
    <w:rsid w:val="00A02E48"/>
    <w:rsid w:val="00A0332B"/>
    <w:rsid w:val="00A04D24"/>
    <w:rsid w:val="00A10CC5"/>
    <w:rsid w:val="00A110B2"/>
    <w:rsid w:val="00A11A0E"/>
    <w:rsid w:val="00A14A0E"/>
    <w:rsid w:val="00A165DC"/>
    <w:rsid w:val="00A239CF"/>
    <w:rsid w:val="00A25CF1"/>
    <w:rsid w:val="00A31E46"/>
    <w:rsid w:val="00A3337F"/>
    <w:rsid w:val="00A34FC1"/>
    <w:rsid w:val="00A36A12"/>
    <w:rsid w:val="00A4486D"/>
    <w:rsid w:val="00A503FC"/>
    <w:rsid w:val="00A51C78"/>
    <w:rsid w:val="00A57748"/>
    <w:rsid w:val="00A64A9E"/>
    <w:rsid w:val="00A67B4A"/>
    <w:rsid w:val="00A72E9E"/>
    <w:rsid w:val="00A7440D"/>
    <w:rsid w:val="00A81EC6"/>
    <w:rsid w:val="00A82139"/>
    <w:rsid w:val="00A837A3"/>
    <w:rsid w:val="00A8573A"/>
    <w:rsid w:val="00A8581B"/>
    <w:rsid w:val="00A87951"/>
    <w:rsid w:val="00A90525"/>
    <w:rsid w:val="00A92AA0"/>
    <w:rsid w:val="00AA0572"/>
    <w:rsid w:val="00AA4F7A"/>
    <w:rsid w:val="00AA7D75"/>
    <w:rsid w:val="00AB29EB"/>
    <w:rsid w:val="00AB3033"/>
    <w:rsid w:val="00AB44DB"/>
    <w:rsid w:val="00AB5406"/>
    <w:rsid w:val="00AC3CC7"/>
    <w:rsid w:val="00AD084A"/>
    <w:rsid w:val="00AD3F79"/>
    <w:rsid w:val="00AD529A"/>
    <w:rsid w:val="00AE4D6E"/>
    <w:rsid w:val="00AE5981"/>
    <w:rsid w:val="00AE5EEC"/>
    <w:rsid w:val="00AE7D44"/>
    <w:rsid w:val="00AF0031"/>
    <w:rsid w:val="00AF00BF"/>
    <w:rsid w:val="00AF0BDF"/>
    <w:rsid w:val="00AF0F90"/>
    <w:rsid w:val="00AF19CB"/>
    <w:rsid w:val="00AF333E"/>
    <w:rsid w:val="00AF404E"/>
    <w:rsid w:val="00AF59F9"/>
    <w:rsid w:val="00AF7685"/>
    <w:rsid w:val="00B0056B"/>
    <w:rsid w:val="00B005AA"/>
    <w:rsid w:val="00B04C9D"/>
    <w:rsid w:val="00B07D44"/>
    <w:rsid w:val="00B12B75"/>
    <w:rsid w:val="00B16716"/>
    <w:rsid w:val="00B17801"/>
    <w:rsid w:val="00B21686"/>
    <w:rsid w:val="00B24503"/>
    <w:rsid w:val="00B24E28"/>
    <w:rsid w:val="00B258D2"/>
    <w:rsid w:val="00B305AA"/>
    <w:rsid w:val="00B3258C"/>
    <w:rsid w:val="00B32EAA"/>
    <w:rsid w:val="00B40B88"/>
    <w:rsid w:val="00B4586D"/>
    <w:rsid w:val="00B4621E"/>
    <w:rsid w:val="00B5198A"/>
    <w:rsid w:val="00B52BE4"/>
    <w:rsid w:val="00B61669"/>
    <w:rsid w:val="00B63536"/>
    <w:rsid w:val="00B727FE"/>
    <w:rsid w:val="00B74AB9"/>
    <w:rsid w:val="00B80943"/>
    <w:rsid w:val="00B828DF"/>
    <w:rsid w:val="00B830E8"/>
    <w:rsid w:val="00B847EC"/>
    <w:rsid w:val="00B86D71"/>
    <w:rsid w:val="00B87F90"/>
    <w:rsid w:val="00B9060A"/>
    <w:rsid w:val="00B91536"/>
    <w:rsid w:val="00B92014"/>
    <w:rsid w:val="00BA25A2"/>
    <w:rsid w:val="00BA271D"/>
    <w:rsid w:val="00BA2BED"/>
    <w:rsid w:val="00BB1A43"/>
    <w:rsid w:val="00BB446C"/>
    <w:rsid w:val="00BB4B99"/>
    <w:rsid w:val="00BC175C"/>
    <w:rsid w:val="00BC4781"/>
    <w:rsid w:val="00BC48D3"/>
    <w:rsid w:val="00BC77E8"/>
    <w:rsid w:val="00BC7924"/>
    <w:rsid w:val="00BD0AEA"/>
    <w:rsid w:val="00BE1370"/>
    <w:rsid w:val="00BE4A51"/>
    <w:rsid w:val="00BE4CF5"/>
    <w:rsid w:val="00BE647D"/>
    <w:rsid w:val="00BE76C2"/>
    <w:rsid w:val="00BF5368"/>
    <w:rsid w:val="00C03EE9"/>
    <w:rsid w:val="00C11E3A"/>
    <w:rsid w:val="00C14338"/>
    <w:rsid w:val="00C143E7"/>
    <w:rsid w:val="00C1619C"/>
    <w:rsid w:val="00C17CA9"/>
    <w:rsid w:val="00C2206D"/>
    <w:rsid w:val="00C222D7"/>
    <w:rsid w:val="00C2372B"/>
    <w:rsid w:val="00C23AD2"/>
    <w:rsid w:val="00C24640"/>
    <w:rsid w:val="00C31B6D"/>
    <w:rsid w:val="00C3258E"/>
    <w:rsid w:val="00C3428C"/>
    <w:rsid w:val="00C36864"/>
    <w:rsid w:val="00C42BAA"/>
    <w:rsid w:val="00C516AD"/>
    <w:rsid w:val="00C51718"/>
    <w:rsid w:val="00C51E01"/>
    <w:rsid w:val="00C67551"/>
    <w:rsid w:val="00C708C2"/>
    <w:rsid w:val="00C8341A"/>
    <w:rsid w:val="00C83FF4"/>
    <w:rsid w:val="00C85F91"/>
    <w:rsid w:val="00C86642"/>
    <w:rsid w:val="00C869D1"/>
    <w:rsid w:val="00C86BCA"/>
    <w:rsid w:val="00C93A48"/>
    <w:rsid w:val="00C93D1D"/>
    <w:rsid w:val="00CA2815"/>
    <w:rsid w:val="00CA40E1"/>
    <w:rsid w:val="00CA76C1"/>
    <w:rsid w:val="00CB30C3"/>
    <w:rsid w:val="00CB68A2"/>
    <w:rsid w:val="00CB7332"/>
    <w:rsid w:val="00CC379B"/>
    <w:rsid w:val="00CC593D"/>
    <w:rsid w:val="00CC676E"/>
    <w:rsid w:val="00CC698E"/>
    <w:rsid w:val="00CC729B"/>
    <w:rsid w:val="00CD44F0"/>
    <w:rsid w:val="00CD6583"/>
    <w:rsid w:val="00CE0418"/>
    <w:rsid w:val="00CE1B4C"/>
    <w:rsid w:val="00CE5420"/>
    <w:rsid w:val="00CF16DC"/>
    <w:rsid w:val="00CF221E"/>
    <w:rsid w:val="00CF4595"/>
    <w:rsid w:val="00CF6514"/>
    <w:rsid w:val="00CF6A68"/>
    <w:rsid w:val="00CF728A"/>
    <w:rsid w:val="00CF7BCB"/>
    <w:rsid w:val="00D020EE"/>
    <w:rsid w:val="00D04C54"/>
    <w:rsid w:val="00D069D7"/>
    <w:rsid w:val="00D0714D"/>
    <w:rsid w:val="00D10466"/>
    <w:rsid w:val="00D1398F"/>
    <w:rsid w:val="00D13F0A"/>
    <w:rsid w:val="00D160BF"/>
    <w:rsid w:val="00D1689C"/>
    <w:rsid w:val="00D20677"/>
    <w:rsid w:val="00D207CD"/>
    <w:rsid w:val="00D213EE"/>
    <w:rsid w:val="00D3003A"/>
    <w:rsid w:val="00D3150B"/>
    <w:rsid w:val="00D325E6"/>
    <w:rsid w:val="00D341CD"/>
    <w:rsid w:val="00D3435F"/>
    <w:rsid w:val="00D34FF1"/>
    <w:rsid w:val="00D356F7"/>
    <w:rsid w:val="00D374CC"/>
    <w:rsid w:val="00D41380"/>
    <w:rsid w:val="00D41853"/>
    <w:rsid w:val="00D436C0"/>
    <w:rsid w:val="00D43AE5"/>
    <w:rsid w:val="00D4513E"/>
    <w:rsid w:val="00D463BE"/>
    <w:rsid w:val="00D565D7"/>
    <w:rsid w:val="00D56B79"/>
    <w:rsid w:val="00D6092D"/>
    <w:rsid w:val="00D612A0"/>
    <w:rsid w:val="00D620CB"/>
    <w:rsid w:val="00D626A6"/>
    <w:rsid w:val="00D6371E"/>
    <w:rsid w:val="00D64C30"/>
    <w:rsid w:val="00D75428"/>
    <w:rsid w:val="00D76D35"/>
    <w:rsid w:val="00D77074"/>
    <w:rsid w:val="00D77560"/>
    <w:rsid w:val="00D803D0"/>
    <w:rsid w:val="00D82C4B"/>
    <w:rsid w:val="00D8610D"/>
    <w:rsid w:val="00D86812"/>
    <w:rsid w:val="00D91B49"/>
    <w:rsid w:val="00D92FC8"/>
    <w:rsid w:val="00D94B98"/>
    <w:rsid w:val="00D96DFE"/>
    <w:rsid w:val="00DA0713"/>
    <w:rsid w:val="00DA2894"/>
    <w:rsid w:val="00DA411D"/>
    <w:rsid w:val="00DA5488"/>
    <w:rsid w:val="00DA72F0"/>
    <w:rsid w:val="00DB0037"/>
    <w:rsid w:val="00DB5BE2"/>
    <w:rsid w:val="00DB6507"/>
    <w:rsid w:val="00DC0541"/>
    <w:rsid w:val="00DC0863"/>
    <w:rsid w:val="00DC0EE9"/>
    <w:rsid w:val="00DC2845"/>
    <w:rsid w:val="00DC2C5F"/>
    <w:rsid w:val="00DC78D8"/>
    <w:rsid w:val="00DD02D2"/>
    <w:rsid w:val="00DD1445"/>
    <w:rsid w:val="00DD17B2"/>
    <w:rsid w:val="00DD3DAD"/>
    <w:rsid w:val="00DD59FA"/>
    <w:rsid w:val="00DD768D"/>
    <w:rsid w:val="00DE3021"/>
    <w:rsid w:val="00DE37B6"/>
    <w:rsid w:val="00DE4ADA"/>
    <w:rsid w:val="00DF161F"/>
    <w:rsid w:val="00DF33E9"/>
    <w:rsid w:val="00E04D91"/>
    <w:rsid w:val="00E13104"/>
    <w:rsid w:val="00E1594F"/>
    <w:rsid w:val="00E22494"/>
    <w:rsid w:val="00E23A6C"/>
    <w:rsid w:val="00E25050"/>
    <w:rsid w:val="00E2759E"/>
    <w:rsid w:val="00E3227B"/>
    <w:rsid w:val="00E32B54"/>
    <w:rsid w:val="00E36B74"/>
    <w:rsid w:val="00E37C7B"/>
    <w:rsid w:val="00E403EA"/>
    <w:rsid w:val="00E43ACD"/>
    <w:rsid w:val="00E56DA6"/>
    <w:rsid w:val="00E56F4B"/>
    <w:rsid w:val="00E603F2"/>
    <w:rsid w:val="00E6228D"/>
    <w:rsid w:val="00E63226"/>
    <w:rsid w:val="00E639D1"/>
    <w:rsid w:val="00E653B0"/>
    <w:rsid w:val="00E6636D"/>
    <w:rsid w:val="00E6668C"/>
    <w:rsid w:val="00E70B0E"/>
    <w:rsid w:val="00E70BA7"/>
    <w:rsid w:val="00E72A4E"/>
    <w:rsid w:val="00E73877"/>
    <w:rsid w:val="00E74935"/>
    <w:rsid w:val="00E80A6D"/>
    <w:rsid w:val="00E92B08"/>
    <w:rsid w:val="00E9486A"/>
    <w:rsid w:val="00E95377"/>
    <w:rsid w:val="00EA07E1"/>
    <w:rsid w:val="00EA4660"/>
    <w:rsid w:val="00EB27B1"/>
    <w:rsid w:val="00EB3755"/>
    <w:rsid w:val="00EB55B0"/>
    <w:rsid w:val="00EC7C74"/>
    <w:rsid w:val="00ED1057"/>
    <w:rsid w:val="00ED3207"/>
    <w:rsid w:val="00ED445C"/>
    <w:rsid w:val="00ED50E0"/>
    <w:rsid w:val="00ED5F64"/>
    <w:rsid w:val="00EE0A55"/>
    <w:rsid w:val="00EE14BA"/>
    <w:rsid w:val="00EE1902"/>
    <w:rsid w:val="00EF0223"/>
    <w:rsid w:val="00EF1F20"/>
    <w:rsid w:val="00EF30DB"/>
    <w:rsid w:val="00EF3712"/>
    <w:rsid w:val="00EF7400"/>
    <w:rsid w:val="00EF7B28"/>
    <w:rsid w:val="00F03A9D"/>
    <w:rsid w:val="00F06B21"/>
    <w:rsid w:val="00F10D93"/>
    <w:rsid w:val="00F10FD3"/>
    <w:rsid w:val="00F113E9"/>
    <w:rsid w:val="00F13854"/>
    <w:rsid w:val="00F14AC5"/>
    <w:rsid w:val="00F21180"/>
    <w:rsid w:val="00F213F3"/>
    <w:rsid w:val="00F24E87"/>
    <w:rsid w:val="00F267A3"/>
    <w:rsid w:val="00F30F4B"/>
    <w:rsid w:val="00F31071"/>
    <w:rsid w:val="00F34C6B"/>
    <w:rsid w:val="00F35336"/>
    <w:rsid w:val="00F41A10"/>
    <w:rsid w:val="00F428A8"/>
    <w:rsid w:val="00F428DD"/>
    <w:rsid w:val="00F42D3E"/>
    <w:rsid w:val="00F43918"/>
    <w:rsid w:val="00F477B4"/>
    <w:rsid w:val="00F52A46"/>
    <w:rsid w:val="00F53741"/>
    <w:rsid w:val="00F55EA0"/>
    <w:rsid w:val="00F6182C"/>
    <w:rsid w:val="00F62660"/>
    <w:rsid w:val="00F644B6"/>
    <w:rsid w:val="00F644E9"/>
    <w:rsid w:val="00F6497A"/>
    <w:rsid w:val="00F66072"/>
    <w:rsid w:val="00F661B4"/>
    <w:rsid w:val="00F70EEA"/>
    <w:rsid w:val="00F71302"/>
    <w:rsid w:val="00F74051"/>
    <w:rsid w:val="00F77A87"/>
    <w:rsid w:val="00F80B03"/>
    <w:rsid w:val="00F85023"/>
    <w:rsid w:val="00F86F81"/>
    <w:rsid w:val="00F916C3"/>
    <w:rsid w:val="00F92371"/>
    <w:rsid w:val="00F92488"/>
    <w:rsid w:val="00F92790"/>
    <w:rsid w:val="00F93BBA"/>
    <w:rsid w:val="00F944BB"/>
    <w:rsid w:val="00F94628"/>
    <w:rsid w:val="00F94C8E"/>
    <w:rsid w:val="00F94F90"/>
    <w:rsid w:val="00F95A42"/>
    <w:rsid w:val="00F95CBD"/>
    <w:rsid w:val="00F96AB3"/>
    <w:rsid w:val="00F96F94"/>
    <w:rsid w:val="00F97F9A"/>
    <w:rsid w:val="00FA66D7"/>
    <w:rsid w:val="00FA7FDD"/>
    <w:rsid w:val="00FB05F2"/>
    <w:rsid w:val="00FB148B"/>
    <w:rsid w:val="00FB1E82"/>
    <w:rsid w:val="00FB3AC1"/>
    <w:rsid w:val="00FB3F3E"/>
    <w:rsid w:val="00FB56EA"/>
    <w:rsid w:val="00FC001C"/>
    <w:rsid w:val="00FC2272"/>
    <w:rsid w:val="00FC75B7"/>
    <w:rsid w:val="00FC7A8B"/>
    <w:rsid w:val="00FC7CEE"/>
    <w:rsid w:val="00FD3328"/>
    <w:rsid w:val="00FD37F3"/>
    <w:rsid w:val="00FD6091"/>
    <w:rsid w:val="00FE33C7"/>
    <w:rsid w:val="00FE51FD"/>
    <w:rsid w:val="00FE5346"/>
    <w:rsid w:val="00FF549E"/>
    <w:rsid w:val="00FF6D9C"/>
    <w:rsid w:val="00FF7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647A35"/>
  <w15:docId w15:val="{6D3CB41E-B1AB-4F99-AFE9-FB3414A5E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C93A48"/>
    <w:pPr>
      <w:keepNext/>
      <w:keepLines/>
      <w:spacing w:before="480" w:after="120"/>
      <w:outlineLvl w:val="0"/>
    </w:pPr>
    <w:rPr>
      <w:b/>
      <w:sz w:val="24"/>
      <w:szCs w:val="48"/>
    </w:rPr>
  </w:style>
  <w:style w:type="paragraph" w:styleId="Heading2">
    <w:name w:val="heading 2"/>
    <w:basedOn w:val="Normal"/>
    <w:next w:val="Normal"/>
    <w:uiPriority w:val="9"/>
    <w:unhideWhenUsed/>
    <w:qFormat/>
    <w:rsid w:val="00C93A48"/>
    <w:pPr>
      <w:keepNext/>
      <w:keepLines/>
      <w:spacing w:before="360" w:after="80"/>
      <w:outlineLvl w:val="1"/>
    </w:pPr>
    <w:rPr>
      <w:b/>
      <w:szCs w:val="36"/>
    </w:rPr>
  </w:style>
  <w:style w:type="paragraph" w:styleId="Heading3">
    <w:name w:val="heading 3"/>
    <w:basedOn w:val="Normal"/>
    <w:next w:val="Normal"/>
    <w:uiPriority w:val="9"/>
    <w:unhideWhenUsed/>
    <w:qFormat/>
    <w:rsid w:val="00C93A48"/>
    <w:pPr>
      <w:keepNext/>
      <w:keepLines/>
      <w:spacing w:before="280" w:after="80"/>
      <w:outlineLvl w:val="2"/>
    </w:pPr>
    <w:rPr>
      <w:b/>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Pr>
  </w:style>
  <w:style w:type="table" w:customStyle="1" w:styleId="a1">
    <w:name w:val="a1"/>
    <w:basedOn w:val="TableNormal"/>
    <w:pPr>
      <w:spacing w:after="0" w:line="240" w:lineRule="auto"/>
    </w:pPr>
    <w:tblPr>
      <w:tblStyleRowBandSize w:val="1"/>
      <w:tblStyleColBandSize w:val="1"/>
    </w:tblPr>
  </w:style>
  <w:style w:type="table" w:customStyle="1" w:styleId="a2">
    <w:name w:val="a2"/>
    <w:basedOn w:val="TableNormal"/>
    <w:pPr>
      <w:spacing w:after="0" w:line="240" w:lineRule="auto"/>
    </w:pPr>
    <w:tblPr>
      <w:tblStyleRowBandSize w:val="1"/>
      <w:tblStyleColBandSize w:val="1"/>
    </w:tblPr>
  </w:style>
  <w:style w:type="table" w:customStyle="1" w:styleId="a3">
    <w:name w:val="a3"/>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63226"/>
    <w:pPr>
      <w:spacing w:after="0" w:line="240" w:lineRule="auto"/>
    </w:pPr>
  </w:style>
  <w:style w:type="paragraph" w:styleId="CommentSubject">
    <w:name w:val="annotation subject"/>
    <w:basedOn w:val="CommentText"/>
    <w:next w:val="CommentText"/>
    <w:link w:val="CommentSubjectChar"/>
    <w:uiPriority w:val="99"/>
    <w:semiHidden/>
    <w:unhideWhenUsed/>
    <w:rsid w:val="0059087D"/>
    <w:rPr>
      <w:b/>
      <w:bCs/>
    </w:rPr>
  </w:style>
  <w:style w:type="character" w:customStyle="1" w:styleId="CommentSubjectChar">
    <w:name w:val="Comment Subject Char"/>
    <w:basedOn w:val="CommentTextChar"/>
    <w:link w:val="CommentSubject"/>
    <w:uiPriority w:val="99"/>
    <w:semiHidden/>
    <w:rsid w:val="0059087D"/>
    <w:rPr>
      <w:b/>
      <w:bCs/>
      <w:sz w:val="20"/>
      <w:szCs w:val="20"/>
    </w:rPr>
  </w:style>
  <w:style w:type="character" w:styleId="Hyperlink">
    <w:name w:val="Hyperlink"/>
    <w:basedOn w:val="DefaultParagraphFont"/>
    <w:uiPriority w:val="99"/>
    <w:unhideWhenUsed/>
    <w:rsid w:val="00272705"/>
    <w:rPr>
      <w:color w:val="0000FF" w:themeColor="hyperlink"/>
      <w:u w:val="single"/>
    </w:rPr>
  </w:style>
  <w:style w:type="character" w:styleId="UnresolvedMention">
    <w:name w:val="Unresolved Mention"/>
    <w:basedOn w:val="DefaultParagraphFont"/>
    <w:uiPriority w:val="99"/>
    <w:semiHidden/>
    <w:unhideWhenUsed/>
    <w:rsid w:val="00DC0863"/>
    <w:rPr>
      <w:color w:val="605E5C"/>
      <w:shd w:val="clear" w:color="auto" w:fill="E1DFDD"/>
    </w:rPr>
  </w:style>
  <w:style w:type="character" w:styleId="FollowedHyperlink">
    <w:name w:val="FollowedHyperlink"/>
    <w:basedOn w:val="DefaultParagraphFont"/>
    <w:uiPriority w:val="99"/>
    <w:semiHidden/>
    <w:unhideWhenUsed/>
    <w:rsid w:val="00C86BCA"/>
    <w:rPr>
      <w:color w:val="800080" w:themeColor="followedHyperlink"/>
      <w:u w:val="single"/>
    </w:rPr>
  </w:style>
  <w:style w:type="paragraph" w:styleId="ListParagraph">
    <w:name w:val="List Paragraph"/>
    <w:basedOn w:val="Normal"/>
    <w:uiPriority w:val="34"/>
    <w:qFormat/>
    <w:rsid w:val="00E56F4B"/>
    <w:pPr>
      <w:ind w:left="720"/>
      <w:contextualSpacing/>
    </w:pPr>
  </w:style>
  <w:style w:type="paragraph" w:styleId="Header">
    <w:name w:val="header"/>
    <w:basedOn w:val="Normal"/>
    <w:link w:val="HeaderChar"/>
    <w:uiPriority w:val="99"/>
    <w:unhideWhenUsed/>
    <w:rsid w:val="00840F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0F1E"/>
  </w:style>
  <w:style w:type="paragraph" w:styleId="Footer">
    <w:name w:val="footer"/>
    <w:basedOn w:val="Normal"/>
    <w:link w:val="FooterChar"/>
    <w:uiPriority w:val="99"/>
    <w:unhideWhenUsed/>
    <w:rsid w:val="00840F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0F1E"/>
  </w:style>
  <w:style w:type="paragraph" w:styleId="TOCHeading">
    <w:name w:val="TOC Heading"/>
    <w:basedOn w:val="Heading1"/>
    <w:next w:val="Normal"/>
    <w:uiPriority w:val="39"/>
    <w:unhideWhenUsed/>
    <w:qFormat/>
    <w:rsid w:val="003C10D9"/>
    <w:pPr>
      <w:spacing w:before="240" w:after="0"/>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3C10D9"/>
    <w:pPr>
      <w:spacing w:after="100"/>
    </w:pPr>
  </w:style>
  <w:style w:type="paragraph" w:styleId="TOC2">
    <w:name w:val="toc 2"/>
    <w:basedOn w:val="Normal"/>
    <w:next w:val="Normal"/>
    <w:autoRedefine/>
    <w:uiPriority w:val="39"/>
    <w:unhideWhenUsed/>
    <w:rsid w:val="003C10D9"/>
    <w:pPr>
      <w:spacing w:after="100"/>
      <w:ind w:left="220"/>
    </w:pPr>
  </w:style>
  <w:style w:type="paragraph" w:styleId="TOC3">
    <w:name w:val="toc 3"/>
    <w:basedOn w:val="Normal"/>
    <w:next w:val="Normal"/>
    <w:autoRedefine/>
    <w:uiPriority w:val="39"/>
    <w:unhideWhenUsed/>
    <w:rsid w:val="003C10D9"/>
    <w:pPr>
      <w:spacing w:after="100"/>
      <w:ind w:left="440"/>
    </w:pPr>
  </w:style>
  <w:style w:type="table" w:styleId="TableGrid">
    <w:name w:val="Table Grid"/>
    <w:basedOn w:val="TableNormal"/>
    <w:uiPriority w:val="39"/>
    <w:rsid w:val="00752F39"/>
    <w:pPr>
      <w:spacing w:after="0" w:line="240" w:lineRule="auto"/>
    </w:pPr>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020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016/s0261-2194(99)00081-2" TargetMode="External"/><Relationship Id="rId18" Type="http://schemas.openxmlformats.org/officeDocument/2006/relationships/hyperlink" Target="https://view.officeapps.live.com/op/view.aspx?src=https%3A%2F%2Fmbao.org%2Fstatic%2Fdocs%2Fconfs%2F2022-orlando%2Fpapers%2F5_hall.pptx&amp;wdOrigin=BROWSELINK" TargetMode="External"/><Relationship Id="rId26" Type="http://schemas.openxmlformats.org/officeDocument/2006/relationships/hyperlink" Target="https://openknowledge.fao.org/server/api/core/bitstreams/c233701c-7257-4b59-9738-888141c5403e/content" TargetMode="External"/><Relationship Id="rId39" Type="http://schemas.microsoft.com/office/2011/relationships/people" Target="people.xml"/><Relationship Id="rId21" Type="http://schemas.openxmlformats.org/officeDocument/2006/relationships/hyperlink" Target="https://ozone.unep.org/system/files/documents/MBTOC-Assessment-2022.pdf"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oi.org/10.1186/s40490-018-0114-x" TargetMode="External"/><Relationship Id="rId25" Type="http://schemas.openxmlformats.org/officeDocument/2006/relationships/hyperlink" Target="https://openknowledge.fao.org/server/api/core/bitstreams/57ca35a7-3e65-4eda-8536-db7fbffd9517/content"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1002/ps.7316" TargetMode="External"/><Relationship Id="rId20" Type="http://schemas.openxmlformats.org/officeDocument/2006/relationships/hyperlink" Target="https://ozone.unep.org/sites/default/files/2019-04/MBTOC-assessment-report-2018_1.pdf" TargetMode="External"/><Relationship Id="rId29" Type="http://schemas.openxmlformats.org/officeDocument/2006/relationships/hyperlink" Target="https://www.gob.mx/senasica/documentos/modulo-de-requisitos-fitosanitari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openknowledge.fao.org/server/api/core/bitstreams/1c3586f8-1433-4239-a997-cf8e8d34fb97/content"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dof.gob.mx/nota_detalle_popup.php?codigo=736177" TargetMode="External"/><Relationship Id="rId23" Type="http://schemas.openxmlformats.org/officeDocument/2006/relationships/hyperlink" Target="https://openknowledge.fao.org/server/api/core/bitstreams/14cf79f3-2bad-4842-87f9-a7232b6ada06/content" TargetMode="External"/><Relationship Id="rId28" Type="http://schemas.openxmlformats.org/officeDocument/2006/relationships/hyperlink" Target="https://www.gob.mx/senasica/documentos/tratamientos-fitosanitarios?state=published"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ir.canterbury.ac.nz/bitstreams/42e11a4f-0efd-4885-a230-9682c7e390b4/download" TargetMode="External"/><Relationship Id="rId31" Type="http://schemas.openxmlformats.org/officeDocument/2006/relationships/hyperlink" Target="https://doi.org/10.1007/s13313-023-00905-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sites/default/files/documents/ref-use-of-phytosanitary-treatments-for-plant-exports.pdf" TargetMode="External"/><Relationship Id="rId22" Type="http://schemas.openxmlformats.org/officeDocument/2006/relationships/hyperlink" Target="mailto:ForestCommunications@oregonstate.edu" TargetMode="External"/><Relationship Id="rId27" Type="http://schemas.openxmlformats.org/officeDocument/2006/relationships/hyperlink" Target="https://www.gob.mx/senasica/documentos/tratamientos-fitosanitarios?state=published" TargetMode="External"/><Relationship Id="rId30" Type="http://schemas.openxmlformats.org/officeDocument/2006/relationships/hyperlink" Target="https://www.gob.mx/senasica/documentos/modulo-de-requisitos-fitosanitario"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1d07005-8444-42b2-a841-576e386ff06a">
      <Terms xmlns="http://schemas.microsoft.com/office/infopath/2007/PartnerControls"/>
    </lcf76f155ced4ddcb4097134ff3c332f>
    <TaxCatchAll xmlns="826fa057-fb92-41d3-a05d-69389c14cff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0DFBDAA08241146B46D0B1640CC890F" ma:contentTypeVersion="19" ma:contentTypeDescription="Create a new document." ma:contentTypeScope="" ma:versionID="59bff8a0fa15e84811eb26df86f894a4">
  <xsd:schema xmlns:xsd="http://www.w3.org/2001/XMLSchema" xmlns:xs="http://www.w3.org/2001/XMLSchema" xmlns:p="http://schemas.microsoft.com/office/2006/metadata/properties" xmlns:ns2="51d07005-8444-42b2-a841-576e386ff06a" xmlns:ns3="826fa057-fb92-41d3-a05d-69389c14cff1" targetNamespace="http://schemas.microsoft.com/office/2006/metadata/properties" ma:root="true" ma:fieldsID="547236e0e5e5ee95d534b2772b9cafca" ns2:_="" ns3:_="">
    <xsd:import namespace="51d07005-8444-42b2-a841-576e386ff06a"/>
    <xsd:import namespace="826fa057-fb92-41d3-a05d-69389c14cf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d07005-8444-42b2-a841-576e386ff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39854ef-6beb-4fd7-bc9b-c96434c7cf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6fa057-fb92-41d3-a05d-69389c14cff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99ac99f-5bc7-4e9e-b205-96276ba9976a}" ma:internalName="TaxCatchAll" ma:showField="CatchAllData" ma:web="826fa057-fb92-41d3-a05d-69389c14cff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AE7AB4-3BA9-4BC5-8D3A-9493CAFB39C3}">
  <ds:schemaRefs>
    <ds:schemaRef ds:uri="http://schemas.microsoft.com/office/2006/metadata/properties"/>
    <ds:schemaRef ds:uri="http://schemas.microsoft.com/office/infopath/2007/PartnerControls"/>
    <ds:schemaRef ds:uri="51d07005-8444-42b2-a841-576e386ff06a"/>
    <ds:schemaRef ds:uri="826fa057-fb92-41d3-a05d-69389c14cff1"/>
  </ds:schemaRefs>
</ds:datastoreItem>
</file>

<file path=customXml/itemProps2.xml><?xml version="1.0" encoding="utf-8"?>
<ds:datastoreItem xmlns:ds="http://schemas.openxmlformats.org/officeDocument/2006/customXml" ds:itemID="{93C0C3E1-19D6-4F0C-98CE-2B91661F8C6A}">
  <ds:schemaRefs>
    <ds:schemaRef ds:uri="http://schemas.openxmlformats.org/officeDocument/2006/bibliography"/>
  </ds:schemaRefs>
</ds:datastoreItem>
</file>

<file path=customXml/itemProps3.xml><?xml version="1.0" encoding="utf-8"?>
<ds:datastoreItem xmlns:ds="http://schemas.openxmlformats.org/officeDocument/2006/customXml" ds:itemID="{6C9CA766-0BDA-4679-85FF-7B85898E0806}">
  <ds:schemaRefs>
    <ds:schemaRef ds:uri="http://schemas.microsoft.com/sharepoint/v3/contenttype/forms"/>
  </ds:schemaRefs>
</ds:datastoreItem>
</file>

<file path=customXml/itemProps4.xml><?xml version="1.0" encoding="utf-8"?>
<ds:datastoreItem xmlns:ds="http://schemas.openxmlformats.org/officeDocument/2006/customXml" ds:itemID="{E6216F2A-954F-4D91-8ACD-1D4A5ED5F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d07005-8444-42b2-a841-576e386ff06a"/>
    <ds:schemaRef ds:uri="826fa057-fb92-41d3-a05d-69389c14c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50</Pages>
  <Words>17724</Words>
  <Characters>102347</Characters>
  <Application>Microsoft Office Word</Application>
  <DocSecurity>0</DocSecurity>
  <Lines>2496</Lines>
  <Paragraphs>674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Alonso Suazo</dc:creator>
  <cp:lastModifiedBy>Alonso Suazo</cp:lastModifiedBy>
  <cp:revision>60</cp:revision>
  <cp:lastPrinted>2025-08-05T15:32:00Z</cp:lastPrinted>
  <dcterms:created xsi:type="dcterms:W3CDTF">2025-11-18T19:11:00Z</dcterms:created>
  <dcterms:modified xsi:type="dcterms:W3CDTF">2025-11-21T01:48:00Z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0x01010080DFBDAA08241146B46D0B1640CC890F</vt:lpwstr>
  </property>
  <property fmtid="{D5CDD505-2E9C-101B-9397-08002B2CF9AE}" pid="3" name="GrammarlyDocumentId">
    <vt:lpwstr>7e9479bd-a25f-4258-aa78-52a9ce28554a</vt:lpwstr>
  </property>
  <property fmtid="{D5CDD505-2E9C-101B-9397-08002B2CF9AE}" pid="4" name="MediaServiceImageTags">
    <vt:lpwstr/>
  </property>
</Properties>
</file>