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B9E5" w14:textId="77777777" w:rsidR="007773AD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  <w:r w:rsidRPr="00A16B91">
        <w:rPr>
          <w:rFonts w:ascii="Arial" w:eastAsia="Arial" w:hAnsi="Arial" w:cs="Arial"/>
          <w:b/>
          <w:noProof/>
          <w:lang w:val="es-419" w:eastAsia="es-MX"/>
        </w:rPr>
        <w:drawing>
          <wp:inline distT="0" distB="0" distL="0" distR="0" wp14:anchorId="1617FC03" wp14:editId="312BBB7C">
            <wp:extent cx="5486400" cy="932688"/>
            <wp:effectExtent l="0" t="0" r="0" b="0"/>
            <wp:docPr id="4" name="Picture 4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56BE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1EE1749E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4A4390B6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1D13829E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10869B7A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17075404" w14:textId="3B14C320" w:rsidR="007773AD" w:rsidRPr="00A16B91" w:rsidRDefault="00887658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  <w:r w:rsidRPr="00A16B91">
        <w:rPr>
          <w:rFonts w:ascii="Arial" w:eastAsia="Arial" w:hAnsi="Arial" w:cs="Arial"/>
          <w:b/>
          <w:lang w:val="es-419"/>
        </w:rPr>
        <w:t xml:space="preserve">Documento de </w:t>
      </w:r>
      <w:r w:rsidR="0064658F" w:rsidRPr="00A16B91">
        <w:rPr>
          <w:rFonts w:ascii="Arial" w:eastAsia="Arial" w:hAnsi="Arial" w:cs="Arial"/>
          <w:b/>
          <w:lang w:val="es-419"/>
        </w:rPr>
        <w:t xml:space="preserve">Orientación de </w:t>
      </w:r>
      <w:r w:rsidRPr="00A16B91">
        <w:rPr>
          <w:rFonts w:ascii="Arial" w:eastAsia="Arial" w:hAnsi="Arial" w:cs="Arial"/>
          <w:b/>
          <w:lang w:val="es-419"/>
        </w:rPr>
        <w:t xml:space="preserve">la </w:t>
      </w:r>
      <w:r w:rsidR="002A3A19" w:rsidRPr="00A16B91">
        <w:rPr>
          <w:rFonts w:ascii="Arial" w:eastAsia="Arial" w:hAnsi="Arial" w:cs="Arial"/>
          <w:b/>
          <w:lang w:val="es-419"/>
        </w:rPr>
        <w:t xml:space="preserve">NAPPO </w:t>
      </w:r>
      <w:r w:rsidR="0064658F" w:rsidRPr="00A16B91">
        <w:rPr>
          <w:rFonts w:ascii="Arial" w:eastAsia="Arial" w:hAnsi="Arial" w:cs="Arial"/>
          <w:b/>
          <w:lang w:val="es-419"/>
        </w:rPr>
        <w:t>01</w:t>
      </w:r>
      <w:r w:rsidR="002A3A19" w:rsidRPr="00A16B91">
        <w:rPr>
          <w:rFonts w:ascii="Arial" w:eastAsia="Arial" w:hAnsi="Arial" w:cs="Arial"/>
          <w:b/>
          <w:lang w:val="es-419"/>
        </w:rPr>
        <w:t xml:space="preserve"> </w:t>
      </w:r>
    </w:p>
    <w:p w14:paraId="0F2ED5E1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12CFC39A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478F9A86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6B27EDA1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75D4295A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6743693D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6894A19D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2908F2DB" w14:textId="2EFCFA1E" w:rsidR="007773AD" w:rsidRPr="00A16B91" w:rsidRDefault="0095382B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  <w:bookmarkStart w:id="0" w:name="_heading=h.gjdgxs" w:colFirst="0" w:colLast="0"/>
      <w:bookmarkStart w:id="1" w:name="_Hlk139633142"/>
      <w:bookmarkEnd w:id="0"/>
      <w:r w:rsidRPr="00A16B91">
        <w:rPr>
          <w:rFonts w:ascii="Arial" w:eastAsia="Arial" w:hAnsi="Arial" w:cs="Arial"/>
          <w:b/>
          <w:lang w:val="es-419"/>
        </w:rPr>
        <w:t xml:space="preserve">Estandarización de responsabilidades y acciones para salvaguardar los envíos que han transitado </w:t>
      </w:r>
      <w:r w:rsidR="009838A4" w:rsidRPr="00A16B91">
        <w:rPr>
          <w:rFonts w:ascii="Arial" w:eastAsia="Arial" w:hAnsi="Arial" w:cs="Arial"/>
          <w:b/>
          <w:lang w:val="es-419"/>
        </w:rPr>
        <w:t xml:space="preserve">por </w:t>
      </w:r>
      <w:r w:rsidRPr="00A16B91">
        <w:rPr>
          <w:rFonts w:ascii="Arial" w:eastAsia="Arial" w:hAnsi="Arial" w:cs="Arial"/>
          <w:b/>
          <w:lang w:val="es-419"/>
        </w:rPr>
        <w:t xml:space="preserve">un país de la NAPPO para entrar a otro país de la NAPPO </w:t>
      </w:r>
    </w:p>
    <w:bookmarkEnd w:id="1"/>
    <w:p w14:paraId="575987D6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20BCF323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0BC849C1" w14:textId="2D1BE276" w:rsidR="007773AD" w:rsidRPr="00A16B91" w:rsidRDefault="0019343E" w:rsidP="00646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b/>
          <w:lang w:val="es-419"/>
        </w:rPr>
        <w:t xml:space="preserve">Preparado por el Grupo de expertos sobre la orientación de la NIMF 25 (envíos en tránsito)   </w:t>
      </w:r>
      <w:r w:rsidR="00B952FD" w:rsidRPr="00A16B91">
        <w:rPr>
          <w:rFonts w:ascii="Arial" w:eastAsia="Arial" w:hAnsi="Arial" w:cs="Arial"/>
          <w:lang w:val="es-419"/>
        </w:rPr>
        <w:t>(Wendy Asbil (ACIA), Christine Villegas (ACIA), Everett Harper (CBSA), Helen Gerson (CBSA), Brendon Reardon (</w:t>
      </w:r>
      <w:r w:rsidR="00481B56" w:rsidRPr="00A16B91">
        <w:rPr>
          <w:rFonts w:ascii="Arial" w:eastAsia="Arial" w:hAnsi="Arial" w:cs="Arial"/>
          <w:lang w:val="es-419"/>
        </w:rPr>
        <w:t xml:space="preserve">USDA </w:t>
      </w:r>
      <w:r w:rsidR="00B952FD" w:rsidRPr="00A16B91">
        <w:rPr>
          <w:rFonts w:ascii="Arial" w:eastAsia="Arial" w:hAnsi="Arial" w:cs="Arial"/>
          <w:lang w:val="es-419"/>
        </w:rPr>
        <w:t>APHIS-PPQ), Erin Stiers (</w:t>
      </w:r>
      <w:r w:rsidR="00481B56" w:rsidRPr="00A16B91">
        <w:rPr>
          <w:rFonts w:ascii="Arial" w:eastAsia="Arial" w:hAnsi="Arial" w:cs="Arial"/>
          <w:lang w:val="es-419"/>
        </w:rPr>
        <w:t xml:space="preserve">USDA </w:t>
      </w:r>
      <w:r w:rsidR="00B952FD" w:rsidRPr="00A16B91">
        <w:rPr>
          <w:rFonts w:ascii="Arial" w:eastAsia="Arial" w:hAnsi="Arial" w:cs="Arial"/>
          <w:lang w:val="es-419"/>
        </w:rPr>
        <w:t>APHIS-PPQ), Fan Wang-Cahill (</w:t>
      </w:r>
      <w:r w:rsidR="00481B56" w:rsidRPr="00A16B91">
        <w:rPr>
          <w:rFonts w:ascii="Arial" w:eastAsia="Arial" w:hAnsi="Arial" w:cs="Arial"/>
          <w:lang w:val="es-419"/>
        </w:rPr>
        <w:t xml:space="preserve">USDA </w:t>
      </w:r>
      <w:r w:rsidR="00B952FD" w:rsidRPr="00A16B91">
        <w:rPr>
          <w:rFonts w:ascii="Arial" w:eastAsia="Arial" w:hAnsi="Arial" w:cs="Arial"/>
          <w:lang w:val="es-419"/>
        </w:rPr>
        <w:t>APHIS-PPQ), Annaliese Blecha (DHS-CBP), Neftalí Reyes Carranza (SENASICA) Francisca de la Cruz Martínez (SENASICA), Allan Schepens (</w:t>
      </w:r>
      <w:r w:rsidR="00B952FD" w:rsidRPr="00A16B91">
        <w:rPr>
          <w:rFonts w:ascii="Arial" w:eastAsia="Arial" w:hAnsi="Arial" w:cs="Arial"/>
          <w:i/>
          <w:iCs/>
          <w:lang w:val="es-419"/>
        </w:rPr>
        <w:t>Canadian Pacific</w:t>
      </w:r>
      <w:r w:rsidR="00B952FD" w:rsidRPr="00A16B91">
        <w:rPr>
          <w:rFonts w:ascii="Arial" w:eastAsia="Arial" w:hAnsi="Arial" w:cs="Arial"/>
          <w:lang w:val="es-419"/>
        </w:rPr>
        <w:t>)</w:t>
      </w:r>
      <w:r w:rsidR="009838A4" w:rsidRPr="00A16B91">
        <w:rPr>
          <w:rFonts w:ascii="Arial" w:eastAsia="Arial" w:hAnsi="Arial" w:cs="Arial"/>
          <w:lang w:val="es-419"/>
        </w:rPr>
        <w:t>,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921ED4" w:rsidRPr="00A16B91">
        <w:rPr>
          <w:rFonts w:ascii="Arial" w:eastAsia="Arial" w:hAnsi="Arial" w:cs="Arial"/>
          <w:lang w:val="es-419"/>
        </w:rPr>
        <w:t>Jeffrey Parsons (</w:t>
      </w:r>
      <w:r w:rsidR="00921ED4" w:rsidRPr="00A16B91">
        <w:rPr>
          <w:rFonts w:ascii="Arial" w:eastAsia="Arial" w:hAnsi="Arial" w:cs="Arial"/>
          <w:i/>
          <w:iCs/>
          <w:lang w:val="es-419"/>
        </w:rPr>
        <w:t>Canadian National</w:t>
      </w:r>
      <w:r w:rsidR="00930CF8" w:rsidRPr="00A16B91">
        <w:rPr>
          <w:rFonts w:ascii="Arial" w:eastAsia="Arial" w:hAnsi="Arial" w:cs="Arial"/>
          <w:i/>
          <w:iCs/>
          <w:lang w:val="es-419"/>
        </w:rPr>
        <w:t xml:space="preserve"> Railway</w:t>
      </w:r>
      <w:r w:rsidR="00921ED4" w:rsidRPr="00A16B91">
        <w:rPr>
          <w:rFonts w:ascii="Arial" w:eastAsia="Arial" w:hAnsi="Arial" w:cs="Arial"/>
          <w:lang w:val="es-419"/>
        </w:rPr>
        <w:t>), John Ercolani (</w:t>
      </w:r>
      <w:r w:rsidR="00921ED4" w:rsidRPr="00A16B91">
        <w:rPr>
          <w:rFonts w:ascii="Arial" w:eastAsia="Arial" w:hAnsi="Arial" w:cs="Arial"/>
          <w:i/>
          <w:iCs/>
          <w:lang w:val="es-419"/>
        </w:rPr>
        <w:t>J&amp;K Fresh</w:t>
      </w:r>
      <w:r w:rsidR="00921ED4" w:rsidRPr="00A16B91">
        <w:rPr>
          <w:rFonts w:ascii="Arial" w:eastAsia="Arial" w:hAnsi="Arial" w:cs="Arial"/>
          <w:lang w:val="es-419"/>
        </w:rPr>
        <w:t>), Greg Yielding (</w:t>
      </w:r>
      <w:r w:rsidR="00921ED4" w:rsidRPr="00A16B91">
        <w:rPr>
          <w:rFonts w:ascii="Arial" w:eastAsia="Arial" w:hAnsi="Arial" w:cs="Arial"/>
          <w:i/>
          <w:iCs/>
          <w:lang w:val="es-419"/>
        </w:rPr>
        <w:t>National Onion Association</w:t>
      </w:r>
      <w:r w:rsidR="00921ED4" w:rsidRPr="00A16B91">
        <w:rPr>
          <w:rFonts w:ascii="Arial" w:eastAsia="Arial" w:hAnsi="Arial" w:cs="Arial"/>
          <w:lang w:val="es-419"/>
        </w:rPr>
        <w:t>)</w:t>
      </w:r>
    </w:p>
    <w:p w14:paraId="1DC221E5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3B9B0B2F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4608DE5E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5D47A340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204EA5B2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0437502B" w14:textId="3CDA1F72" w:rsidR="007773AD" w:rsidRPr="00A16B91" w:rsidRDefault="008843B0" w:rsidP="00646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Secretaría de la Organización Norteamericana de Protección a las Plantas</w:t>
      </w:r>
    </w:p>
    <w:p w14:paraId="590B456E" w14:textId="77777777" w:rsidR="007773AD" w:rsidRPr="00A16B91" w:rsidRDefault="002A3A19" w:rsidP="00646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1730 Varsity Drive, Suite 145</w:t>
      </w:r>
    </w:p>
    <w:p w14:paraId="20737590" w14:textId="7331F430" w:rsidR="007773AD" w:rsidRPr="00A16B91" w:rsidRDefault="00DF6EBB" w:rsidP="00646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Raleigh, Carolina del Norte 27606-5202</w:t>
      </w:r>
    </w:p>
    <w:p w14:paraId="0871DEAC" w14:textId="1A6B6B66" w:rsidR="007773AD" w:rsidRPr="00A16B91" w:rsidRDefault="006E65B9" w:rsidP="00646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Estados Unidos de América</w:t>
      </w:r>
    </w:p>
    <w:p w14:paraId="1378194B" w14:textId="085F37CC" w:rsidR="007773AD" w:rsidRPr="00A16B91" w:rsidRDefault="002A3A19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xxx </w:t>
      </w:r>
      <w:r w:rsidR="00ED4B2B" w:rsidRPr="00A16B91">
        <w:rPr>
          <w:rFonts w:ascii="Arial" w:eastAsia="Arial" w:hAnsi="Arial" w:cs="Arial"/>
          <w:lang w:val="es-419"/>
        </w:rPr>
        <w:t>de xx del</w:t>
      </w:r>
      <w:r w:rsidRPr="00A16B91">
        <w:rPr>
          <w:rFonts w:ascii="Arial" w:eastAsia="Arial" w:hAnsi="Arial" w:cs="Arial"/>
          <w:lang w:val="es-419"/>
        </w:rPr>
        <w:t xml:space="preserve"> 202</w:t>
      </w:r>
      <w:r w:rsidR="009A5677" w:rsidRPr="00A16B91">
        <w:rPr>
          <w:rFonts w:ascii="Arial" w:eastAsia="Arial" w:hAnsi="Arial" w:cs="Arial"/>
          <w:lang w:val="es-419"/>
        </w:rPr>
        <w:t>x</w:t>
      </w:r>
      <w:r w:rsidRPr="00A16B91">
        <w:rPr>
          <w:rFonts w:ascii="Arial" w:hAnsi="Arial" w:cs="Arial"/>
          <w:lang w:val="es-419"/>
        </w:rPr>
        <w:br w:type="page"/>
      </w:r>
    </w:p>
    <w:p w14:paraId="016F1D8E" w14:textId="3472D86D" w:rsidR="007773AD" w:rsidRPr="00A16B91" w:rsidRDefault="00ED4B2B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lastRenderedPageBreak/>
        <w:t>Índice</w:t>
      </w:r>
    </w:p>
    <w:sdt>
      <w:sdtPr>
        <w:rPr>
          <w:rFonts w:ascii="Arial" w:hAnsi="Arial" w:cs="Arial"/>
          <w:lang w:val="es-419"/>
        </w:rPr>
        <w:id w:val="-1110514163"/>
        <w:docPartObj>
          <w:docPartGallery w:val="Table of Contents"/>
          <w:docPartUnique/>
        </w:docPartObj>
      </w:sdtPr>
      <w:sdtContent>
        <w:p w14:paraId="1E28DA5C" w14:textId="31D81D2D" w:rsidR="005531DB" w:rsidRPr="00A16B91" w:rsidRDefault="002A3A19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r w:rsidRPr="00A16B91">
            <w:rPr>
              <w:rFonts w:ascii="Arial" w:hAnsi="Arial" w:cs="Arial"/>
              <w:lang w:val="es-419"/>
            </w:rPr>
            <w:fldChar w:fldCharType="begin"/>
          </w:r>
          <w:r w:rsidRPr="00A16B91">
            <w:rPr>
              <w:rFonts w:ascii="Arial" w:hAnsi="Arial" w:cs="Arial"/>
              <w:lang w:val="es-419"/>
            </w:rPr>
            <w:instrText xml:space="preserve"> TOC \h \u \z \t "Heading 1,1,Heading 2,2,Heading 3,3,Heading 4,4,Heading 5,5,Heading 6,6,"</w:instrText>
          </w:r>
          <w:r w:rsidRPr="00A16B91">
            <w:rPr>
              <w:rFonts w:ascii="Arial" w:hAnsi="Arial" w:cs="Arial"/>
              <w:lang w:val="es-419"/>
            </w:rPr>
            <w:fldChar w:fldCharType="separate"/>
          </w:r>
          <w:hyperlink w:anchor="_Toc146879193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Aprobación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_Toc146879193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3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204DAE7D" w14:textId="32939BCA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4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Introducción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_Toc146879194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4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5F2BAFF0" w14:textId="4FD458CC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5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Finalidad del documento de orientación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_Toc146879195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5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2A096710" w14:textId="687BEA25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6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Ámbito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_Toc146879196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5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45C39CF1" w14:textId="1D4FD828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7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Siglas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_Toc146879197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6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7C689201" w14:textId="7090E698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8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Definiciones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_Toc146879198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6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52B62301" w14:textId="388330EE" w:rsidR="005531DB" w:rsidRPr="00A16B91" w:rsidRDefault="00000000">
          <w:pPr>
            <w:pStyle w:val="TOC2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199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1.0 Consideraciones para los sistemas de envíos en tránsito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_Toc146879199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069B3E8" w14:textId="0E629C2B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0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1.1 Riesgo para el país de tránsito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_Toc146879200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62279D40" w14:textId="0401797F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1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1.2 Factores de riesgo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_Toc146879201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24C89584" w14:textId="1A38654E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2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1.3 Evaluación del riesgo de plagas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_Toc146879202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E1CA6B2" w14:textId="160A851A" w:rsidR="005531DB" w:rsidRPr="00A16B91" w:rsidRDefault="00000000">
          <w:pPr>
            <w:pStyle w:val="TOC2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3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2.0 Organizaciones gubernamentales (ONPF, entidades fronterizas, otras)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_Toc146879203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6C33C7EA" w14:textId="7927E330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4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2.1 Canadá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_Toc146879204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9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19894044" w14:textId="321EE35A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5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2.2 México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_Toc146879205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10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417325AD" w14:textId="520DEEF2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6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2.3 Estados Unidos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_Toc146879206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11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797947CB" w14:textId="39F41F1C" w:rsidR="005531DB" w:rsidRPr="00A16B91" w:rsidRDefault="00000000">
          <w:pPr>
            <w:pStyle w:val="TOC2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7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3.0 Aspectos comunes entre los países miembros de la NAPPO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_Toc146879207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12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CC430CE" w14:textId="65B143DB" w:rsidR="005531DB" w:rsidRPr="00A16B91" w:rsidRDefault="00000000">
          <w:pPr>
            <w:pStyle w:val="TOC2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8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4.0 Aspectos que difieren entre los países miembros de la NAPPO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_Toc146879208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13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4D9124A1" w14:textId="7D78B206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09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 xml:space="preserve">5.0 </w:t>
            </w:r>
            <w:r w:rsidR="005531DB" w:rsidRPr="00A16B91">
              <w:rPr>
                <w:rStyle w:val="Hyperlink"/>
                <w:rFonts w:ascii="Arial" w:hAnsi="Arial" w:cs="Arial"/>
                <w:bCs/>
                <w:noProof/>
                <w:lang w:val="es-419"/>
              </w:rPr>
              <w:t>Casos de incumplimiento y emergencia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_Toc146879209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13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54370D81" w14:textId="1BC03B64" w:rsidR="005531DB" w:rsidRPr="00A16B91" w:rsidRDefault="00000000">
          <w:pPr>
            <w:pStyle w:val="TOC2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0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5.1 Medidas aplicadas por incumplimiento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_Toc146879210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13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5F0DDF9C" w14:textId="50EE2AF3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1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5.1.1 Acciones fitosanitarias tal como las prescribe la ONPF para permitir la entrada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_Toc146879211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14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2484408" w14:textId="493DED15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2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5.1.2 Eliminación de envíos de Norteamérica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_Toc146879212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14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1966B103" w14:textId="3196FB91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3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5.1.3 Emergencias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_Toc146879213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14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13A18C38" w14:textId="66805A86" w:rsidR="005531DB" w:rsidRPr="00A16B91" w:rsidRDefault="00000000">
          <w:pPr>
            <w:pStyle w:val="TOC3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4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5.1.4 Comunicación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_Toc146879214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14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78D08CD" w14:textId="02B4CE50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5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6.0 Recomendaciones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_Toc146879215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15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38976CC0" w14:textId="174FC07C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6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7.0 Referencias y recursos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_Toc146879216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16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2433D825" w14:textId="3466A0D1" w:rsidR="005531DB" w:rsidRPr="00A16B91" w:rsidRDefault="00000000">
          <w:pPr>
            <w:pStyle w:val="TOC1"/>
            <w:tabs>
              <w:tab w:val="right" w:pos="9350"/>
            </w:tabs>
            <w:rPr>
              <w:rFonts w:ascii="Arial" w:eastAsiaTheme="minorEastAsia" w:hAnsi="Arial" w:cs="Arial"/>
              <w:noProof/>
              <w:kern w:val="2"/>
              <w:lang w:val="es-419"/>
              <w14:ligatures w14:val="standardContextual"/>
            </w:rPr>
          </w:pPr>
          <w:hyperlink w:anchor="_Toc146879217" w:history="1">
            <w:r w:rsidR="005531DB" w:rsidRPr="00A16B91">
              <w:rPr>
                <w:rStyle w:val="Hyperlink"/>
                <w:rFonts w:ascii="Arial" w:hAnsi="Arial" w:cs="Arial"/>
                <w:noProof/>
                <w:lang w:val="es-419"/>
              </w:rPr>
              <w:t>Anexo 1: Diagrama de flujo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_Toc146879217 \h </w:instrTex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76493D" w:rsidRPr="00A16B91">
              <w:rPr>
                <w:rFonts w:ascii="Arial" w:hAnsi="Arial" w:cs="Arial"/>
                <w:noProof/>
                <w:webHidden/>
                <w:lang w:val="es-419"/>
              </w:rPr>
              <w:t>17</w:t>
            </w:r>
            <w:r w:rsidR="005531DB" w:rsidRPr="00A16B91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14:paraId="49584D59" w14:textId="73F7C779" w:rsidR="007773AD" w:rsidRPr="00A16B91" w:rsidRDefault="002A3A19" w:rsidP="00646F95">
          <w:pPr>
            <w:spacing w:line="240" w:lineRule="auto"/>
            <w:jc w:val="both"/>
            <w:rPr>
              <w:rFonts w:ascii="Arial" w:eastAsia="Arial" w:hAnsi="Arial" w:cs="Arial"/>
              <w:lang w:val="es-419"/>
            </w:rPr>
          </w:pPr>
          <w:r w:rsidRPr="00A16B91">
            <w:rPr>
              <w:rFonts w:ascii="Arial" w:hAnsi="Arial" w:cs="Arial"/>
              <w:lang w:val="es-419"/>
            </w:rPr>
            <w:fldChar w:fldCharType="end"/>
          </w:r>
        </w:p>
      </w:sdtContent>
    </w:sdt>
    <w:p w14:paraId="13B8AE12" w14:textId="0C280014" w:rsidR="007773AD" w:rsidRPr="00A16B91" w:rsidRDefault="002A3A19" w:rsidP="006605DA">
      <w:pPr>
        <w:pStyle w:val="Heading1"/>
        <w:rPr>
          <w:lang w:val="es-419"/>
        </w:rPr>
      </w:pPr>
      <w:r w:rsidRPr="00A16B91">
        <w:rPr>
          <w:lang w:val="es-419"/>
        </w:rPr>
        <w:br w:type="page"/>
      </w:r>
      <w:bookmarkStart w:id="2" w:name="_Toc146879193"/>
      <w:r w:rsidR="007D790A" w:rsidRPr="00A16B91">
        <w:rPr>
          <w:lang w:val="es-419"/>
        </w:rPr>
        <w:lastRenderedPageBreak/>
        <w:t>Aprobación</w:t>
      </w:r>
      <w:bookmarkEnd w:id="2"/>
    </w:p>
    <w:p w14:paraId="2EFA98DF" w14:textId="77777777" w:rsidR="0045635C" w:rsidRPr="00A16B91" w:rsidRDefault="0045635C" w:rsidP="00646F95">
      <w:pPr>
        <w:spacing w:after="0" w:line="240" w:lineRule="auto"/>
        <w:jc w:val="both"/>
        <w:rPr>
          <w:rFonts w:ascii="Arial" w:hAnsi="Arial" w:cs="Arial"/>
          <w:lang w:val="es-419"/>
        </w:rPr>
      </w:pPr>
    </w:p>
    <w:p w14:paraId="2136A09C" w14:textId="1BE1C6A1" w:rsidR="00A40C0F" w:rsidRPr="00A16B91" w:rsidRDefault="00907337" w:rsidP="00646F95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A16B91">
        <w:rPr>
          <w:rFonts w:ascii="Arial" w:hAnsi="Arial" w:cs="Arial"/>
          <w:lang w:val="es-419"/>
        </w:rPr>
        <w:t>El documento de orientación</w:t>
      </w:r>
      <w:r w:rsidR="0053498B" w:rsidRPr="00A16B91">
        <w:rPr>
          <w:rFonts w:ascii="Arial" w:hAnsi="Arial" w:cs="Arial"/>
          <w:lang w:val="es-419"/>
        </w:rPr>
        <w:t xml:space="preserve"> - </w:t>
      </w:r>
      <w:r w:rsidRPr="00A16B91">
        <w:rPr>
          <w:rFonts w:ascii="Arial" w:hAnsi="Arial" w:cs="Arial"/>
          <w:b/>
          <w:bCs/>
          <w:i/>
          <w:iCs/>
          <w:lang w:val="es-419"/>
        </w:rPr>
        <w:t>Estandarización de responsabilidades y acciones para salvaguardar los envíos que han transitado por un país de la NAPPO para entrar a otro país de la NAPPO</w:t>
      </w:r>
      <w:r w:rsidR="0053498B" w:rsidRPr="00A16B91">
        <w:rPr>
          <w:rFonts w:ascii="Arial" w:hAnsi="Arial" w:cs="Arial"/>
          <w:lang w:val="es-419"/>
        </w:rPr>
        <w:t xml:space="preserve"> -</w:t>
      </w:r>
      <w:r w:rsidRPr="00A16B91">
        <w:rPr>
          <w:rFonts w:ascii="Arial" w:eastAsia="Arial" w:hAnsi="Arial" w:cs="Arial"/>
          <w:b/>
          <w:lang w:val="es-419"/>
        </w:rPr>
        <w:t xml:space="preserve"> </w:t>
      </w:r>
      <w:r w:rsidR="00C062A9" w:rsidRPr="00A16B91">
        <w:rPr>
          <w:rFonts w:ascii="Arial" w:hAnsi="Arial" w:cs="Arial"/>
          <w:lang w:val="es-419"/>
        </w:rPr>
        <w:t>fue aprobado por el Comité Ejecutivo de la Organización Norteamericana de Protección a las Plantas (NAPPO), véanse las fechas de aprobación debajo de cada firma y su fecha de entrada en vigor desde la última fecha que aparece abajo.</w:t>
      </w:r>
    </w:p>
    <w:p w14:paraId="47BC3F29" w14:textId="77777777" w:rsidR="00A40C0F" w:rsidRPr="00A16B91" w:rsidRDefault="00A40C0F" w:rsidP="00646F95">
      <w:pPr>
        <w:spacing w:line="240" w:lineRule="auto"/>
        <w:rPr>
          <w:rFonts w:ascii="Arial" w:hAnsi="Arial" w:cs="Arial"/>
          <w:lang w:val="es-419"/>
        </w:rPr>
      </w:pPr>
    </w:p>
    <w:p w14:paraId="2230AC1E" w14:textId="77777777" w:rsidR="00A0019C" w:rsidRPr="00A16B91" w:rsidRDefault="00A0019C" w:rsidP="00646F95">
      <w:pPr>
        <w:spacing w:line="240" w:lineRule="auto"/>
        <w:rPr>
          <w:rFonts w:ascii="Arial" w:hAnsi="Arial" w:cs="Arial"/>
          <w:lang w:val="es-419"/>
        </w:rPr>
      </w:pPr>
    </w:p>
    <w:p w14:paraId="1A77C4DA" w14:textId="77777777" w:rsidR="00A0019C" w:rsidRPr="00A16B91" w:rsidRDefault="00A0019C" w:rsidP="00646F95">
      <w:pPr>
        <w:spacing w:line="240" w:lineRule="auto"/>
        <w:rPr>
          <w:rFonts w:ascii="Arial" w:hAnsi="Arial" w:cs="Arial"/>
          <w:lang w:val="es-419"/>
        </w:rPr>
      </w:pPr>
    </w:p>
    <w:p w14:paraId="26CE3C99" w14:textId="77777777" w:rsidR="00A0019C" w:rsidRPr="00A16B91" w:rsidRDefault="00A0019C" w:rsidP="00646F95">
      <w:pPr>
        <w:spacing w:line="240" w:lineRule="auto"/>
        <w:rPr>
          <w:rFonts w:ascii="Arial" w:hAnsi="Arial" w:cs="Arial"/>
          <w:lang w:val="es-419"/>
        </w:rPr>
      </w:pPr>
    </w:p>
    <w:p w14:paraId="1BCFF478" w14:textId="2994771F" w:rsidR="00A40C0F" w:rsidRPr="00A16B91" w:rsidRDefault="006E63BA" w:rsidP="00646F95">
      <w:pPr>
        <w:spacing w:line="240" w:lineRule="auto"/>
        <w:rPr>
          <w:rFonts w:ascii="Arial" w:hAnsi="Arial" w:cs="Arial"/>
          <w:iCs/>
          <w:lang w:val="es-419"/>
        </w:rPr>
      </w:pPr>
      <w:r w:rsidRPr="00A16B91">
        <w:rPr>
          <w:rFonts w:ascii="Arial" w:hAnsi="Arial" w:cs="Arial"/>
          <w:iCs/>
          <w:lang w:val="es-419"/>
        </w:rPr>
        <w:t>Aprobad</w:t>
      </w:r>
      <w:r w:rsidR="00A10AFC" w:rsidRPr="00A16B91">
        <w:rPr>
          <w:rFonts w:ascii="Arial" w:hAnsi="Arial" w:cs="Arial"/>
          <w:iCs/>
          <w:lang w:val="es-419"/>
        </w:rPr>
        <w:t>o</w:t>
      </w:r>
      <w:r w:rsidRPr="00A16B91">
        <w:rPr>
          <w:rFonts w:ascii="Arial" w:hAnsi="Arial" w:cs="Arial"/>
          <w:iCs/>
          <w:lang w:val="es-419"/>
        </w:rPr>
        <w:t xml:space="preserve"> por:</w:t>
      </w:r>
    </w:p>
    <w:p w14:paraId="13E25AA4" w14:textId="77777777" w:rsidR="00A40C0F" w:rsidRPr="00A16B91" w:rsidRDefault="00A40C0F" w:rsidP="00646F95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left="4820" w:hanging="4820"/>
        <w:rPr>
          <w:rFonts w:ascii="Arial" w:hAnsi="Arial" w:cs="Arial"/>
          <w:lang w:val="es-419"/>
        </w:rPr>
      </w:pPr>
    </w:p>
    <w:tbl>
      <w:tblPr>
        <w:tblW w:w="0" w:type="auto"/>
        <w:tblInd w:w="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3840"/>
      </w:tblGrid>
      <w:tr w:rsidR="00240CC7" w:rsidRPr="00A16B91" w14:paraId="421AC0CA" w14:textId="77777777" w:rsidTr="00275B7A">
        <w:trPr>
          <w:cantSplit/>
          <w:trHeight w:val="403"/>
        </w:trPr>
        <w:tc>
          <w:tcPr>
            <w:tcW w:w="3960" w:type="dxa"/>
          </w:tcPr>
          <w:p w14:paraId="6DBBFE26" w14:textId="77777777" w:rsidR="00A40C0F" w:rsidRPr="00A16B91" w:rsidRDefault="00A40C0F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</w:p>
          <w:p w14:paraId="6011D6F6" w14:textId="77777777" w:rsidR="00A40C0F" w:rsidRPr="00A16B91" w:rsidRDefault="002A3A19" w:rsidP="00D501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 w:rsidRPr="00A16B91">
              <w:rPr>
                <w:rFonts w:ascii="Arial" w:hAnsi="Arial" w:cs="Arial"/>
                <w:b/>
                <w:bCs/>
                <w:lang w:val="es-419"/>
              </w:rPr>
              <w:t>Steve Côté</w:t>
            </w:r>
          </w:p>
          <w:p w14:paraId="27708F95" w14:textId="41CBD6E9" w:rsidR="00A40C0F" w:rsidRPr="00A16B91" w:rsidRDefault="00D776CE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Miembro del Comité Ejecutivo</w:t>
            </w:r>
          </w:p>
          <w:p w14:paraId="24411668" w14:textId="1FD336E2" w:rsidR="00A40C0F" w:rsidRPr="00A16B91" w:rsidRDefault="00634A47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Canadá</w:t>
            </w:r>
          </w:p>
        </w:tc>
        <w:tc>
          <w:tcPr>
            <w:tcW w:w="3840" w:type="dxa"/>
          </w:tcPr>
          <w:p w14:paraId="70054DFF" w14:textId="77777777" w:rsidR="00A40C0F" w:rsidRPr="00A16B91" w:rsidRDefault="00A40C0F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</w:p>
          <w:p w14:paraId="168E3503" w14:textId="77777777" w:rsidR="00A40C0F" w:rsidRPr="00A16B91" w:rsidRDefault="002A3A19" w:rsidP="00D501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 w:rsidRPr="00A16B91">
              <w:rPr>
                <w:rFonts w:ascii="Arial" w:hAnsi="Arial" w:cs="Arial"/>
                <w:b/>
                <w:bCs/>
                <w:lang w:val="es-419"/>
              </w:rPr>
              <w:t>Ibrahim Shaqir</w:t>
            </w:r>
          </w:p>
          <w:p w14:paraId="689473DA" w14:textId="341D3A54" w:rsidR="00A40C0F" w:rsidRPr="00A16B91" w:rsidRDefault="00D776CE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Miembro del Comité Ejecutivo</w:t>
            </w:r>
          </w:p>
          <w:p w14:paraId="222D6224" w14:textId="778273BF" w:rsidR="00A40C0F" w:rsidRPr="00A16B91" w:rsidRDefault="0074626F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Estados Unidos</w:t>
            </w:r>
          </w:p>
        </w:tc>
      </w:tr>
    </w:tbl>
    <w:p w14:paraId="1762EAB0" w14:textId="5C26A045" w:rsidR="00A40C0F" w:rsidRPr="00A16B91" w:rsidRDefault="002A3A19" w:rsidP="00467F1D">
      <w:pPr>
        <w:tabs>
          <w:tab w:val="left" w:pos="0"/>
          <w:tab w:val="left" w:pos="720"/>
          <w:tab w:val="left" w:pos="1440"/>
          <w:tab w:val="left" w:pos="1710"/>
          <w:tab w:val="left" w:pos="3600"/>
          <w:tab w:val="left" w:pos="4320"/>
          <w:tab w:val="left" w:pos="5130"/>
          <w:tab w:val="left" w:pos="531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hAnsi="Arial" w:cs="Arial"/>
          <w:lang w:val="es-419"/>
        </w:rPr>
        <w:tab/>
      </w:r>
      <w:r w:rsidRPr="00A16B91">
        <w:rPr>
          <w:rFonts w:ascii="Arial" w:hAnsi="Arial" w:cs="Arial"/>
          <w:lang w:val="es-419"/>
        </w:rPr>
        <w:tab/>
      </w:r>
      <w:r w:rsidRPr="00A16B91">
        <w:rPr>
          <w:rFonts w:ascii="Arial" w:hAnsi="Arial" w:cs="Arial"/>
          <w:lang w:val="es-419"/>
        </w:rPr>
        <w:tab/>
      </w:r>
      <w:r w:rsidR="00605433" w:rsidRPr="00A16B91">
        <w:rPr>
          <w:rFonts w:ascii="Arial" w:hAnsi="Arial" w:cs="Arial"/>
          <w:lang w:val="es-419"/>
        </w:rPr>
        <w:t>Fecha xx de xxxx del 202</w:t>
      </w:r>
      <w:r w:rsidR="00D501A4" w:rsidRPr="00A16B91">
        <w:rPr>
          <w:rFonts w:ascii="Arial" w:hAnsi="Arial" w:cs="Arial"/>
          <w:lang w:val="es-419"/>
        </w:rPr>
        <w:t>X</w:t>
      </w:r>
      <w:r w:rsidRPr="00A16B91">
        <w:rPr>
          <w:rFonts w:ascii="Arial" w:hAnsi="Arial" w:cs="Arial"/>
          <w:color w:val="0070C0"/>
          <w:lang w:val="es-419"/>
        </w:rPr>
        <w:tab/>
      </w:r>
      <w:r w:rsidR="00605433" w:rsidRPr="00A16B91">
        <w:rPr>
          <w:rFonts w:ascii="Arial" w:hAnsi="Arial" w:cs="Arial"/>
          <w:lang w:val="es-419"/>
        </w:rPr>
        <w:t>Fecha xx de xxxx del 202</w:t>
      </w:r>
      <w:r w:rsidR="00D501A4" w:rsidRPr="00A16B91">
        <w:rPr>
          <w:rFonts w:ascii="Arial" w:hAnsi="Arial" w:cs="Arial"/>
          <w:lang w:val="es-419"/>
        </w:rPr>
        <w:t>X</w:t>
      </w:r>
    </w:p>
    <w:p w14:paraId="48D22B98" w14:textId="77777777" w:rsidR="00A40C0F" w:rsidRPr="00A16B91" w:rsidRDefault="00A40C0F" w:rsidP="00D50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lang w:val="es-419"/>
        </w:rPr>
      </w:pPr>
    </w:p>
    <w:p w14:paraId="41DF2EE6" w14:textId="77777777" w:rsidR="00A40C0F" w:rsidRPr="00A16B91" w:rsidRDefault="00A40C0F" w:rsidP="00646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hAnsi="Arial" w:cs="Arial"/>
          <w:lang w:val="es-419"/>
        </w:rPr>
      </w:pPr>
    </w:p>
    <w:tbl>
      <w:tblPr>
        <w:tblW w:w="0" w:type="auto"/>
        <w:tblInd w:w="29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0"/>
      </w:tblGrid>
      <w:tr w:rsidR="00240CC7" w:rsidRPr="00A16B91" w14:paraId="61CD6D51" w14:textId="77777777" w:rsidTr="00275B7A">
        <w:trPr>
          <w:cantSplit/>
          <w:trHeight w:val="403"/>
        </w:trPr>
        <w:tc>
          <w:tcPr>
            <w:tcW w:w="4230" w:type="dxa"/>
          </w:tcPr>
          <w:p w14:paraId="2A170EBD" w14:textId="77777777" w:rsidR="00A40C0F" w:rsidRPr="00A16B91" w:rsidRDefault="00A40C0F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</w:p>
          <w:p w14:paraId="519D32B0" w14:textId="77777777" w:rsidR="00A40C0F" w:rsidRPr="00A16B91" w:rsidRDefault="002A3A19" w:rsidP="00D501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 w:rsidRPr="00A16B91">
              <w:rPr>
                <w:rFonts w:ascii="Arial" w:hAnsi="Arial" w:cs="Arial"/>
                <w:b/>
                <w:bCs/>
                <w:lang w:val="es-419"/>
              </w:rPr>
              <w:t>Francisco Ramírez y Ramírez</w:t>
            </w:r>
          </w:p>
          <w:p w14:paraId="16AE7576" w14:textId="784D429A" w:rsidR="00A40C0F" w:rsidRPr="00A16B91" w:rsidRDefault="00D776CE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Miembro del Comité Ejecutivo</w:t>
            </w:r>
          </w:p>
          <w:p w14:paraId="3DDCFC72" w14:textId="2AD6BDEA" w:rsidR="00A40C0F" w:rsidRPr="00A16B91" w:rsidRDefault="004D3A65" w:rsidP="00D501A4">
            <w:pPr>
              <w:spacing w:after="0" w:line="240" w:lineRule="auto"/>
              <w:jc w:val="center"/>
              <w:rPr>
                <w:rFonts w:ascii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México</w:t>
            </w:r>
          </w:p>
        </w:tc>
      </w:tr>
    </w:tbl>
    <w:p w14:paraId="20E79658" w14:textId="3AEA8A24" w:rsidR="00A40C0F" w:rsidRPr="00A16B91" w:rsidRDefault="002A3A19" w:rsidP="00D501A4">
      <w:pPr>
        <w:tabs>
          <w:tab w:val="left" w:pos="3960"/>
        </w:tabs>
        <w:spacing w:after="0" w:line="240" w:lineRule="auto"/>
        <w:rPr>
          <w:rFonts w:ascii="Arial" w:hAnsi="Arial" w:cs="Arial"/>
          <w:lang w:val="es-419"/>
        </w:rPr>
      </w:pPr>
      <w:r w:rsidRPr="00A16B91">
        <w:rPr>
          <w:rFonts w:ascii="Arial" w:hAnsi="Arial" w:cs="Arial"/>
          <w:lang w:val="es-419"/>
        </w:rPr>
        <w:tab/>
      </w:r>
      <w:r w:rsidR="00605433" w:rsidRPr="00A16B91">
        <w:rPr>
          <w:rFonts w:ascii="Arial" w:hAnsi="Arial" w:cs="Arial"/>
          <w:lang w:val="es-419"/>
        </w:rPr>
        <w:t>Fecha xx de xxxx del 202</w:t>
      </w:r>
      <w:r w:rsidR="00D501A4" w:rsidRPr="00A16B91">
        <w:rPr>
          <w:rFonts w:ascii="Arial" w:hAnsi="Arial" w:cs="Arial"/>
          <w:lang w:val="es-419"/>
        </w:rPr>
        <w:t>X</w:t>
      </w:r>
    </w:p>
    <w:p w14:paraId="6F7F603E" w14:textId="77777777" w:rsidR="007773AD" w:rsidRPr="00A16B91" w:rsidRDefault="007773AD" w:rsidP="00D501A4">
      <w:pPr>
        <w:tabs>
          <w:tab w:val="left" w:pos="4050"/>
        </w:tabs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049C2629" w14:textId="77777777" w:rsidR="00F70C5F" w:rsidRPr="00A16B91" w:rsidRDefault="00F70C5F" w:rsidP="00646F95">
      <w:pPr>
        <w:tabs>
          <w:tab w:val="left" w:pos="4050"/>
        </w:tabs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75709B47" w14:textId="77777777" w:rsidR="00F70C5F" w:rsidRPr="00A16B91" w:rsidRDefault="00F70C5F" w:rsidP="00646F95">
      <w:pPr>
        <w:tabs>
          <w:tab w:val="left" w:pos="4050"/>
        </w:tabs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7C01EF52" w14:textId="77777777" w:rsidR="007773AD" w:rsidRPr="00A16B91" w:rsidRDefault="002A3A19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hAnsi="Arial" w:cs="Arial"/>
          <w:lang w:val="es-419"/>
        </w:rPr>
        <w:br w:type="page"/>
      </w:r>
    </w:p>
    <w:p w14:paraId="714718CB" w14:textId="52E5EF71" w:rsidR="007773AD" w:rsidRPr="00A16B91" w:rsidRDefault="00DD5C4B" w:rsidP="00646F95">
      <w:pPr>
        <w:pStyle w:val="Heading1"/>
        <w:spacing w:line="240" w:lineRule="auto"/>
        <w:jc w:val="both"/>
        <w:rPr>
          <w:lang w:val="es-419"/>
        </w:rPr>
      </w:pPr>
      <w:bookmarkStart w:id="3" w:name="_Toc146879194"/>
      <w:r w:rsidRPr="00A16B91">
        <w:rPr>
          <w:lang w:val="es-419"/>
        </w:rPr>
        <w:lastRenderedPageBreak/>
        <w:t>Introducción</w:t>
      </w:r>
      <w:bookmarkEnd w:id="3"/>
    </w:p>
    <w:p w14:paraId="4F8F1543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3F2F8C5F" w14:textId="1137A52E" w:rsidR="007773AD" w:rsidRPr="00A16B91" w:rsidRDefault="008A1293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Hay diversas vías relacionadas con el comercio y los viajes mediante l</w:t>
      </w:r>
      <w:r w:rsidR="00DE3495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s cuales se pueden introducir plagas de plantas a Norteamérica. </w:t>
      </w:r>
      <w:r w:rsidR="009070CB" w:rsidRPr="00A16B91">
        <w:rPr>
          <w:rFonts w:ascii="Arial" w:eastAsia="Arial" w:hAnsi="Arial" w:cs="Arial"/>
          <w:lang w:val="es-419"/>
        </w:rPr>
        <w:t xml:space="preserve">Cada día, miles de envíos se mueven desde </w:t>
      </w:r>
      <w:r w:rsidR="00812741" w:rsidRPr="00A16B91">
        <w:rPr>
          <w:rFonts w:ascii="Arial" w:eastAsia="Arial" w:hAnsi="Arial" w:cs="Arial"/>
          <w:lang w:val="es-419"/>
        </w:rPr>
        <w:t xml:space="preserve">el </w:t>
      </w:r>
      <w:r w:rsidR="009070CB" w:rsidRPr="00A16B91">
        <w:rPr>
          <w:rFonts w:ascii="Arial" w:eastAsia="Arial" w:hAnsi="Arial" w:cs="Arial"/>
          <w:lang w:val="es-419"/>
        </w:rPr>
        <w:t>país de origen a</w:t>
      </w:r>
      <w:r w:rsidR="00812741" w:rsidRPr="00A16B91">
        <w:rPr>
          <w:rFonts w:ascii="Arial" w:eastAsia="Arial" w:hAnsi="Arial" w:cs="Arial"/>
          <w:lang w:val="es-419"/>
        </w:rPr>
        <w:t xml:space="preserve"> un </w:t>
      </w:r>
      <w:r w:rsidR="009070CB" w:rsidRPr="00A16B91">
        <w:rPr>
          <w:rFonts w:ascii="Arial" w:eastAsia="Arial" w:hAnsi="Arial" w:cs="Arial"/>
          <w:lang w:val="es-419"/>
        </w:rPr>
        <w:t>destino</w:t>
      </w:r>
      <w:r w:rsidR="00812741" w:rsidRPr="00A16B91">
        <w:rPr>
          <w:rFonts w:ascii="Arial" w:eastAsia="Arial" w:hAnsi="Arial" w:cs="Arial"/>
          <w:lang w:val="es-419"/>
        </w:rPr>
        <w:t xml:space="preserve"> en otro país</w:t>
      </w:r>
      <w:r w:rsidR="009070CB" w:rsidRPr="00A16B91">
        <w:rPr>
          <w:rFonts w:ascii="Arial" w:eastAsia="Arial" w:hAnsi="Arial" w:cs="Arial"/>
          <w:lang w:val="es-419"/>
        </w:rPr>
        <w:t xml:space="preserve">, con frecuencia transitando por uno o más países </w:t>
      </w:r>
      <w:r w:rsidR="00A01DAD" w:rsidRPr="00A16B91">
        <w:rPr>
          <w:rFonts w:ascii="Arial" w:eastAsia="Arial" w:hAnsi="Arial" w:cs="Arial"/>
          <w:lang w:val="es-419"/>
        </w:rPr>
        <w:t xml:space="preserve">durante </w:t>
      </w:r>
      <w:r w:rsidR="009070CB" w:rsidRPr="00A16B91">
        <w:rPr>
          <w:rFonts w:ascii="Arial" w:eastAsia="Arial" w:hAnsi="Arial" w:cs="Arial"/>
          <w:lang w:val="es-419"/>
        </w:rPr>
        <w:t>el proceso.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0776C7" w:rsidRPr="00A16B91">
        <w:rPr>
          <w:rFonts w:ascii="Arial" w:eastAsia="Arial" w:hAnsi="Arial" w:cs="Arial"/>
          <w:lang w:val="es-419"/>
        </w:rPr>
        <w:t xml:space="preserve">En comparación con los envíos importados, los envíos en tránsito </w:t>
      </w:r>
      <w:r w:rsidR="00812741" w:rsidRPr="00A16B91">
        <w:rPr>
          <w:rFonts w:ascii="Arial" w:eastAsia="Arial" w:hAnsi="Arial" w:cs="Arial"/>
          <w:lang w:val="es-419"/>
        </w:rPr>
        <w:t xml:space="preserve">pueden </w:t>
      </w:r>
      <w:r w:rsidR="000776C7" w:rsidRPr="00A16B91">
        <w:rPr>
          <w:rFonts w:ascii="Arial" w:eastAsia="Arial" w:hAnsi="Arial" w:cs="Arial"/>
          <w:lang w:val="es-419"/>
        </w:rPr>
        <w:t>representa</w:t>
      </w:r>
      <w:r w:rsidR="00812741" w:rsidRPr="00A16B91">
        <w:rPr>
          <w:rFonts w:ascii="Arial" w:eastAsia="Arial" w:hAnsi="Arial" w:cs="Arial"/>
          <w:lang w:val="es-419"/>
        </w:rPr>
        <w:t>r</w:t>
      </w:r>
      <w:r w:rsidR="000776C7" w:rsidRPr="00A16B91">
        <w:rPr>
          <w:rFonts w:ascii="Arial" w:eastAsia="Arial" w:hAnsi="Arial" w:cs="Arial"/>
          <w:lang w:val="es-419"/>
        </w:rPr>
        <w:t xml:space="preserve"> un riesgo fitosanitario </w:t>
      </w:r>
      <w:r w:rsidR="00E22F5A" w:rsidRPr="00A16B91">
        <w:rPr>
          <w:rFonts w:ascii="Arial" w:eastAsia="Arial" w:hAnsi="Arial" w:cs="Arial"/>
          <w:lang w:val="es-419"/>
        </w:rPr>
        <w:t>menor</w:t>
      </w:r>
      <w:r w:rsidR="000776C7" w:rsidRPr="00A16B91">
        <w:rPr>
          <w:rFonts w:ascii="Arial" w:eastAsia="Arial" w:hAnsi="Arial" w:cs="Arial"/>
          <w:lang w:val="es-419"/>
        </w:rPr>
        <w:t xml:space="preserve"> para los recursos vegetales en el país de tránsito, puesto que no están entrando al comercio y con frecuencia se detienen en el país de tránsito por un período breve.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F55C21" w:rsidRPr="00A16B91">
        <w:rPr>
          <w:rFonts w:ascii="Arial" w:eastAsia="Arial" w:hAnsi="Arial" w:cs="Arial"/>
          <w:lang w:val="es-419"/>
        </w:rPr>
        <w:t>Sin embargo, aunque se espera que estos envíos cumplan</w:t>
      </w:r>
      <w:r w:rsidR="005D77D6" w:rsidRPr="00A16B91">
        <w:rPr>
          <w:rFonts w:ascii="Arial" w:eastAsia="Arial" w:hAnsi="Arial" w:cs="Arial"/>
          <w:lang w:val="es-419"/>
        </w:rPr>
        <w:t xml:space="preserve"> </w:t>
      </w:r>
      <w:r w:rsidR="00F55C21" w:rsidRPr="00A16B91">
        <w:rPr>
          <w:rFonts w:ascii="Arial" w:eastAsia="Arial" w:hAnsi="Arial" w:cs="Arial"/>
          <w:lang w:val="es-419"/>
        </w:rPr>
        <w:t>los requisitos fitosanitarios de</w:t>
      </w:r>
      <w:r w:rsidR="00812741" w:rsidRPr="00A16B91">
        <w:rPr>
          <w:rFonts w:ascii="Arial" w:eastAsia="Arial" w:hAnsi="Arial" w:cs="Arial"/>
          <w:lang w:val="es-419"/>
        </w:rPr>
        <w:t xml:space="preserve"> importación de</w:t>
      </w:r>
      <w:r w:rsidR="00F55C21" w:rsidRPr="00A16B91">
        <w:rPr>
          <w:rFonts w:ascii="Arial" w:eastAsia="Arial" w:hAnsi="Arial" w:cs="Arial"/>
          <w:lang w:val="es-419"/>
        </w:rPr>
        <w:t xml:space="preserve">l país de </w:t>
      </w:r>
      <w:r w:rsidR="00812741" w:rsidRPr="00A16B91">
        <w:rPr>
          <w:rFonts w:ascii="Arial" w:eastAsia="Arial" w:hAnsi="Arial" w:cs="Arial"/>
          <w:lang w:val="es-419"/>
        </w:rPr>
        <w:t>destino</w:t>
      </w:r>
      <w:r w:rsidR="00F55C21" w:rsidRPr="00A16B91">
        <w:rPr>
          <w:rFonts w:ascii="Arial" w:eastAsia="Arial" w:hAnsi="Arial" w:cs="Arial"/>
          <w:lang w:val="es-419"/>
        </w:rPr>
        <w:t>, estos aún podría</w:t>
      </w:r>
      <w:r w:rsidR="00F13267" w:rsidRPr="00A16B91">
        <w:rPr>
          <w:rFonts w:ascii="Arial" w:eastAsia="Arial" w:hAnsi="Arial" w:cs="Arial"/>
          <w:lang w:val="es-419"/>
        </w:rPr>
        <w:t>n</w:t>
      </w:r>
      <w:r w:rsidR="00F55C21" w:rsidRPr="00A16B91">
        <w:rPr>
          <w:rFonts w:ascii="Arial" w:eastAsia="Arial" w:hAnsi="Arial" w:cs="Arial"/>
          <w:lang w:val="es-419"/>
        </w:rPr>
        <w:t xml:space="preserve"> presenta</w:t>
      </w:r>
      <w:r w:rsidR="00F13267" w:rsidRPr="00A16B91">
        <w:rPr>
          <w:rFonts w:ascii="Arial" w:eastAsia="Arial" w:hAnsi="Arial" w:cs="Arial"/>
          <w:lang w:val="es-419"/>
        </w:rPr>
        <w:t>r</w:t>
      </w:r>
      <w:r w:rsidR="00F55C21" w:rsidRPr="00A16B91">
        <w:rPr>
          <w:rFonts w:ascii="Arial" w:eastAsia="Arial" w:hAnsi="Arial" w:cs="Arial"/>
          <w:lang w:val="es-419"/>
        </w:rPr>
        <w:t xml:space="preserve"> un riesgo al país o países por los cuales transitan.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1E28FAF8" w14:textId="26ECD880" w:rsidR="007773AD" w:rsidRPr="00A16B91" w:rsidRDefault="00FD07F8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Los riesgos que </w:t>
      </w:r>
      <w:r w:rsidR="005D77D6" w:rsidRPr="00A16B91">
        <w:rPr>
          <w:rFonts w:ascii="Arial" w:eastAsia="Arial" w:hAnsi="Arial" w:cs="Arial"/>
          <w:lang w:val="es-419"/>
        </w:rPr>
        <w:t>re</w:t>
      </w:r>
      <w:r w:rsidRPr="00A16B91">
        <w:rPr>
          <w:rFonts w:ascii="Arial" w:eastAsia="Arial" w:hAnsi="Arial" w:cs="Arial"/>
          <w:lang w:val="es-419"/>
        </w:rPr>
        <w:t xml:space="preserve">presentan los envíos en tránsito incluyen las plagas </w:t>
      </w:r>
      <w:r w:rsidR="00812741" w:rsidRPr="00A16B91">
        <w:rPr>
          <w:rFonts w:ascii="Arial" w:eastAsia="Arial" w:hAnsi="Arial" w:cs="Arial"/>
          <w:lang w:val="es-419"/>
        </w:rPr>
        <w:t xml:space="preserve">directamente </w:t>
      </w:r>
      <w:r w:rsidRPr="00A16B91">
        <w:rPr>
          <w:rFonts w:ascii="Arial" w:eastAsia="Arial" w:hAnsi="Arial" w:cs="Arial"/>
          <w:lang w:val="es-419"/>
        </w:rPr>
        <w:t xml:space="preserve">relacionadas con los </w:t>
      </w:r>
      <w:r w:rsidR="00DE21AE" w:rsidRPr="00A16B91">
        <w:rPr>
          <w:rFonts w:ascii="Arial" w:eastAsia="Arial" w:hAnsi="Arial" w:cs="Arial"/>
          <w:lang w:val="es-419"/>
        </w:rPr>
        <w:t>envíos,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812741" w:rsidRPr="00A16B91">
        <w:rPr>
          <w:rFonts w:ascii="Arial" w:eastAsia="Arial" w:hAnsi="Arial" w:cs="Arial"/>
          <w:lang w:val="es-419"/>
        </w:rPr>
        <w:t xml:space="preserve">así como </w:t>
      </w:r>
      <w:r w:rsidRPr="00A16B91">
        <w:rPr>
          <w:rFonts w:ascii="Arial" w:eastAsia="Arial" w:hAnsi="Arial" w:cs="Arial"/>
          <w:lang w:val="es-419"/>
        </w:rPr>
        <w:t>los contaminantes en un cargamento o medio de transporte o sobre estos, l</w:t>
      </w:r>
      <w:r w:rsidR="00015627" w:rsidRPr="00A16B91">
        <w:rPr>
          <w:rFonts w:ascii="Arial" w:eastAsia="Arial" w:hAnsi="Arial" w:cs="Arial"/>
          <w:lang w:val="es-419"/>
        </w:rPr>
        <w:t>o</w:t>
      </w:r>
      <w:r w:rsidRPr="00A16B91">
        <w:rPr>
          <w:rFonts w:ascii="Arial" w:eastAsia="Arial" w:hAnsi="Arial" w:cs="Arial"/>
          <w:lang w:val="es-419"/>
        </w:rPr>
        <w:t xml:space="preserve">s cuales podrían introducirse al país de tránsito. </w:t>
      </w:r>
      <w:r w:rsidR="00A8144B" w:rsidRPr="00A16B91">
        <w:rPr>
          <w:rFonts w:ascii="Arial" w:eastAsia="Arial" w:hAnsi="Arial" w:cs="Arial"/>
          <w:lang w:val="es-419"/>
        </w:rPr>
        <w:t xml:space="preserve">Los riesgos incrementan aún más si los envíos </w:t>
      </w:r>
      <w:r w:rsidR="00812741" w:rsidRPr="00A16B91">
        <w:rPr>
          <w:rFonts w:ascii="Arial" w:eastAsia="Arial" w:hAnsi="Arial" w:cs="Arial"/>
          <w:lang w:val="es-419"/>
        </w:rPr>
        <w:t>permanecen</w:t>
      </w:r>
      <w:r w:rsidR="00A8144B" w:rsidRPr="00A16B91">
        <w:rPr>
          <w:rFonts w:ascii="Arial" w:eastAsia="Arial" w:hAnsi="Arial" w:cs="Arial"/>
          <w:lang w:val="es-419"/>
        </w:rPr>
        <w:t xml:space="preserve"> durante un período extenso en el país de tránsito, se abren en dicho país o transitan a través de áreas </w:t>
      </w:r>
      <w:r w:rsidR="00812741" w:rsidRPr="00A16B91">
        <w:rPr>
          <w:rFonts w:ascii="Arial" w:eastAsia="Arial" w:hAnsi="Arial" w:cs="Arial"/>
          <w:lang w:val="es-419"/>
        </w:rPr>
        <w:t>en riesgo</w:t>
      </w:r>
      <w:r w:rsidR="00A8144B" w:rsidRPr="00A16B91">
        <w:rPr>
          <w:rFonts w:ascii="Arial" w:eastAsia="Arial" w:hAnsi="Arial" w:cs="Arial"/>
          <w:lang w:val="es-419"/>
        </w:rPr>
        <w:t xml:space="preserve"> (p. ej., bosques, terrenos agrícolas, parques, etc.) </w:t>
      </w:r>
      <w:r w:rsidR="00812741" w:rsidRPr="00A16B91">
        <w:rPr>
          <w:rFonts w:ascii="Arial" w:eastAsia="Arial" w:hAnsi="Arial" w:cs="Arial"/>
          <w:lang w:val="es-419"/>
        </w:rPr>
        <w:t xml:space="preserve">en donde las </w:t>
      </w:r>
      <w:r w:rsidR="00A8144B" w:rsidRPr="00A16B91">
        <w:rPr>
          <w:rFonts w:ascii="Arial" w:eastAsia="Arial" w:hAnsi="Arial" w:cs="Arial"/>
          <w:lang w:val="es-419"/>
        </w:rPr>
        <w:t>plagas tendrían la oportunidad de establecerse y dispersarse.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38E588A2" w14:textId="57E0646A" w:rsidR="00646F95" w:rsidRPr="00A16B91" w:rsidRDefault="001018E6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En reconocimiento de los riesgos que </w:t>
      </w:r>
      <w:r w:rsidR="004C0BD6" w:rsidRPr="00A16B91">
        <w:rPr>
          <w:rFonts w:ascii="Arial" w:eastAsia="Arial" w:hAnsi="Arial" w:cs="Arial"/>
          <w:lang w:val="es-419"/>
        </w:rPr>
        <w:t>supone</w:t>
      </w:r>
      <w:r w:rsidR="00B64EAA" w:rsidRPr="00A16B91">
        <w:rPr>
          <w:rFonts w:ascii="Arial" w:eastAsia="Arial" w:hAnsi="Arial" w:cs="Arial"/>
          <w:lang w:val="es-419"/>
        </w:rPr>
        <w:t xml:space="preserve">n </w:t>
      </w:r>
      <w:r w:rsidRPr="00A16B91">
        <w:rPr>
          <w:rFonts w:ascii="Arial" w:eastAsia="Arial" w:hAnsi="Arial" w:cs="Arial"/>
          <w:lang w:val="es-419"/>
        </w:rPr>
        <w:t>los envíos en tránsito a la región de la Organización Norteamericana de Protección a las Plantas (NAPPO), se estableció un grupo de</w:t>
      </w:r>
      <w:r w:rsidR="0041138B" w:rsidRPr="00A16B91">
        <w:rPr>
          <w:rFonts w:ascii="Arial" w:eastAsia="Arial" w:hAnsi="Arial" w:cs="Arial"/>
          <w:lang w:val="es-419"/>
        </w:rPr>
        <w:t xml:space="preserve"> expertos </w:t>
      </w:r>
      <w:r w:rsidRPr="00A16B91">
        <w:rPr>
          <w:rFonts w:ascii="Arial" w:eastAsia="Arial" w:hAnsi="Arial" w:cs="Arial"/>
          <w:lang w:val="es-419"/>
        </w:rPr>
        <w:t xml:space="preserve">para </w:t>
      </w:r>
      <w:r w:rsidR="0041138B" w:rsidRPr="00A16B91">
        <w:rPr>
          <w:rFonts w:ascii="Arial" w:eastAsia="Arial" w:hAnsi="Arial" w:cs="Arial"/>
          <w:lang w:val="es-419"/>
        </w:rPr>
        <w:t xml:space="preserve">que </w:t>
      </w:r>
      <w:r w:rsidRPr="00A16B91">
        <w:rPr>
          <w:rFonts w:ascii="Arial" w:eastAsia="Arial" w:hAnsi="Arial" w:cs="Arial"/>
          <w:lang w:val="es-419"/>
        </w:rPr>
        <w:t>evaluar</w:t>
      </w:r>
      <w:r w:rsidR="0041138B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los riesgos que representan los envíos que transitan a través de cualesquiera de los tres países </w:t>
      </w:r>
      <w:r w:rsidR="0041138B" w:rsidRPr="00A16B91">
        <w:rPr>
          <w:rFonts w:ascii="Arial" w:eastAsia="Arial" w:hAnsi="Arial" w:cs="Arial"/>
          <w:lang w:val="es-419"/>
        </w:rPr>
        <w:t xml:space="preserve">miembros </w:t>
      </w:r>
      <w:r w:rsidRPr="00A16B91">
        <w:rPr>
          <w:rFonts w:ascii="Arial" w:eastAsia="Arial" w:hAnsi="Arial" w:cs="Arial"/>
          <w:lang w:val="es-419"/>
        </w:rPr>
        <w:t>de la NAPPO y determinar</w:t>
      </w:r>
      <w:r w:rsidR="00701F48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las medidas y los procesos apropiados con el fin de mitigar esos riesgos a </w:t>
      </w:r>
      <w:r w:rsidR="00F13267" w:rsidRPr="00A16B91">
        <w:rPr>
          <w:rFonts w:ascii="Arial" w:eastAsia="Arial" w:hAnsi="Arial" w:cs="Arial"/>
          <w:lang w:val="es-419"/>
        </w:rPr>
        <w:t xml:space="preserve">dicha </w:t>
      </w:r>
      <w:r w:rsidRPr="00A16B91">
        <w:rPr>
          <w:rFonts w:ascii="Arial" w:eastAsia="Arial" w:hAnsi="Arial" w:cs="Arial"/>
          <w:lang w:val="es-419"/>
        </w:rPr>
        <w:t>región.</w:t>
      </w:r>
      <w:r w:rsidR="00BF2703" w:rsidRPr="00A16B91">
        <w:rPr>
          <w:rFonts w:ascii="Arial" w:eastAsia="Arial" w:hAnsi="Arial" w:cs="Arial"/>
          <w:lang w:val="es-419"/>
        </w:rPr>
        <w:t xml:space="preserve"> </w:t>
      </w:r>
      <w:r w:rsidR="003E0154" w:rsidRPr="00A16B91">
        <w:rPr>
          <w:rFonts w:ascii="Arial" w:eastAsia="Arial" w:hAnsi="Arial" w:cs="Arial"/>
          <w:lang w:val="es-419"/>
        </w:rPr>
        <w:t>La</w:t>
      </w:r>
      <w:r w:rsidR="0041138B" w:rsidRPr="00A16B91">
        <w:rPr>
          <w:rFonts w:ascii="Arial" w:eastAsia="Arial" w:hAnsi="Arial" w:cs="Arial"/>
          <w:lang w:val="es-419"/>
        </w:rPr>
        <w:t xml:space="preserve"> Norma Internacional para Medidas Fitosanitarias</w:t>
      </w:r>
      <w:r w:rsidR="003E0154" w:rsidRPr="00A16B91">
        <w:rPr>
          <w:rFonts w:ascii="Arial" w:eastAsia="Arial" w:hAnsi="Arial" w:cs="Arial"/>
          <w:lang w:val="es-419"/>
        </w:rPr>
        <w:t xml:space="preserve"> </w:t>
      </w:r>
      <w:hyperlink r:id="rId13" w:history="1">
        <w:r w:rsidR="0041138B" w:rsidRPr="00A16B91">
          <w:rPr>
            <w:rStyle w:val="Hyperlink"/>
            <w:rFonts w:ascii="Arial" w:eastAsia="Arial" w:hAnsi="Arial" w:cs="Arial"/>
            <w:lang w:val="es-419"/>
          </w:rPr>
          <w:t>(</w:t>
        </w:r>
        <w:r w:rsidR="003E0154" w:rsidRPr="00A16B91">
          <w:rPr>
            <w:rStyle w:val="Hyperlink"/>
            <w:rFonts w:ascii="Arial" w:eastAsia="Arial" w:hAnsi="Arial" w:cs="Arial"/>
            <w:lang w:val="es-419"/>
          </w:rPr>
          <w:t>N</w:t>
        </w:r>
        <w:r w:rsidR="00BF2703" w:rsidRPr="00A16B91">
          <w:rPr>
            <w:rStyle w:val="Hyperlink"/>
            <w:rFonts w:ascii="Arial" w:eastAsia="Arial" w:hAnsi="Arial" w:cs="Arial"/>
            <w:lang w:val="es-419"/>
          </w:rPr>
          <w:t>IM</w:t>
        </w:r>
        <w:r w:rsidR="003E0154" w:rsidRPr="00A16B91">
          <w:rPr>
            <w:rStyle w:val="Hyperlink"/>
            <w:rFonts w:ascii="Arial" w:eastAsia="Arial" w:hAnsi="Arial" w:cs="Arial"/>
            <w:lang w:val="es-419"/>
          </w:rPr>
          <w:t>F</w:t>
        </w:r>
        <w:r w:rsidR="0041138B" w:rsidRPr="00A16B91">
          <w:rPr>
            <w:rStyle w:val="Hyperlink"/>
            <w:rFonts w:ascii="Arial" w:eastAsia="Arial" w:hAnsi="Arial" w:cs="Arial"/>
            <w:lang w:val="es-419"/>
          </w:rPr>
          <w:t>)</w:t>
        </w:r>
        <w:r w:rsidR="00BF2703" w:rsidRPr="00A16B91">
          <w:rPr>
            <w:rStyle w:val="Hyperlink"/>
            <w:rFonts w:ascii="Arial" w:eastAsia="Arial" w:hAnsi="Arial" w:cs="Arial"/>
            <w:lang w:val="es-419"/>
          </w:rPr>
          <w:t xml:space="preserve"> 25</w:t>
        </w:r>
      </w:hyperlink>
      <w:r w:rsidR="00BF2703" w:rsidRPr="00A16B91">
        <w:rPr>
          <w:rFonts w:ascii="Arial" w:eastAsia="Arial" w:hAnsi="Arial" w:cs="Arial"/>
          <w:lang w:val="es-419"/>
        </w:rPr>
        <w:t xml:space="preserve"> (</w:t>
      </w:r>
      <w:r w:rsidR="003E0154" w:rsidRPr="00A16B91">
        <w:rPr>
          <w:rFonts w:ascii="Arial" w:eastAsia="Arial" w:hAnsi="Arial" w:cs="Arial"/>
          <w:i/>
          <w:iCs/>
          <w:lang w:val="es-419"/>
        </w:rPr>
        <w:t>Envíos en tránsito</w:t>
      </w:r>
      <w:r w:rsidR="0071088C" w:rsidRPr="00A16B91">
        <w:rPr>
          <w:rFonts w:ascii="Arial" w:eastAsia="Arial" w:hAnsi="Arial" w:cs="Arial"/>
          <w:lang w:val="es-419"/>
        </w:rPr>
        <w:t xml:space="preserve">), </w:t>
      </w:r>
      <w:r w:rsidR="003E0154" w:rsidRPr="00A16B91">
        <w:rPr>
          <w:rFonts w:ascii="Arial" w:eastAsia="Arial" w:hAnsi="Arial" w:cs="Arial"/>
          <w:lang w:val="es-419"/>
        </w:rPr>
        <w:t xml:space="preserve">la </w:t>
      </w:r>
      <w:r w:rsidR="0041138B" w:rsidRPr="00A16B91">
        <w:rPr>
          <w:rFonts w:ascii="Arial" w:eastAsia="Arial" w:hAnsi="Arial" w:cs="Arial"/>
          <w:lang w:val="es-419"/>
        </w:rPr>
        <w:t xml:space="preserve">Norma Regional </w:t>
      </w:r>
      <w:r w:rsidR="00273414" w:rsidRPr="00A16B91">
        <w:rPr>
          <w:rFonts w:ascii="Arial" w:eastAsia="Arial" w:hAnsi="Arial" w:cs="Arial"/>
          <w:lang w:val="es-419"/>
        </w:rPr>
        <w:t xml:space="preserve">de la NAPPO </w:t>
      </w:r>
      <w:r w:rsidR="0041138B" w:rsidRPr="00A16B91">
        <w:rPr>
          <w:rFonts w:ascii="Arial" w:eastAsia="Arial" w:hAnsi="Arial" w:cs="Arial"/>
          <w:lang w:val="es-419"/>
        </w:rPr>
        <w:t>sobre Medidas Fitosanitarias (</w:t>
      </w:r>
      <w:r w:rsidR="003E0154" w:rsidRPr="00A16B91">
        <w:rPr>
          <w:rFonts w:ascii="Arial" w:eastAsia="Arial" w:hAnsi="Arial" w:cs="Arial"/>
          <w:lang w:val="es-419"/>
        </w:rPr>
        <w:t>N</w:t>
      </w:r>
      <w:r w:rsidR="0071088C" w:rsidRPr="00A16B91">
        <w:rPr>
          <w:rFonts w:ascii="Arial" w:eastAsia="Arial" w:hAnsi="Arial" w:cs="Arial"/>
          <w:lang w:val="es-419"/>
        </w:rPr>
        <w:t>RM</w:t>
      </w:r>
      <w:r w:rsidR="003E0154" w:rsidRPr="00A16B91">
        <w:rPr>
          <w:rFonts w:ascii="Arial" w:eastAsia="Arial" w:hAnsi="Arial" w:cs="Arial"/>
          <w:lang w:val="es-419"/>
        </w:rPr>
        <w:t>F</w:t>
      </w:r>
      <w:r w:rsidR="0041138B" w:rsidRPr="00A16B91">
        <w:rPr>
          <w:rFonts w:ascii="Arial" w:eastAsia="Arial" w:hAnsi="Arial" w:cs="Arial"/>
          <w:lang w:val="es-419"/>
        </w:rPr>
        <w:t>)</w:t>
      </w:r>
      <w:r w:rsidR="0071088C" w:rsidRPr="00A16B91">
        <w:rPr>
          <w:rFonts w:ascii="Arial" w:eastAsia="Arial" w:hAnsi="Arial" w:cs="Arial"/>
          <w:lang w:val="es-419"/>
        </w:rPr>
        <w:t xml:space="preserve"> 23 (</w:t>
      </w:r>
      <w:r w:rsidR="003E0154" w:rsidRPr="00A16B91">
        <w:rPr>
          <w:rFonts w:ascii="Arial" w:eastAsia="Arial" w:hAnsi="Arial" w:cs="Arial"/>
          <w:i/>
          <w:iCs/>
          <w:lang w:val="es-419"/>
        </w:rPr>
        <w:t>Directrices para los envíos en t</w:t>
      </w:r>
      <w:r w:rsidR="0071088C" w:rsidRPr="00A16B91">
        <w:rPr>
          <w:rFonts w:ascii="Arial" w:eastAsia="Arial" w:hAnsi="Arial" w:cs="Arial"/>
          <w:i/>
          <w:iCs/>
          <w:lang w:val="es-419"/>
        </w:rPr>
        <w:t>r</w:t>
      </w:r>
      <w:r w:rsidR="003E0154" w:rsidRPr="00A16B91">
        <w:rPr>
          <w:rFonts w:ascii="Arial" w:eastAsia="Arial" w:hAnsi="Arial" w:cs="Arial"/>
          <w:i/>
          <w:iCs/>
          <w:lang w:val="es-419"/>
        </w:rPr>
        <w:t>á</w:t>
      </w:r>
      <w:r w:rsidR="0071088C" w:rsidRPr="00A16B91">
        <w:rPr>
          <w:rFonts w:ascii="Arial" w:eastAsia="Arial" w:hAnsi="Arial" w:cs="Arial"/>
          <w:i/>
          <w:iCs/>
          <w:lang w:val="es-419"/>
        </w:rPr>
        <w:t>nsit</w:t>
      </w:r>
      <w:r w:rsidR="003E0154" w:rsidRPr="00A16B91">
        <w:rPr>
          <w:rFonts w:ascii="Arial" w:eastAsia="Arial" w:hAnsi="Arial" w:cs="Arial"/>
          <w:i/>
          <w:iCs/>
          <w:lang w:val="es-419"/>
        </w:rPr>
        <w:t>o</w:t>
      </w:r>
      <w:r w:rsidR="0071088C" w:rsidRPr="00A16B91">
        <w:rPr>
          <w:rFonts w:ascii="Arial" w:eastAsia="Arial" w:hAnsi="Arial" w:cs="Arial"/>
          <w:lang w:val="es-419"/>
        </w:rPr>
        <w:t xml:space="preserve">) </w:t>
      </w:r>
      <w:r w:rsidR="003E0154" w:rsidRPr="00A16B91">
        <w:rPr>
          <w:rFonts w:ascii="Arial" w:eastAsia="Arial" w:hAnsi="Arial" w:cs="Arial"/>
          <w:lang w:val="es-419"/>
        </w:rPr>
        <w:t xml:space="preserve">y la </w:t>
      </w:r>
      <w:hyperlink r:id="rId14" w:history="1">
        <w:r w:rsidR="0041138B" w:rsidRPr="00A16B91">
          <w:rPr>
            <w:rStyle w:val="Hyperlink"/>
            <w:rFonts w:ascii="Arial" w:eastAsia="Arial" w:hAnsi="Arial" w:cs="Arial"/>
            <w:lang w:val="es-419"/>
          </w:rPr>
          <w:t>G</w:t>
        </w:r>
        <w:r w:rsidR="003E0154" w:rsidRPr="00A16B91">
          <w:rPr>
            <w:rStyle w:val="Hyperlink"/>
            <w:rFonts w:ascii="Arial" w:eastAsia="Arial" w:hAnsi="Arial" w:cs="Arial"/>
            <w:lang w:val="es-419"/>
          </w:rPr>
          <w:t xml:space="preserve">uía de tránsito de la </w:t>
        </w:r>
        <w:r w:rsidR="0041138B" w:rsidRPr="00A16B91">
          <w:rPr>
            <w:rStyle w:val="Hyperlink"/>
            <w:rFonts w:ascii="Arial" w:eastAsia="Arial" w:hAnsi="Arial" w:cs="Arial"/>
            <w:lang w:val="es-419"/>
          </w:rPr>
          <w:t xml:space="preserve">Convención Internacional de Protección </w:t>
        </w:r>
        <w:r w:rsidR="005826C8" w:rsidRPr="00A16B91">
          <w:rPr>
            <w:rStyle w:val="Hyperlink"/>
            <w:rFonts w:ascii="Arial" w:eastAsia="Arial" w:hAnsi="Arial" w:cs="Arial"/>
            <w:lang w:val="es-419"/>
          </w:rPr>
          <w:t>Fitosanitaria</w:t>
        </w:r>
      </w:hyperlink>
      <w:r w:rsidR="0041138B" w:rsidRPr="00A16B91">
        <w:rPr>
          <w:rFonts w:ascii="Arial" w:eastAsia="Arial" w:hAnsi="Arial" w:cs="Arial"/>
          <w:lang w:val="es-419"/>
        </w:rPr>
        <w:t xml:space="preserve"> (</w:t>
      </w:r>
      <w:r w:rsidR="003E0154" w:rsidRPr="00A16B91">
        <w:rPr>
          <w:rFonts w:ascii="Arial" w:eastAsia="Arial" w:hAnsi="Arial" w:cs="Arial"/>
          <w:lang w:val="es-419"/>
        </w:rPr>
        <w:t>CIPF</w:t>
      </w:r>
      <w:r w:rsidR="0041138B" w:rsidRPr="00A16B91">
        <w:rPr>
          <w:rFonts w:ascii="Arial" w:eastAsia="Arial" w:hAnsi="Arial" w:cs="Arial"/>
          <w:lang w:val="es-419"/>
        </w:rPr>
        <w:t>)</w:t>
      </w:r>
      <w:r w:rsidR="003E0154" w:rsidRPr="00A16B91">
        <w:rPr>
          <w:rFonts w:ascii="Arial" w:eastAsia="Arial" w:hAnsi="Arial" w:cs="Arial"/>
          <w:lang w:val="es-419"/>
        </w:rPr>
        <w:t xml:space="preserve"> </w:t>
      </w:r>
      <w:r w:rsidR="0071088C" w:rsidRPr="00A16B91">
        <w:rPr>
          <w:rFonts w:ascii="Arial" w:eastAsia="Arial" w:hAnsi="Arial" w:cs="Arial"/>
          <w:lang w:val="es-419"/>
        </w:rPr>
        <w:t>(</w:t>
      </w:r>
      <w:r w:rsidR="003E0154" w:rsidRPr="00A16B91">
        <w:rPr>
          <w:rFonts w:ascii="Arial" w:eastAsia="Arial" w:hAnsi="Arial" w:cs="Arial"/>
          <w:i/>
          <w:iCs/>
          <w:lang w:val="es-419"/>
        </w:rPr>
        <w:t>Cuestiones fitosanitarias de los envíos en tránsito</w:t>
      </w:r>
      <w:r w:rsidR="0071088C" w:rsidRPr="00A16B91">
        <w:rPr>
          <w:rFonts w:ascii="Arial" w:eastAsia="Arial" w:hAnsi="Arial" w:cs="Arial"/>
          <w:i/>
          <w:iCs/>
          <w:lang w:val="es-419"/>
        </w:rPr>
        <w:t>:</w:t>
      </w:r>
      <w:r w:rsidR="00F13267" w:rsidRPr="00A16B91">
        <w:rPr>
          <w:rFonts w:ascii="Arial" w:eastAsia="Arial" w:hAnsi="Arial" w:cs="Arial"/>
          <w:i/>
          <w:iCs/>
          <w:lang w:val="es-419"/>
        </w:rPr>
        <w:t xml:space="preserve"> una guía para las organizaciones nacionales de protección fitosanitaria)</w:t>
      </w:r>
      <w:r w:rsidR="0071088C" w:rsidRPr="00A16B91">
        <w:rPr>
          <w:rFonts w:ascii="Arial" w:eastAsia="Arial" w:hAnsi="Arial" w:cs="Arial"/>
          <w:i/>
          <w:iCs/>
          <w:lang w:val="es-419"/>
        </w:rPr>
        <w:t xml:space="preserve"> </w:t>
      </w:r>
      <w:r w:rsidR="003E0154" w:rsidRPr="00A16B91">
        <w:rPr>
          <w:rFonts w:ascii="Arial" w:eastAsia="Arial" w:hAnsi="Arial" w:cs="Arial"/>
          <w:lang w:val="es-419"/>
        </w:rPr>
        <w:t>se centra</w:t>
      </w:r>
      <w:r w:rsidR="004B4372" w:rsidRPr="00A16B91">
        <w:rPr>
          <w:rFonts w:ascii="Arial" w:eastAsia="Arial" w:hAnsi="Arial" w:cs="Arial"/>
          <w:lang w:val="es-419"/>
        </w:rPr>
        <w:t>n</w:t>
      </w:r>
      <w:r w:rsidR="003E0154" w:rsidRPr="00A16B91">
        <w:rPr>
          <w:rFonts w:ascii="Arial" w:eastAsia="Arial" w:hAnsi="Arial" w:cs="Arial"/>
          <w:lang w:val="es-419"/>
        </w:rPr>
        <w:t xml:space="preserve"> principalmente en la protección de un país de tránsito mientras que las responsabilidades de las organizaciones nacionales de protección fitosanitaria (ONPF) y otros interesados </w:t>
      </w:r>
      <w:r w:rsidR="005826C8" w:rsidRPr="00A16B91">
        <w:rPr>
          <w:rFonts w:ascii="Arial" w:eastAsia="Arial" w:hAnsi="Arial" w:cs="Arial"/>
          <w:lang w:val="es-419"/>
        </w:rPr>
        <w:t xml:space="preserve">que participan en la vía de tránsito </w:t>
      </w:r>
      <w:r w:rsidR="003E0154" w:rsidRPr="00A16B91">
        <w:rPr>
          <w:rFonts w:ascii="Arial" w:eastAsia="Arial" w:hAnsi="Arial" w:cs="Arial"/>
          <w:lang w:val="es-419"/>
        </w:rPr>
        <w:t xml:space="preserve">no </w:t>
      </w:r>
      <w:r w:rsidR="003620CE" w:rsidRPr="00A16B91">
        <w:rPr>
          <w:rFonts w:ascii="Arial" w:eastAsia="Arial" w:hAnsi="Arial" w:cs="Arial"/>
          <w:lang w:val="es-419"/>
        </w:rPr>
        <w:t xml:space="preserve">se </w:t>
      </w:r>
      <w:r w:rsidR="0084335E" w:rsidRPr="00A16B91">
        <w:rPr>
          <w:rFonts w:ascii="Arial" w:eastAsia="Arial" w:hAnsi="Arial" w:cs="Arial"/>
          <w:lang w:val="es-419"/>
        </w:rPr>
        <w:t>especifican</w:t>
      </w:r>
      <w:r w:rsidR="003620CE" w:rsidRPr="00A16B91">
        <w:rPr>
          <w:rFonts w:ascii="Arial" w:eastAsia="Arial" w:hAnsi="Arial" w:cs="Arial"/>
          <w:lang w:val="es-419"/>
        </w:rPr>
        <w:t xml:space="preserve"> </w:t>
      </w:r>
      <w:r w:rsidR="003E0154" w:rsidRPr="00A16B91">
        <w:rPr>
          <w:rFonts w:ascii="Arial" w:eastAsia="Arial" w:hAnsi="Arial" w:cs="Arial"/>
          <w:lang w:val="es-419"/>
        </w:rPr>
        <w:t>tan claramente.</w:t>
      </w:r>
      <w:r w:rsidR="00F13267" w:rsidRPr="00A16B91">
        <w:rPr>
          <w:rFonts w:ascii="Arial" w:eastAsia="Arial" w:hAnsi="Arial" w:cs="Arial"/>
          <w:lang w:val="es-419"/>
        </w:rPr>
        <w:t xml:space="preserve"> </w:t>
      </w:r>
    </w:p>
    <w:p w14:paraId="2530C97F" w14:textId="3592211E" w:rsidR="007773AD" w:rsidRPr="00A16B91" w:rsidRDefault="00F5783C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E</w:t>
      </w:r>
      <w:r w:rsidR="006A1AF5" w:rsidRPr="00A16B91">
        <w:rPr>
          <w:rFonts w:ascii="Arial" w:eastAsia="Arial" w:hAnsi="Arial" w:cs="Arial"/>
          <w:lang w:val="es-419"/>
        </w:rPr>
        <w:t xml:space="preserve">ste documento de orientación </w:t>
      </w:r>
      <w:r w:rsidRPr="00A16B91">
        <w:rPr>
          <w:rFonts w:ascii="Arial" w:eastAsia="Arial" w:hAnsi="Arial" w:cs="Arial"/>
          <w:lang w:val="es-419"/>
        </w:rPr>
        <w:t xml:space="preserve">busca específicamente estandarizar las responsabilidades y acciones para salvaguardar los envíos que la ONPF del país de tránsito presenta para la entrada a la ONPF del país importador y que </w:t>
      </w:r>
      <w:r w:rsidR="004B67EF" w:rsidRPr="00A16B91">
        <w:rPr>
          <w:rFonts w:ascii="Arial" w:eastAsia="Arial" w:hAnsi="Arial" w:cs="Arial"/>
          <w:lang w:val="es-419"/>
        </w:rPr>
        <w:t>la ONPF</w:t>
      </w:r>
      <w:r w:rsidRPr="00A16B91">
        <w:rPr>
          <w:rFonts w:ascii="Arial" w:eastAsia="Arial" w:hAnsi="Arial" w:cs="Arial"/>
          <w:lang w:val="es-419"/>
        </w:rPr>
        <w:t xml:space="preserve"> ha encontrado que no cumplen</w:t>
      </w:r>
      <w:r w:rsidR="005D77D6" w:rsidRPr="00A16B91">
        <w:rPr>
          <w:rFonts w:ascii="Arial" w:eastAsia="Arial" w:hAnsi="Arial" w:cs="Arial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>con los requisitos</w:t>
      </w:r>
      <w:r w:rsidR="00F92F0F" w:rsidRPr="00A16B91">
        <w:rPr>
          <w:rFonts w:ascii="Arial" w:eastAsia="Arial" w:hAnsi="Arial" w:cs="Arial"/>
          <w:lang w:val="es-419"/>
        </w:rPr>
        <w:t xml:space="preserve"> de importación</w:t>
      </w:r>
      <w:r w:rsidRPr="00A16B91">
        <w:rPr>
          <w:rFonts w:ascii="Arial" w:eastAsia="Arial" w:hAnsi="Arial" w:cs="Arial"/>
          <w:lang w:val="es-419"/>
        </w:rPr>
        <w:t>.</w:t>
      </w:r>
      <w:r w:rsidR="001018E6" w:rsidRPr="00A16B91">
        <w:rPr>
          <w:rFonts w:ascii="Arial" w:eastAsia="Arial" w:hAnsi="Arial" w:cs="Arial"/>
          <w:lang w:val="es-419"/>
        </w:rPr>
        <w:t xml:space="preserve"> </w:t>
      </w:r>
      <w:r w:rsidR="00955141" w:rsidRPr="00A16B91">
        <w:rPr>
          <w:rFonts w:ascii="Arial" w:eastAsia="Arial" w:hAnsi="Arial" w:cs="Arial"/>
          <w:lang w:val="es-419"/>
        </w:rPr>
        <w:t xml:space="preserve">Es esencial contar con una orientación clara sobre las medidas prácticas con el fin de disminuir al mínimo los riesgos fitosanitarios que están relacionados con los envíos en tránsito, así como </w:t>
      </w:r>
      <w:r w:rsidR="006A1AF5" w:rsidRPr="00A16B91">
        <w:rPr>
          <w:rFonts w:ascii="Arial" w:eastAsia="Arial" w:hAnsi="Arial" w:cs="Arial"/>
          <w:lang w:val="es-419"/>
        </w:rPr>
        <w:t>promo</w:t>
      </w:r>
      <w:r w:rsidR="00701F48" w:rsidRPr="00A16B91">
        <w:rPr>
          <w:rFonts w:ascii="Arial" w:eastAsia="Arial" w:hAnsi="Arial" w:cs="Arial"/>
          <w:lang w:val="es-419"/>
        </w:rPr>
        <w:t>ver</w:t>
      </w:r>
      <w:r w:rsidR="006A1AF5" w:rsidRPr="00A16B91">
        <w:rPr>
          <w:rFonts w:ascii="Arial" w:eastAsia="Arial" w:hAnsi="Arial" w:cs="Arial"/>
          <w:lang w:val="es-419"/>
        </w:rPr>
        <w:t xml:space="preserve"> </w:t>
      </w:r>
      <w:r w:rsidR="00955141" w:rsidRPr="00A16B91">
        <w:rPr>
          <w:rFonts w:ascii="Arial" w:eastAsia="Arial" w:hAnsi="Arial" w:cs="Arial"/>
          <w:lang w:val="es-419"/>
        </w:rPr>
        <w:t xml:space="preserve">procedimientos de comunicación oportunos y </w:t>
      </w:r>
      <w:r w:rsidR="00B8578C" w:rsidRPr="00A16B91">
        <w:rPr>
          <w:rFonts w:ascii="Arial" w:eastAsia="Arial" w:hAnsi="Arial" w:cs="Arial"/>
          <w:lang w:val="es-419"/>
        </w:rPr>
        <w:t>consistentes</w:t>
      </w:r>
      <w:r w:rsidR="006A1AF5" w:rsidRPr="00A16B91">
        <w:rPr>
          <w:rFonts w:ascii="Arial" w:eastAsia="Arial" w:hAnsi="Arial" w:cs="Arial"/>
          <w:lang w:val="es-419"/>
        </w:rPr>
        <w:t xml:space="preserve"> entre todos los interesados que participan en la vía de tránsito </w:t>
      </w:r>
      <w:r w:rsidR="00955141" w:rsidRPr="00A16B91">
        <w:rPr>
          <w:rFonts w:ascii="Arial" w:eastAsia="Arial" w:hAnsi="Arial" w:cs="Arial"/>
          <w:lang w:val="es-419"/>
        </w:rPr>
        <w:t>para ayudar a proteger los recursos vegetales en la región de la NAPPO.</w:t>
      </w:r>
      <w:r w:rsidR="001018E6" w:rsidRPr="00A16B91">
        <w:rPr>
          <w:rFonts w:ascii="Arial" w:eastAsia="Arial" w:hAnsi="Arial" w:cs="Arial"/>
          <w:lang w:val="es-419"/>
        </w:rPr>
        <w:t xml:space="preserve"> </w:t>
      </w:r>
      <w:r w:rsidR="00B8578C" w:rsidRPr="00A16B91">
        <w:rPr>
          <w:rFonts w:ascii="Arial" w:eastAsia="Arial" w:hAnsi="Arial" w:cs="Arial"/>
          <w:lang w:val="es-419"/>
        </w:rPr>
        <w:t xml:space="preserve">Este documento de orientación </w:t>
      </w:r>
      <w:r w:rsidR="000D7C51" w:rsidRPr="00A16B91">
        <w:rPr>
          <w:rFonts w:ascii="Arial" w:eastAsia="Arial" w:hAnsi="Arial" w:cs="Arial"/>
          <w:lang w:val="es-419"/>
        </w:rPr>
        <w:t xml:space="preserve">ayudará a los países </w:t>
      </w:r>
      <w:r w:rsidR="00DF79BD" w:rsidRPr="00A16B91">
        <w:rPr>
          <w:rFonts w:ascii="Arial" w:eastAsia="Arial" w:hAnsi="Arial" w:cs="Arial"/>
          <w:lang w:val="es-419"/>
        </w:rPr>
        <w:t xml:space="preserve">miembros </w:t>
      </w:r>
      <w:r w:rsidR="000D7C51" w:rsidRPr="00A16B91">
        <w:rPr>
          <w:rFonts w:ascii="Arial" w:eastAsia="Arial" w:hAnsi="Arial" w:cs="Arial"/>
          <w:lang w:val="es-419"/>
        </w:rPr>
        <w:t>de la NAPPO a elaborar enfoques agilizados para los envíos en tránsito</w:t>
      </w:r>
      <w:r w:rsidR="005D77D6" w:rsidRPr="00A16B91">
        <w:rPr>
          <w:rFonts w:ascii="Arial" w:eastAsia="Arial" w:hAnsi="Arial" w:cs="Arial"/>
          <w:lang w:val="es-419"/>
        </w:rPr>
        <w:t>,</w:t>
      </w:r>
      <w:r w:rsidR="000D7C51" w:rsidRPr="00A16B91">
        <w:rPr>
          <w:rFonts w:ascii="Arial" w:eastAsia="Arial" w:hAnsi="Arial" w:cs="Arial"/>
          <w:lang w:val="es-419"/>
        </w:rPr>
        <w:t xml:space="preserve"> definir y dar a conocer los procedimientos para devolver los envíos que no cumplan con los requisitos y aprender de los enfoques existentes y adoptarlos para facilitar el comercio seguro.</w:t>
      </w:r>
      <w:r w:rsidR="001018E6" w:rsidRPr="00A16B91">
        <w:rPr>
          <w:rFonts w:ascii="Arial" w:eastAsia="Arial" w:hAnsi="Arial" w:cs="Arial"/>
          <w:lang w:val="es-419"/>
        </w:rPr>
        <w:t xml:space="preserve"> Ad</w:t>
      </w:r>
      <w:r w:rsidR="002066CE" w:rsidRPr="00A16B91">
        <w:rPr>
          <w:rFonts w:ascii="Arial" w:eastAsia="Arial" w:hAnsi="Arial" w:cs="Arial"/>
          <w:lang w:val="es-419"/>
        </w:rPr>
        <w:t>emás</w:t>
      </w:r>
      <w:r w:rsidR="001018E6" w:rsidRPr="00A16B91">
        <w:rPr>
          <w:rFonts w:ascii="Arial" w:eastAsia="Arial" w:hAnsi="Arial" w:cs="Arial"/>
          <w:lang w:val="es-419"/>
        </w:rPr>
        <w:t xml:space="preserve">, </w:t>
      </w:r>
      <w:r w:rsidR="002066CE" w:rsidRPr="00A16B91">
        <w:rPr>
          <w:rFonts w:ascii="Arial" w:eastAsia="Arial" w:hAnsi="Arial" w:cs="Arial"/>
          <w:lang w:val="es-419"/>
        </w:rPr>
        <w:t>dich</w:t>
      </w:r>
      <w:r w:rsidR="00C62553" w:rsidRPr="00A16B91">
        <w:rPr>
          <w:rFonts w:ascii="Arial" w:eastAsia="Arial" w:hAnsi="Arial" w:cs="Arial"/>
          <w:lang w:val="es-419"/>
        </w:rPr>
        <w:t xml:space="preserve">o documento </w:t>
      </w:r>
      <w:r w:rsidR="002066CE" w:rsidRPr="00A16B91">
        <w:rPr>
          <w:rFonts w:ascii="Arial" w:eastAsia="Arial" w:hAnsi="Arial" w:cs="Arial"/>
          <w:lang w:val="es-419"/>
        </w:rPr>
        <w:t>contribu</w:t>
      </w:r>
      <w:r w:rsidR="006A1AF5" w:rsidRPr="00A16B91">
        <w:rPr>
          <w:rFonts w:ascii="Arial" w:eastAsia="Arial" w:hAnsi="Arial" w:cs="Arial"/>
          <w:lang w:val="es-419"/>
        </w:rPr>
        <w:t>ye</w:t>
      </w:r>
      <w:r w:rsidR="002066CE" w:rsidRPr="00A16B91">
        <w:rPr>
          <w:rFonts w:ascii="Arial" w:eastAsia="Arial" w:hAnsi="Arial" w:cs="Arial"/>
          <w:lang w:val="es-419"/>
        </w:rPr>
        <w:t xml:space="preserve"> </w:t>
      </w:r>
      <w:r w:rsidR="00C84D2E" w:rsidRPr="00A16B91">
        <w:rPr>
          <w:rFonts w:ascii="Arial" w:eastAsia="Arial" w:hAnsi="Arial" w:cs="Arial"/>
          <w:lang w:val="es-419"/>
        </w:rPr>
        <w:t>a</w:t>
      </w:r>
      <w:r w:rsidR="002066CE" w:rsidRPr="00A16B91">
        <w:rPr>
          <w:rFonts w:ascii="Arial" w:eastAsia="Arial" w:hAnsi="Arial" w:cs="Arial"/>
          <w:lang w:val="es-419"/>
        </w:rPr>
        <w:t xml:space="preserve"> </w:t>
      </w:r>
      <w:r w:rsidR="006A1AF5" w:rsidRPr="00A16B91">
        <w:rPr>
          <w:rFonts w:ascii="Arial" w:eastAsia="Arial" w:hAnsi="Arial" w:cs="Arial"/>
          <w:lang w:val="es-419"/>
        </w:rPr>
        <w:t xml:space="preserve">las experiencias y los enfoques </w:t>
      </w:r>
      <w:r w:rsidR="00F951BD" w:rsidRPr="00A16B91">
        <w:rPr>
          <w:rFonts w:ascii="Arial" w:eastAsia="Arial" w:hAnsi="Arial" w:cs="Arial"/>
          <w:lang w:val="es-419"/>
        </w:rPr>
        <w:t>d</w:t>
      </w:r>
      <w:r w:rsidR="00C62553" w:rsidRPr="00A16B91">
        <w:rPr>
          <w:rFonts w:ascii="Arial" w:eastAsia="Arial" w:hAnsi="Arial" w:cs="Arial"/>
          <w:lang w:val="es-419"/>
        </w:rPr>
        <w:t>e</w:t>
      </w:r>
      <w:r w:rsidR="006A1AF5" w:rsidRPr="00A16B91">
        <w:rPr>
          <w:rFonts w:ascii="Arial" w:eastAsia="Arial" w:hAnsi="Arial" w:cs="Arial"/>
          <w:lang w:val="es-419"/>
        </w:rPr>
        <w:t xml:space="preserve"> </w:t>
      </w:r>
      <w:r w:rsidR="002066CE" w:rsidRPr="00A16B91">
        <w:rPr>
          <w:rFonts w:ascii="Arial" w:eastAsia="Arial" w:hAnsi="Arial" w:cs="Arial"/>
          <w:lang w:val="es-419"/>
        </w:rPr>
        <w:t xml:space="preserve">otras iniciativas relacionadas </w:t>
      </w:r>
      <w:r w:rsidR="006A1AF5" w:rsidRPr="00A16B91">
        <w:rPr>
          <w:rFonts w:ascii="Arial" w:eastAsia="Arial" w:hAnsi="Arial" w:cs="Arial"/>
          <w:lang w:val="es-419"/>
        </w:rPr>
        <w:t xml:space="preserve">con el comercio </w:t>
      </w:r>
      <w:r w:rsidR="002066CE" w:rsidRPr="00A16B91">
        <w:rPr>
          <w:rFonts w:ascii="Arial" w:eastAsia="Arial" w:hAnsi="Arial" w:cs="Arial"/>
          <w:lang w:val="es-419"/>
        </w:rPr>
        <w:t xml:space="preserve">y se beneficia de ellas, tal como el </w:t>
      </w:r>
      <w:hyperlink r:id="rId15">
        <w:r w:rsidR="002066CE" w:rsidRPr="00A16B91">
          <w:rPr>
            <w:rFonts w:ascii="Arial" w:eastAsia="Arial" w:hAnsi="Arial" w:cs="Arial"/>
            <w:color w:val="0000FF"/>
            <w:u w:val="single"/>
            <w:lang w:val="es-419"/>
          </w:rPr>
          <w:t>trabajo de la CIPF sobre contenedores marítimos</w:t>
        </w:r>
      </w:hyperlink>
      <w:r w:rsidR="001018E6" w:rsidRPr="00A16B91">
        <w:rPr>
          <w:rFonts w:ascii="Arial" w:eastAsia="Arial" w:hAnsi="Arial" w:cs="Arial"/>
          <w:lang w:val="es-419"/>
        </w:rPr>
        <w:t xml:space="preserve">, </w:t>
      </w:r>
      <w:r w:rsidR="002066CE" w:rsidRPr="00A16B91">
        <w:rPr>
          <w:rFonts w:ascii="Arial" w:eastAsia="Arial" w:hAnsi="Arial" w:cs="Arial"/>
          <w:lang w:val="es-419"/>
        </w:rPr>
        <w:t>la</w:t>
      </w:r>
      <w:r w:rsidR="001018E6" w:rsidRPr="00A16B91">
        <w:rPr>
          <w:rFonts w:ascii="Arial" w:eastAsia="Arial" w:hAnsi="Arial" w:cs="Arial"/>
          <w:lang w:val="es-419"/>
        </w:rPr>
        <w:t xml:space="preserve"> </w:t>
      </w:r>
      <w:hyperlink r:id="rId16" w:history="1">
        <w:hyperlink r:id="rId17">
          <w:r w:rsidR="001018E6" w:rsidRPr="00A16B91">
            <w:rPr>
              <w:rStyle w:val="Hyperlink"/>
              <w:rFonts w:ascii="Arial" w:eastAsia="Arial" w:hAnsi="Arial" w:cs="Arial"/>
              <w:lang w:val="es-419"/>
            </w:rPr>
            <w:t>Ini</w:t>
          </w:r>
          <w:r w:rsidR="002066CE" w:rsidRPr="00A16B91">
            <w:rPr>
              <w:rStyle w:val="Hyperlink"/>
              <w:rFonts w:ascii="Arial" w:eastAsia="Arial" w:hAnsi="Arial" w:cs="Arial"/>
              <w:lang w:val="es-419"/>
            </w:rPr>
            <w:t>c</w:t>
          </w:r>
          <w:r w:rsidR="001018E6" w:rsidRPr="00A16B91">
            <w:rPr>
              <w:rStyle w:val="Hyperlink"/>
              <w:rFonts w:ascii="Arial" w:eastAsia="Arial" w:hAnsi="Arial" w:cs="Arial"/>
              <w:lang w:val="es-419"/>
            </w:rPr>
            <w:t>iativ</w:t>
          </w:r>
          <w:r w:rsidR="002066CE" w:rsidRPr="00A16B91">
            <w:rPr>
              <w:rStyle w:val="Hyperlink"/>
              <w:rFonts w:ascii="Arial" w:eastAsia="Arial" w:hAnsi="Arial" w:cs="Arial"/>
              <w:lang w:val="es-419"/>
            </w:rPr>
            <w:t>a de Contenedores Marítimos de Norteamérica</w:t>
          </w:r>
        </w:hyperlink>
      </w:hyperlink>
      <w:r w:rsidR="00721FBE" w:rsidRPr="00A16B91">
        <w:rPr>
          <w:rFonts w:ascii="Arial" w:eastAsia="Arial" w:hAnsi="Arial" w:cs="Arial"/>
          <w:lang w:val="es-419"/>
        </w:rPr>
        <w:t xml:space="preserve">, así como el trabajo que se está realizando en el ámbito de la CIPF y del grupo cuadrilateral de Sanidad Vegetal </w:t>
      </w:r>
      <w:r w:rsidR="006A1AF5" w:rsidRPr="00A16B91">
        <w:rPr>
          <w:rFonts w:ascii="Arial" w:eastAsia="Arial" w:hAnsi="Arial" w:cs="Arial"/>
          <w:lang w:val="es-419"/>
        </w:rPr>
        <w:t>(</w:t>
      </w:r>
      <w:r w:rsidR="00721FBE" w:rsidRPr="00A16B91">
        <w:rPr>
          <w:rFonts w:ascii="Arial" w:eastAsia="Arial" w:hAnsi="Arial" w:cs="Arial"/>
          <w:lang w:val="es-419"/>
        </w:rPr>
        <w:t xml:space="preserve">Australia, Nueva Zelanda, EE. UU. y </w:t>
      </w:r>
      <w:r w:rsidR="001B57AB" w:rsidRPr="00A16B91">
        <w:rPr>
          <w:rFonts w:ascii="Arial" w:eastAsia="Arial" w:hAnsi="Arial" w:cs="Arial"/>
          <w:lang w:val="es-419"/>
        </w:rPr>
        <w:t>Canadá</w:t>
      </w:r>
      <w:r w:rsidR="00721FBE" w:rsidRPr="00A16B91">
        <w:rPr>
          <w:rFonts w:ascii="Arial" w:eastAsia="Arial" w:hAnsi="Arial" w:cs="Arial"/>
          <w:lang w:val="es-419"/>
        </w:rPr>
        <w:t xml:space="preserve"> (QUAD</w:t>
      </w:r>
      <w:r w:rsidR="00F8271E" w:rsidRPr="00A16B91">
        <w:rPr>
          <w:rFonts w:ascii="Arial" w:eastAsia="Arial" w:hAnsi="Arial" w:cs="Arial"/>
          <w:lang w:val="es-419"/>
        </w:rPr>
        <w:t>S</w:t>
      </w:r>
      <w:r w:rsidR="00721FBE" w:rsidRPr="00A16B91">
        <w:rPr>
          <w:rFonts w:ascii="Arial" w:eastAsia="Arial" w:hAnsi="Arial" w:cs="Arial"/>
          <w:lang w:val="es-419"/>
        </w:rPr>
        <w:t>, por su sigla en inglés)</w:t>
      </w:r>
      <w:r w:rsidR="006A1AF5" w:rsidRPr="00A16B91">
        <w:rPr>
          <w:rFonts w:ascii="Arial" w:eastAsia="Arial" w:hAnsi="Arial" w:cs="Arial"/>
          <w:lang w:val="es-419"/>
        </w:rPr>
        <w:t>)</w:t>
      </w:r>
      <w:r w:rsidR="00721FBE" w:rsidRPr="00A16B91">
        <w:rPr>
          <w:rFonts w:ascii="Arial" w:eastAsia="Arial" w:hAnsi="Arial" w:cs="Arial"/>
          <w:lang w:val="es-419"/>
        </w:rPr>
        <w:t xml:space="preserve"> para </w:t>
      </w:r>
      <w:r w:rsidR="001A5327" w:rsidRPr="00A16B91">
        <w:rPr>
          <w:rFonts w:ascii="Arial" w:eastAsia="Arial" w:hAnsi="Arial" w:cs="Arial"/>
          <w:lang w:val="es-419"/>
        </w:rPr>
        <w:t>mitigar</w:t>
      </w:r>
      <w:r w:rsidR="00721FBE" w:rsidRPr="00A16B91">
        <w:rPr>
          <w:rFonts w:ascii="Arial" w:eastAsia="Arial" w:hAnsi="Arial" w:cs="Arial"/>
          <w:lang w:val="es-419"/>
        </w:rPr>
        <w:t xml:space="preserve"> las plagas contaminantes en diversas vías</w:t>
      </w:r>
      <w:r w:rsidR="006A1AF5" w:rsidRPr="00A16B91">
        <w:rPr>
          <w:rFonts w:ascii="Arial" w:eastAsia="Arial" w:hAnsi="Arial" w:cs="Arial"/>
          <w:lang w:val="es-419"/>
        </w:rPr>
        <w:t>, incluidos los contenedores marítimos</w:t>
      </w:r>
      <w:r w:rsidR="00721FBE" w:rsidRPr="00A16B91">
        <w:rPr>
          <w:rFonts w:ascii="Arial" w:eastAsia="Arial" w:hAnsi="Arial" w:cs="Arial"/>
          <w:lang w:val="es-419"/>
        </w:rPr>
        <w:t>.</w:t>
      </w:r>
      <w:r w:rsidR="00C00005" w:rsidRPr="00A16B91">
        <w:rPr>
          <w:rFonts w:ascii="Arial" w:eastAsia="Arial" w:hAnsi="Arial" w:cs="Arial"/>
          <w:lang w:val="es-419"/>
        </w:rPr>
        <w:t xml:space="preserve"> </w:t>
      </w:r>
      <w:r w:rsidR="004B4372" w:rsidRPr="00A16B91">
        <w:rPr>
          <w:rFonts w:ascii="Arial" w:eastAsia="Arial" w:hAnsi="Arial" w:cs="Arial"/>
          <w:lang w:val="es-419"/>
        </w:rPr>
        <w:t>El documento t</w:t>
      </w:r>
      <w:r w:rsidR="00C00005" w:rsidRPr="00A16B91">
        <w:rPr>
          <w:rFonts w:ascii="Arial" w:eastAsia="Arial" w:hAnsi="Arial" w:cs="Arial"/>
          <w:lang w:val="es-419"/>
        </w:rPr>
        <w:t xml:space="preserve">ambién contribuirá con la promoción de la protección </w:t>
      </w:r>
      <w:r w:rsidR="00C62553" w:rsidRPr="00A16B91">
        <w:rPr>
          <w:rFonts w:ascii="Arial" w:eastAsia="Arial" w:hAnsi="Arial" w:cs="Arial"/>
          <w:lang w:val="es-419"/>
        </w:rPr>
        <w:t>fitosanitaria</w:t>
      </w:r>
      <w:r w:rsidR="00C00005" w:rsidRPr="00A16B91">
        <w:rPr>
          <w:rFonts w:ascii="Arial" w:eastAsia="Arial" w:hAnsi="Arial" w:cs="Arial"/>
          <w:lang w:val="es-419"/>
        </w:rPr>
        <w:t xml:space="preserve"> </w:t>
      </w:r>
      <w:r w:rsidR="006A1AF5" w:rsidRPr="00A16B91">
        <w:rPr>
          <w:rFonts w:ascii="Arial" w:eastAsia="Arial" w:hAnsi="Arial" w:cs="Arial"/>
          <w:lang w:val="es-419"/>
        </w:rPr>
        <w:t>co</w:t>
      </w:r>
      <w:r w:rsidR="00C00005" w:rsidRPr="00A16B91">
        <w:rPr>
          <w:rFonts w:ascii="Arial" w:eastAsia="Arial" w:hAnsi="Arial" w:cs="Arial"/>
          <w:lang w:val="es-419"/>
        </w:rPr>
        <w:t>n otros socios comerciales mediante las actividades de divulgación y concientización.</w:t>
      </w:r>
    </w:p>
    <w:p w14:paraId="4DD024CC" w14:textId="6CCB2C89" w:rsidR="007773AD" w:rsidRPr="00A16B91" w:rsidRDefault="00DB7CE8" w:rsidP="00646F95">
      <w:pPr>
        <w:pStyle w:val="Heading1"/>
        <w:spacing w:line="240" w:lineRule="auto"/>
        <w:jc w:val="both"/>
        <w:rPr>
          <w:lang w:val="es-419"/>
        </w:rPr>
      </w:pPr>
      <w:bookmarkStart w:id="4" w:name="_heading=h.3znysh7" w:colFirst="0" w:colLast="0"/>
      <w:bookmarkStart w:id="5" w:name="_Toc146879195"/>
      <w:bookmarkEnd w:id="4"/>
      <w:r w:rsidRPr="00A16B91">
        <w:rPr>
          <w:lang w:val="es-419"/>
        </w:rPr>
        <w:lastRenderedPageBreak/>
        <w:t xml:space="preserve">Finalidad </w:t>
      </w:r>
      <w:r w:rsidR="001A5327" w:rsidRPr="00A16B91">
        <w:rPr>
          <w:lang w:val="es-419"/>
        </w:rPr>
        <w:t>del documento de orientación</w:t>
      </w:r>
      <w:bookmarkEnd w:id="5"/>
      <w:r w:rsidRPr="00A16B91">
        <w:rPr>
          <w:lang w:val="es-419"/>
        </w:rPr>
        <w:t xml:space="preserve"> </w:t>
      </w:r>
    </w:p>
    <w:p w14:paraId="452082F2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0B4C59C8" w14:textId="7E8BCB75" w:rsidR="007773AD" w:rsidRPr="00A16B91" w:rsidRDefault="006C06B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Las ONPF establecen procedimientos para identificar y disminuir los riesgos fitosanitarios relacionados con los envíos en tránsito, de tal forma </w:t>
      </w:r>
      <w:r w:rsidR="00022285" w:rsidRPr="00A16B91">
        <w:rPr>
          <w:rFonts w:ascii="Arial" w:eastAsia="Arial" w:hAnsi="Arial" w:cs="Arial"/>
          <w:lang w:val="es-419"/>
        </w:rPr>
        <w:t xml:space="preserve">que </w:t>
      </w:r>
      <w:r w:rsidRPr="00A16B91">
        <w:rPr>
          <w:rFonts w:ascii="Arial" w:eastAsia="Arial" w:hAnsi="Arial" w:cs="Arial"/>
          <w:lang w:val="es-419"/>
        </w:rPr>
        <w:t>las medidas fitosanitarias que se apliquen en el país de tránsito estén justificadas técnicamente y preven</w:t>
      </w:r>
      <w:r w:rsidR="006A1AF5" w:rsidRPr="00A16B91">
        <w:rPr>
          <w:rFonts w:ascii="Arial" w:eastAsia="Arial" w:hAnsi="Arial" w:cs="Arial"/>
          <w:lang w:val="es-419"/>
        </w:rPr>
        <w:t xml:space="preserve">gan </w:t>
      </w:r>
      <w:r w:rsidRPr="00A16B91">
        <w:rPr>
          <w:rFonts w:ascii="Arial" w:eastAsia="Arial" w:hAnsi="Arial" w:cs="Arial"/>
          <w:lang w:val="es-419"/>
        </w:rPr>
        <w:t xml:space="preserve">la entrada </w:t>
      </w:r>
      <w:r w:rsidR="006A1AF5" w:rsidRPr="00A16B91">
        <w:rPr>
          <w:rFonts w:ascii="Arial" w:eastAsia="Arial" w:hAnsi="Arial" w:cs="Arial"/>
          <w:lang w:val="es-419"/>
        </w:rPr>
        <w:t xml:space="preserve">y el establecimiento </w:t>
      </w:r>
      <w:r w:rsidRPr="00A16B91">
        <w:rPr>
          <w:rFonts w:ascii="Arial" w:eastAsia="Arial" w:hAnsi="Arial" w:cs="Arial"/>
          <w:lang w:val="es-419"/>
        </w:rPr>
        <w:t xml:space="preserve">de plagas dentro de ese país. </w:t>
      </w:r>
      <w:r w:rsidR="00793EF7" w:rsidRPr="00A16B91">
        <w:rPr>
          <w:rFonts w:ascii="Arial" w:eastAsia="Arial" w:hAnsi="Arial" w:cs="Arial"/>
          <w:lang w:val="es-419"/>
        </w:rPr>
        <w:t xml:space="preserve">Sin embargo, la orientación que brinda la NIMF 25 a los interesados que participan en el proceso de tránsito carece de detalles operativos para su implementación eficaz en </w:t>
      </w:r>
      <w:r w:rsidR="006A1AF5" w:rsidRPr="00A16B91">
        <w:rPr>
          <w:rFonts w:ascii="Arial" w:eastAsia="Arial" w:hAnsi="Arial" w:cs="Arial"/>
          <w:lang w:val="es-419"/>
        </w:rPr>
        <w:t>la región de la NAPPO</w:t>
      </w:r>
      <w:r w:rsidR="00793EF7" w:rsidRPr="00A16B91">
        <w:rPr>
          <w:rFonts w:ascii="Arial" w:eastAsia="Arial" w:hAnsi="Arial" w:cs="Arial"/>
          <w:lang w:val="es-419"/>
        </w:rPr>
        <w:t>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D6708F" w:rsidRPr="00A16B91">
        <w:rPr>
          <w:rFonts w:ascii="Arial" w:eastAsia="Arial" w:hAnsi="Arial" w:cs="Arial"/>
          <w:lang w:val="es-419"/>
        </w:rPr>
        <w:t xml:space="preserve">Varios otros </w:t>
      </w:r>
      <w:r w:rsidR="00810837" w:rsidRPr="00A16B91">
        <w:rPr>
          <w:rFonts w:ascii="Arial" w:eastAsia="Arial" w:hAnsi="Arial" w:cs="Arial"/>
          <w:lang w:val="es-419"/>
        </w:rPr>
        <w:t>interesados participan</w:t>
      </w:r>
      <w:r w:rsidR="00D6708F" w:rsidRPr="00A16B91">
        <w:rPr>
          <w:rFonts w:ascii="Arial" w:eastAsia="Arial" w:hAnsi="Arial" w:cs="Arial"/>
          <w:lang w:val="es-419"/>
        </w:rPr>
        <w:t xml:space="preserve"> en la vía de tránsito más allá de</w:t>
      </w:r>
      <w:r w:rsidR="00810837" w:rsidRPr="00A16B91">
        <w:rPr>
          <w:rFonts w:ascii="Arial" w:eastAsia="Arial" w:hAnsi="Arial" w:cs="Arial"/>
          <w:lang w:val="es-419"/>
        </w:rPr>
        <w:t xml:space="preserve"> la</w:t>
      </w:r>
      <w:r w:rsidR="00D6708F" w:rsidRPr="00A16B91">
        <w:rPr>
          <w:rFonts w:ascii="Arial" w:eastAsia="Arial" w:hAnsi="Arial" w:cs="Arial"/>
          <w:lang w:val="es-419"/>
        </w:rPr>
        <w:t>s</w:t>
      </w:r>
      <w:r w:rsidR="00810837" w:rsidRPr="00A16B91">
        <w:rPr>
          <w:rFonts w:ascii="Arial" w:eastAsia="Arial" w:hAnsi="Arial" w:cs="Arial"/>
          <w:lang w:val="es-419"/>
        </w:rPr>
        <w:t xml:space="preserve"> ONPF de</w:t>
      </w:r>
      <w:r w:rsidR="00D6708F" w:rsidRPr="00A16B91">
        <w:rPr>
          <w:rFonts w:ascii="Arial" w:eastAsia="Arial" w:hAnsi="Arial" w:cs="Arial"/>
          <w:lang w:val="es-419"/>
        </w:rPr>
        <w:t xml:space="preserve"> </w:t>
      </w:r>
      <w:r w:rsidR="00810837" w:rsidRPr="00A16B91">
        <w:rPr>
          <w:rFonts w:ascii="Arial" w:eastAsia="Arial" w:hAnsi="Arial" w:cs="Arial"/>
          <w:lang w:val="es-419"/>
        </w:rPr>
        <w:t>l</w:t>
      </w:r>
      <w:r w:rsidR="00D6708F" w:rsidRPr="00A16B91">
        <w:rPr>
          <w:rFonts w:ascii="Arial" w:eastAsia="Arial" w:hAnsi="Arial" w:cs="Arial"/>
          <w:lang w:val="es-419"/>
        </w:rPr>
        <w:t>os</w:t>
      </w:r>
      <w:r w:rsidR="00810837" w:rsidRPr="00A16B91">
        <w:rPr>
          <w:rFonts w:ascii="Arial" w:eastAsia="Arial" w:hAnsi="Arial" w:cs="Arial"/>
          <w:lang w:val="es-419"/>
        </w:rPr>
        <w:t xml:space="preserve"> país</w:t>
      </w:r>
      <w:r w:rsidR="00D6708F" w:rsidRPr="00A16B91">
        <w:rPr>
          <w:rFonts w:ascii="Arial" w:eastAsia="Arial" w:hAnsi="Arial" w:cs="Arial"/>
          <w:lang w:val="es-419"/>
        </w:rPr>
        <w:t>es</w:t>
      </w:r>
      <w:r w:rsidR="00810837" w:rsidRPr="00A16B91">
        <w:rPr>
          <w:rFonts w:ascii="Arial" w:eastAsia="Arial" w:hAnsi="Arial" w:cs="Arial"/>
          <w:lang w:val="es-419"/>
        </w:rPr>
        <w:t xml:space="preserve"> importador</w:t>
      </w:r>
      <w:r w:rsidR="00D6708F" w:rsidRPr="00A16B91">
        <w:rPr>
          <w:rFonts w:ascii="Arial" w:eastAsia="Arial" w:hAnsi="Arial" w:cs="Arial"/>
          <w:lang w:val="es-419"/>
        </w:rPr>
        <w:t xml:space="preserve">, exportador </w:t>
      </w:r>
      <w:r w:rsidR="00810837" w:rsidRPr="00A16B91">
        <w:rPr>
          <w:rFonts w:ascii="Arial" w:eastAsia="Arial" w:hAnsi="Arial" w:cs="Arial"/>
          <w:lang w:val="es-419"/>
        </w:rPr>
        <w:t>y de tránsito.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683399" w:rsidRPr="00A16B91">
        <w:rPr>
          <w:rFonts w:ascii="Arial" w:eastAsia="Arial" w:hAnsi="Arial" w:cs="Arial"/>
          <w:lang w:val="es-419"/>
        </w:rPr>
        <w:t xml:space="preserve">Estos incluyen, entre otros, los brókeres del envío, las compañías de transporte, las instalaciones </w:t>
      </w:r>
      <w:r w:rsidR="00E66380" w:rsidRPr="00A16B91">
        <w:rPr>
          <w:rFonts w:ascii="Arial" w:eastAsia="Arial" w:hAnsi="Arial" w:cs="Arial"/>
          <w:lang w:val="es-419"/>
        </w:rPr>
        <w:t xml:space="preserve">que brindan </w:t>
      </w:r>
      <w:r w:rsidR="00683399" w:rsidRPr="00A16B91">
        <w:rPr>
          <w:rFonts w:ascii="Arial" w:eastAsia="Arial" w:hAnsi="Arial" w:cs="Arial"/>
          <w:lang w:val="es-419"/>
        </w:rPr>
        <w:t>tratamiento, los manipuladores/empacadores y las organizaciones aduaneras de cada país.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94421A" w:rsidRPr="00A16B91">
        <w:rPr>
          <w:rFonts w:ascii="Arial" w:eastAsia="Arial" w:hAnsi="Arial" w:cs="Arial"/>
          <w:lang w:val="es-419"/>
        </w:rPr>
        <w:t>La implementación eficaz de la NIMF 25 debería incluir orientación clara para todos los interesados con el fin de establecer un sistema que sea claro desde el punto de vista operativo y que esté armonizado para así aumentar la observancia de los requisitos de</w:t>
      </w:r>
      <w:r w:rsidR="00022285" w:rsidRPr="00A16B91">
        <w:rPr>
          <w:rFonts w:ascii="Arial" w:eastAsia="Arial" w:hAnsi="Arial" w:cs="Arial"/>
          <w:lang w:val="es-419"/>
        </w:rPr>
        <w:t xml:space="preserve"> </w:t>
      </w:r>
      <w:r w:rsidR="0094421A" w:rsidRPr="00A16B91">
        <w:rPr>
          <w:rFonts w:ascii="Arial" w:eastAsia="Arial" w:hAnsi="Arial" w:cs="Arial"/>
          <w:lang w:val="es-419"/>
        </w:rPr>
        <w:t>l</w:t>
      </w:r>
      <w:r w:rsidR="00022285" w:rsidRPr="00A16B91">
        <w:rPr>
          <w:rFonts w:ascii="Arial" w:eastAsia="Arial" w:hAnsi="Arial" w:cs="Arial"/>
          <w:lang w:val="es-419"/>
        </w:rPr>
        <w:t>os envíos en</w:t>
      </w:r>
      <w:r w:rsidR="0094421A" w:rsidRPr="00A16B91">
        <w:rPr>
          <w:rFonts w:ascii="Arial" w:eastAsia="Arial" w:hAnsi="Arial" w:cs="Arial"/>
          <w:lang w:val="es-419"/>
        </w:rPr>
        <w:t xml:space="preserve"> tránsito y disminuir al máximo los riesgos fitosanitarios</w:t>
      </w:r>
      <w:r w:rsidR="00D6708F" w:rsidRPr="00A16B91">
        <w:rPr>
          <w:rFonts w:ascii="Arial" w:eastAsia="Arial" w:hAnsi="Arial" w:cs="Arial"/>
          <w:lang w:val="es-419"/>
        </w:rPr>
        <w:t xml:space="preserve"> en la vía de tránsito</w:t>
      </w:r>
      <w:r w:rsidR="0094421A" w:rsidRPr="00A16B91">
        <w:rPr>
          <w:rFonts w:ascii="Arial" w:eastAsia="Arial" w:hAnsi="Arial" w:cs="Arial"/>
          <w:lang w:val="es-419"/>
        </w:rPr>
        <w:t>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0B1CF54C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70FB1B74" w14:textId="395113F7" w:rsidR="001A145A" w:rsidRPr="00A16B91" w:rsidRDefault="00C90E92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El presente documento </w:t>
      </w:r>
      <w:r w:rsidR="001A6E31" w:rsidRPr="00A16B91">
        <w:rPr>
          <w:rFonts w:ascii="Arial" w:eastAsia="Arial" w:hAnsi="Arial" w:cs="Arial"/>
          <w:lang w:val="es-419"/>
        </w:rPr>
        <w:t xml:space="preserve">de orientación </w:t>
      </w:r>
      <w:r w:rsidRPr="00A16B91">
        <w:rPr>
          <w:rFonts w:ascii="Arial" w:eastAsia="Arial" w:hAnsi="Arial" w:cs="Arial"/>
          <w:lang w:val="es-419"/>
        </w:rPr>
        <w:t xml:space="preserve">esboza los </w:t>
      </w:r>
      <w:r w:rsidR="00D6708F" w:rsidRPr="00A16B91">
        <w:rPr>
          <w:rFonts w:ascii="Arial" w:eastAsia="Arial" w:hAnsi="Arial" w:cs="Arial"/>
          <w:lang w:val="es-419"/>
        </w:rPr>
        <w:t xml:space="preserve">aspectos </w:t>
      </w:r>
      <w:r w:rsidRPr="00A16B91">
        <w:rPr>
          <w:rFonts w:ascii="Arial" w:eastAsia="Arial" w:hAnsi="Arial" w:cs="Arial"/>
          <w:lang w:val="es-419"/>
        </w:rPr>
        <w:t xml:space="preserve">de la comunicación y las tareas de cada </w:t>
      </w:r>
      <w:r w:rsidR="00D6708F" w:rsidRPr="00A16B91">
        <w:rPr>
          <w:rFonts w:ascii="Arial" w:eastAsia="Arial" w:hAnsi="Arial" w:cs="Arial"/>
          <w:lang w:val="es-419"/>
        </w:rPr>
        <w:t>interesado principal e incluye un</w:t>
      </w:r>
      <w:r w:rsidRPr="00A16B91">
        <w:rPr>
          <w:rFonts w:ascii="Arial" w:eastAsia="Arial" w:hAnsi="Arial" w:cs="Arial"/>
          <w:lang w:val="es-419"/>
        </w:rPr>
        <w:t xml:space="preserve"> diagrama de flujo de tareas y responsabilidades a lo largo de la </w:t>
      </w:r>
      <w:r w:rsidR="00D6708F" w:rsidRPr="00A16B91">
        <w:rPr>
          <w:rFonts w:ascii="Arial" w:eastAsia="Arial" w:hAnsi="Arial" w:cs="Arial"/>
          <w:lang w:val="es-419"/>
        </w:rPr>
        <w:t xml:space="preserve">vía </w:t>
      </w:r>
      <w:r w:rsidR="0034291E" w:rsidRPr="00A16B91">
        <w:rPr>
          <w:rFonts w:ascii="Arial" w:eastAsia="Arial" w:hAnsi="Arial" w:cs="Arial"/>
          <w:lang w:val="es-419"/>
        </w:rPr>
        <w:t xml:space="preserve">de </w:t>
      </w:r>
      <w:r w:rsidR="00D6708F" w:rsidRPr="00A16B91">
        <w:rPr>
          <w:rFonts w:ascii="Arial" w:eastAsia="Arial" w:hAnsi="Arial" w:cs="Arial"/>
          <w:lang w:val="es-419"/>
        </w:rPr>
        <w:t xml:space="preserve">los </w:t>
      </w:r>
      <w:r w:rsidRPr="00A16B91">
        <w:rPr>
          <w:rFonts w:ascii="Arial" w:eastAsia="Arial" w:hAnsi="Arial" w:cs="Arial"/>
          <w:lang w:val="es-419"/>
        </w:rPr>
        <w:t>envíos en tránsito. Esta guía tiene como finalidad:</w:t>
      </w:r>
    </w:p>
    <w:p w14:paraId="6C592FD8" w14:textId="77777777" w:rsidR="009C004C" w:rsidRPr="00A16B91" w:rsidRDefault="009C004C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348D514E" w14:textId="507802E6" w:rsidR="001A145A" w:rsidRPr="00A16B91" w:rsidRDefault="005351F6" w:rsidP="00646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p</w:t>
      </w:r>
      <w:r w:rsidR="00F30344" w:rsidRPr="00A16B91">
        <w:rPr>
          <w:rFonts w:ascii="Arial" w:eastAsia="Arial" w:hAnsi="Arial" w:cs="Arial"/>
          <w:lang w:val="es-419"/>
        </w:rPr>
        <w:t xml:space="preserve">romover la concordancia de los programas de envíos en </w:t>
      </w:r>
      <w:r w:rsidR="00DE21AE" w:rsidRPr="00A16B91">
        <w:rPr>
          <w:rFonts w:ascii="Arial" w:eastAsia="Arial" w:hAnsi="Arial" w:cs="Arial"/>
          <w:lang w:val="es-419"/>
        </w:rPr>
        <w:t>tránsito,</w:t>
      </w:r>
      <w:r w:rsidR="00F30344" w:rsidRPr="00A16B91">
        <w:rPr>
          <w:rFonts w:ascii="Arial" w:eastAsia="Arial" w:hAnsi="Arial" w:cs="Arial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>así como l</w:t>
      </w:r>
      <w:r w:rsidR="00F30344" w:rsidRPr="00A16B91">
        <w:rPr>
          <w:rFonts w:ascii="Arial" w:eastAsia="Arial" w:hAnsi="Arial" w:cs="Arial"/>
          <w:lang w:val="es-419"/>
        </w:rPr>
        <w:t>a implementación eficaz de la</w:t>
      </w:r>
      <w:r w:rsidR="00C41396" w:rsidRPr="00A16B91">
        <w:rPr>
          <w:rFonts w:ascii="Arial" w:eastAsia="Arial" w:hAnsi="Arial" w:cs="Arial"/>
          <w:lang w:val="es-419"/>
        </w:rPr>
        <w:t xml:space="preserve"> NIMF 25</w:t>
      </w:r>
      <w:r w:rsidR="00F30344" w:rsidRPr="00A16B91">
        <w:rPr>
          <w:rFonts w:ascii="Arial" w:eastAsia="Arial" w:hAnsi="Arial" w:cs="Arial"/>
          <w:lang w:val="es-419"/>
        </w:rPr>
        <w:t xml:space="preserve"> en la región de la NAPPO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F30344" w:rsidRPr="00A16B91">
        <w:rPr>
          <w:rFonts w:ascii="Arial" w:eastAsia="Arial" w:hAnsi="Arial" w:cs="Arial"/>
          <w:lang w:val="es-419"/>
        </w:rPr>
        <w:t xml:space="preserve">para mantener la seguridad fitosanitaria a la vez que </w:t>
      </w:r>
      <w:r w:rsidR="00DE159B" w:rsidRPr="00A16B91">
        <w:rPr>
          <w:rFonts w:ascii="Arial" w:eastAsia="Arial" w:hAnsi="Arial" w:cs="Arial"/>
          <w:lang w:val="es-419"/>
        </w:rPr>
        <w:t xml:space="preserve">se </w:t>
      </w:r>
      <w:r w:rsidR="00F30344" w:rsidRPr="00A16B91">
        <w:rPr>
          <w:rFonts w:ascii="Arial" w:eastAsia="Arial" w:hAnsi="Arial" w:cs="Arial"/>
          <w:lang w:val="es-419"/>
        </w:rPr>
        <w:t>facilita el comercio seguro</w:t>
      </w:r>
    </w:p>
    <w:p w14:paraId="789FCFCE" w14:textId="6088E2DF" w:rsidR="005351F6" w:rsidRPr="00A16B91" w:rsidRDefault="005351F6" w:rsidP="00646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i</w:t>
      </w:r>
      <w:r w:rsidR="00752510" w:rsidRPr="00A16B91">
        <w:rPr>
          <w:rFonts w:ascii="Arial" w:eastAsia="Arial" w:hAnsi="Arial" w:cs="Arial"/>
          <w:lang w:val="es-419"/>
        </w:rPr>
        <w:t xml:space="preserve">dentificar las áreas de preocupación que puedan simplificarse </w:t>
      </w:r>
    </w:p>
    <w:p w14:paraId="2C74DD1A" w14:textId="00248E51" w:rsidR="001A145A" w:rsidRPr="00A16B91" w:rsidRDefault="005351F6" w:rsidP="00646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presentar </w:t>
      </w:r>
      <w:r w:rsidR="00752510" w:rsidRPr="00A16B91">
        <w:rPr>
          <w:rFonts w:ascii="Arial" w:eastAsia="Arial" w:hAnsi="Arial" w:cs="Arial"/>
          <w:lang w:val="es-419"/>
        </w:rPr>
        <w:t>una lista de propuestas de recomendaciones para la colaboración adicional</w:t>
      </w:r>
      <w:r w:rsidR="00DE159B" w:rsidRPr="00A16B91">
        <w:rPr>
          <w:rFonts w:ascii="Arial" w:eastAsia="Arial" w:hAnsi="Arial" w:cs="Arial"/>
          <w:lang w:val="es-419"/>
        </w:rPr>
        <w:t xml:space="preserve"> y</w:t>
      </w:r>
    </w:p>
    <w:p w14:paraId="7C01E640" w14:textId="545A5CD5" w:rsidR="007773AD" w:rsidRPr="00A16B91" w:rsidRDefault="005351F6" w:rsidP="00646F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p</w:t>
      </w:r>
      <w:r w:rsidR="00861B7E" w:rsidRPr="00A16B91">
        <w:rPr>
          <w:rFonts w:ascii="Arial" w:eastAsia="Arial" w:hAnsi="Arial" w:cs="Arial"/>
          <w:lang w:val="es-419"/>
        </w:rPr>
        <w:t xml:space="preserve">resentar los procedimientos para la comunicación oportuna entre las partes del gobierno y la industria con el fin de facilitar la toma de decisiones y ayudar a </w:t>
      </w:r>
      <w:r w:rsidR="00057A92" w:rsidRPr="00A16B91">
        <w:rPr>
          <w:rFonts w:ascii="Arial" w:eastAsia="Arial" w:hAnsi="Arial" w:cs="Arial"/>
          <w:lang w:val="es-419"/>
        </w:rPr>
        <w:t>dinamizar</w:t>
      </w:r>
      <w:r w:rsidR="00861B7E" w:rsidRPr="00A16B91">
        <w:rPr>
          <w:rFonts w:ascii="Arial" w:eastAsia="Arial" w:hAnsi="Arial" w:cs="Arial"/>
          <w:lang w:val="es-419"/>
        </w:rPr>
        <w:t xml:space="preserve"> la salvaguarda eficaz y </w:t>
      </w:r>
      <w:r w:rsidRPr="00A16B91">
        <w:rPr>
          <w:rFonts w:ascii="Arial" w:eastAsia="Arial" w:hAnsi="Arial" w:cs="Arial"/>
          <w:lang w:val="es-419"/>
        </w:rPr>
        <w:t xml:space="preserve">por ende, </w:t>
      </w:r>
      <w:r w:rsidR="00861B7E" w:rsidRPr="00A16B91">
        <w:rPr>
          <w:rFonts w:ascii="Arial" w:eastAsia="Arial" w:hAnsi="Arial" w:cs="Arial"/>
          <w:lang w:val="es-419"/>
        </w:rPr>
        <w:t>disminu</w:t>
      </w:r>
      <w:r w:rsidRPr="00A16B91">
        <w:rPr>
          <w:rFonts w:ascii="Arial" w:eastAsia="Arial" w:hAnsi="Arial" w:cs="Arial"/>
          <w:lang w:val="es-419"/>
        </w:rPr>
        <w:t>ir los riesgos de plagas e</w:t>
      </w:r>
      <w:r w:rsidR="00DE159B" w:rsidRPr="00A16B91">
        <w:rPr>
          <w:rFonts w:ascii="Arial" w:eastAsia="Arial" w:hAnsi="Arial" w:cs="Arial"/>
          <w:lang w:val="es-419"/>
        </w:rPr>
        <w:t>n</w:t>
      </w:r>
      <w:r w:rsidRPr="00A16B91">
        <w:rPr>
          <w:rFonts w:ascii="Arial" w:eastAsia="Arial" w:hAnsi="Arial" w:cs="Arial"/>
          <w:lang w:val="es-419"/>
        </w:rPr>
        <w:t xml:space="preserve"> los envíos en tránsito </w:t>
      </w:r>
      <w:r w:rsidR="0034291E" w:rsidRPr="00A16B91">
        <w:rPr>
          <w:rFonts w:ascii="Arial" w:eastAsia="Arial" w:hAnsi="Arial" w:cs="Arial"/>
          <w:lang w:val="es-419"/>
        </w:rPr>
        <w:t xml:space="preserve">en </w:t>
      </w:r>
      <w:r w:rsidR="00057A92" w:rsidRPr="00A16B91">
        <w:rPr>
          <w:rFonts w:ascii="Arial" w:eastAsia="Arial" w:hAnsi="Arial" w:cs="Arial"/>
          <w:lang w:val="es-419"/>
        </w:rPr>
        <w:t>Norteamérica</w:t>
      </w:r>
      <w:r w:rsidR="00861B7E" w:rsidRPr="00A16B91">
        <w:rPr>
          <w:rFonts w:ascii="Arial" w:eastAsia="Arial" w:hAnsi="Arial" w:cs="Arial"/>
          <w:lang w:val="es-419"/>
        </w:rPr>
        <w:t>.</w:t>
      </w:r>
    </w:p>
    <w:p w14:paraId="6FEB30EA" w14:textId="0AA0F92A" w:rsidR="007773AD" w:rsidRPr="00A16B91" w:rsidRDefault="007F1177" w:rsidP="00646F95">
      <w:pPr>
        <w:pStyle w:val="Heading1"/>
        <w:spacing w:line="240" w:lineRule="auto"/>
        <w:jc w:val="both"/>
        <w:rPr>
          <w:lang w:val="es-419"/>
        </w:rPr>
      </w:pPr>
      <w:bookmarkStart w:id="6" w:name="_Toc146879196"/>
      <w:bookmarkStart w:id="7" w:name="_Hlk139887329"/>
      <w:r w:rsidRPr="00A16B91">
        <w:rPr>
          <w:lang w:val="es-419"/>
        </w:rPr>
        <w:t>Ámbito</w:t>
      </w:r>
      <w:bookmarkEnd w:id="6"/>
      <w:r w:rsidRPr="00A16B91">
        <w:rPr>
          <w:lang w:val="es-419"/>
        </w:rPr>
        <w:t xml:space="preserve"> </w:t>
      </w:r>
    </w:p>
    <w:p w14:paraId="2CC07107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6DBCE24C" w14:textId="67CBBCFC" w:rsidR="007773AD" w:rsidRPr="00A16B91" w:rsidRDefault="00CF674A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El ámbito de </w:t>
      </w:r>
      <w:r w:rsidR="006E0328" w:rsidRPr="00A16B91">
        <w:rPr>
          <w:rFonts w:ascii="Arial" w:eastAsia="Arial" w:hAnsi="Arial" w:cs="Arial"/>
          <w:lang w:val="es-419"/>
        </w:rPr>
        <w:t>este documento de orientación</w:t>
      </w:r>
      <w:r w:rsidRPr="00A16B91">
        <w:rPr>
          <w:rFonts w:ascii="Arial" w:eastAsia="Arial" w:hAnsi="Arial" w:cs="Arial"/>
          <w:lang w:val="es-419"/>
        </w:rPr>
        <w:t xml:space="preserve"> incluye a los envíos </w:t>
      </w:r>
      <w:r w:rsidR="00A40FCA" w:rsidRPr="00A16B91">
        <w:rPr>
          <w:rFonts w:ascii="Arial" w:eastAsia="Arial" w:hAnsi="Arial" w:cs="Arial"/>
          <w:lang w:val="es-419"/>
        </w:rPr>
        <w:t xml:space="preserve">que se originen en </w:t>
      </w:r>
      <w:r w:rsidRPr="00A16B91">
        <w:rPr>
          <w:rFonts w:ascii="Arial" w:eastAsia="Arial" w:hAnsi="Arial" w:cs="Arial"/>
          <w:lang w:val="es-419"/>
        </w:rPr>
        <w:t>el extranjero o e</w:t>
      </w:r>
      <w:r w:rsidR="00DE159B" w:rsidRPr="00A16B91">
        <w:rPr>
          <w:rFonts w:ascii="Arial" w:eastAsia="Arial" w:hAnsi="Arial" w:cs="Arial"/>
          <w:lang w:val="es-419"/>
        </w:rPr>
        <w:t>n</w:t>
      </w:r>
      <w:r w:rsidRPr="00A16B91">
        <w:rPr>
          <w:rFonts w:ascii="Arial" w:eastAsia="Arial" w:hAnsi="Arial" w:cs="Arial"/>
          <w:lang w:val="es-419"/>
        </w:rPr>
        <w:t xml:space="preserve"> un país</w:t>
      </w:r>
      <w:r w:rsidR="00505A5D" w:rsidRPr="00A16B91">
        <w:rPr>
          <w:rFonts w:ascii="Arial" w:eastAsia="Arial" w:hAnsi="Arial" w:cs="Arial"/>
          <w:lang w:val="es-419"/>
        </w:rPr>
        <w:t xml:space="preserve"> miembro</w:t>
      </w:r>
      <w:r w:rsidRPr="00A16B91">
        <w:rPr>
          <w:rFonts w:ascii="Arial" w:eastAsia="Arial" w:hAnsi="Arial" w:cs="Arial"/>
          <w:lang w:val="es-419"/>
        </w:rPr>
        <w:t xml:space="preserve"> de la NAPPO</w:t>
      </w:r>
      <w:r w:rsidR="00DE159B" w:rsidRPr="00A16B91">
        <w:rPr>
          <w:rFonts w:ascii="Arial" w:eastAsia="Arial" w:hAnsi="Arial" w:cs="Arial"/>
          <w:lang w:val="es-419"/>
        </w:rPr>
        <w:t>,</w:t>
      </w:r>
      <w:r w:rsidRPr="00A16B91">
        <w:rPr>
          <w:rFonts w:ascii="Arial" w:eastAsia="Arial" w:hAnsi="Arial" w:cs="Arial"/>
          <w:lang w:val="es-419"/>
        </w:rPr>
        <w:t xml:space="preserve"> que transitan a través de un país de la NAPPO con destino a otro país de la NAPPO o a un país fuera de la región de la NAPPO (p. ej., envío de Asia que se mueve a través de Canadá con destino a Estados Unidos; </w:t>
      </w:r>
      <w:bookmarkStart w:id="8" w:name="_Hlk139530706"/>
      <w:r w:rsidR="00B42F90" w:rsidRPr="00A16B91">
        <w:rPr>
          <w:rFonts w:ascii="Arial" w:eastAsia="Arial" w:hAnsi="Arial" w:cs="Arial"/>
          <w:lang w:val="es-419"/>
        </w:rPr>
        <w:t>envío que se origina en México y que se mueve a través de Estados Unidos con destino a Canadá).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8C122E" w:rsidRPr="00A16B91">
        <w:rPr>
          <w:rFonts w:ascii="Arial" w:eastAsia="Arial" w:hAnsi="Arial" w:cs="Arial"/>
          <w:lang w:val="es-419"/>
        </w:rPr>
        <w:t xml:space="preserve">Los envíos que viajan desde EE. UU. a través de Canadá y de vuelta a EE. UU. no se </w:t>
      </w:r>
      <w:r w:rsidR="00207B03" w:rsidRPr="00A16B91">
        <w:rPr>
          <w:rFonts w:ascii="Arial" w:eastAsia="Arial" w:hAnsi="Arial" w:cs="Arial"/>
          <w:lang w:val="es-419"/>
        </w:rPr>
        <w:t xml:space="preserve">incluyen </w:t>
      </w:r>
      <w:r w:rsidR="008C122E" w:rsidRPr="00A16B91">
        <w:rPr>
          <w:rFonts w:ascii="Arial" w:eastAsia="Arial" w:hAnsi="Arial" w:cs="Arial"/>
          <w:lang w:val="es-419"/>
        </w:rPr>
        <w:t>en el ámbito de la guía</w:t>
      </w:r>
      <w:bookmarkEnd w:id="8"/>
      <w:r w:rsidRPr="00A16B91">
        <w:rPr>
          <w:rFonts w:ascii="Arial" w:eastAsia="Arial" w:hAnsi="Arial" w:cs="Arial"/>
          <w:lang w:val="es-419"/>
        </w:rPr>
        <w:t xml:space="preserve">. </w:t>
      </w:r>
      <w:r w:rsidR="008C122E" w:rsidRPr="00A16B91">
        <w:rPr>
          <w:rFonts w:ascii="Arial" w:eastAsia="Arial" w:hAnsi="Arial" w:cs="Arial"/>
          <w:lang w:val="es-419"/>
        </w:rPr>
        <w:t xml:space="preserve">Los artículos reglamentados, tal como se describen en el presente documento, consisten en cualquier cosa que </w:t>
      </w:r>
      <w:r w:rsidR="00505A5D" w:rsidRPr="00A16B91">
        <w:rPr>
          <w:rFonts w:ascii="Arial" w:eastAsia="Arial" w:hAnsi="Arial" w:cs="Arial"/>
          <w:lang w:val="es-419"/>
        </w:rPr>
        <w:t xml:space="preserve">pueda servir de </w:t>
      </w:r>
      <w:r w:rsidR="008C122E" w:rsidRPr="00A16B91">
        <w:rPr>
          <w:rFonts w:ascii="Arial" w:eastAsia="Arial" w:hAnsi="Arial" w:cs="Arial"/>
          <w:lang w:val="es-419"/>
        </w:rPr>
        <w:t>vía para transportar la plaga, no solamente plantas y productos vegetales reglamentados sino también los medios de transporte que los llevan.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541B83" w:rsidRPr="00A16B91">
        <w:rPr>
          <w:rFonts w:ascii="Arial" w:eastAsia="Arial" w:hAnsi="Arial" w:cs="Arial"/>
          <w:lang w:val="es-419"/>
        </w:rPr>
        <w:t xml:space="preserve">Al respecto, los términos cargamento o envío pueden presumirse que significan el cargamento, su embalaje y los medios de </w:t>
      </w:r>
      <w:r w:rsidR="00DE21AE" w:rsidRPr="00A16B91">
        <w:rPr>
          <w:rFonts w:ascii="Arial" w:eastAsia="Arial" w:hAnsi="Arial" w:cs="Arial"/>
          <w:lang w:val="es-419"/>
        </w:rPr>
        <w:t>transporte,</w:t>
      </w:r>
      <w:r w:rsidR="00541B83" w:rsidRPr="00A16B91">
        <w:rPr>
          <w:rFonts w:ascii="Arial" w:eastAsia="Arial" w:hAnsi="Arial" w:cs="Arial"/>
          <w:lang w:val="es-419"/>
        </w:rPr>
        <w:t xml:space="preserve"> así como todos los otros componentes que pudieran infesta</w:t>
      </w:r>
      <w:r w:rsidR="009B6994" w:rsidRPr="00A16B91">
        <w:rPr>
          <w:rFonts w:ascii="Arial" w:eastAsia="Arial" w:hAnsi="Arial" w:cs="Arial"/>
          <w:lang w:val="es-419"/>
        </w:rPr>
        <w:t>r</w:t>
      </w:r>
      <w:r w:rsidR="00541B83" w:rsidRPr="00A16B91">
        <w:rPr>
          <w:rFonts w:ascii="Arial" w:eastAsia="Arial" w:hAnsi="Arial" w:cs="Arial"/>
          <w:lang w:val="es-419"/>
        </w:rPr>
        <w:t>s</w:t>
      </w:r>
      <w:r w:rsidR="009B6994" w:rsidRPr="00A16B91">
        <w:rPr>
          <w:rFonts w:ascii="Arial" w:eastAsia="Arial" w:hAnsi="Arial" w:cs="Arial"/>
          <w:lang w:val="es-419"/>
        </w:rPr>
        <w:t>e</w:t>
      </w:r>
      <w:r w:rsidR="00541B83" w:rsidRPr="00A16B91">
        <w:rPr>
          <w:rFonts w:ascii="Arial" w:eastAsia="Arial" w:hAnsi="Arial" w:cs="Arial"/>
          <w:lang w:val="es-419"/>
        </w:rPr>
        <w:t xml:space="preserve"> o contamina</w:t>
      </w:r>
      <w:r w:rsidR="009B6994" w:rsidRPr="00A16B91">
        <w:rPr>
          <w:rFonts w:ascii="Arial" w:eastAsia="Arial" w:hAnsi="Arial" w:cs="Arial"/>
          <w:lang w:val="es-419"/>
        </w:rPr>
        <w:t>rse</w:t>
      </w:r>
      <w:r w:rsidR="00541B83" w:rsidRPr="00A16B91">
        <w:rPr>
          <w:rFonts w:ascii="Arial" w:eastAsia="Arial" w:hAnsi="Arial" w:cs="Arial"/>
          <w:lang w:val="es-419"/>
        </w:rPr>
        <w:t>.</w:t>
      </w:r>
    </w:p>
    <w:bookmarkEnd w:id="7"/>
    <w:p w14:paraId="024265C4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4846AFE6" w14:textId="21042238" w:rsidR="007773AD" w:rsidRPr="00A16B91" w:rsidRDefault="00A97C1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Las situaciones que no se incluyen en el ámbito de </w:t>
      </w:r>
      <w:r w:rsidR="006E0328" w:rsidRPr="00A16B91">
        <w:rPr>
          <w:rFonts w:ascii="Arial" w:eastAsia="Arial" w:hAnsi="Arial" w:cs="Arial"/>
          <w:lang w:val="es-419"/>
        </w:rPr>
        <w:t>este documento</w:t>
      </w:r>
      <w:r w:rsidRPr="00A16B91">
        <w:rPr>
          <w:rFonts w:ascii="Arial" w:eastAsia="Arial" w:hAnsi="Arial" w:cs="Arial"/>
          <w:lang w:val="es-419"/>
        </w:rPr>
        <w:t xml:space="preserve"> son:</w:t>
      </w:r>
    </w:p>
    <w:p w14:paraId="5AD6DE07" w14:textId="77777777" w:rsidR="007773AD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 </w:t>
      </w:r>
    </w:p>
    <w:p w14:paraId="00108A5D" w14:textId="5E84C92D" w:rsidR="007773AD" w:rsidRPr="00A16B91" w:rsidRDefault="00E35652" w:rsidP="00646F9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m</w:t>
      </w:r>
      <w:r w:rsidR="00FD364D" w:rsidRPr="00A16B91">
        <w:rPr>
          <w:rFonts w:ascii="Arial" w:eastAsia="Arial" w:hAnsi="Arial" w:cs="Arial"/>
          <w:lang w:val="es-419"/>
        </w:rPr>
        <w:t>ovi</w:t>
      </w:r>
      <w:r w:rsidRPr="00A16B91">
        <w:rPr>
          <w:rFonts w:ascii="Arial" w:eastAsia="Arial" w:hAnsi="Arial" w:cs="Arial"/>
          <w:lang w:val="es-419"/>
        </w:rPr>
        <w:t xml:space="preserve">miento </w:t>
      </w:r>
      <w:r w:rsidR="00FD364D" w:rsidRPr="00A16B91">
        <w:rPr>
          <w:rFonts w:ascii="Arial" w:eastAsia="Arial" w:hAnsi="Arial" w:cs="Arial"/>
          <w:lang w:val="es-419"/>
        </w:rPr>
        <w:t xml:space="preserve">nacional de </w:t>
      </w:r>
      <w:r w:rsidR="00DE3323" w:rsidRPr="00A16B91">
        <w:rPr>
          <w:rFonts w:ascii="Arial" w:eastAsia="Arial" w:hAnsi="Arial" w:cs="Arial"/>
          <w:lang w:val="es-419"/>
        </w:rPr>
        <w:t>artículo</w:t>
      </w:r>
      <w:r w:rsidR="00405548" w:rsidRPr="00A16B91">
        <w:rPr>
          <w:rFonts w:ascii="Arial" w:eastAsia="Arial" w:hAnsi="Arial" w:cs="Arial"/>
          <w:lang w:val="es-419"/>
        </w:rPr>
        <w:t>s</w:t>
      </w:r>
      <w:r w:rsidR="00FD364D" w:rsidRPr="00A16B91">
        <w:rPr>
          <w:rFonts w:ascii="Arial" w:eastAsia="Arial" w:hAnsi="Arial" w:cs="Arial"/>
          <w:lang w:val="es-419"/>
        </w:rPr>
        <w:t xml:space="preserve"> dentro de un </w:t>
      </w:r>
      <w:r w:rsidR="00505A5D" w:rsidRPr="00A16B91">
        <w:rPr>
          <w:rFonts w:ascii="Arial" w:eastAsia="Arial" w:hAnsi="Arial" w:cs="Arial"/>
          <w:lang w:val="es-419"/>
        </w:rPr>
        <w:t xml:space="preserve">solo </w:t>
      </w:r>
      <w:r w:rsidR="00FD364D" w:rsidRPr="00A16B91">
        <w:rPr>
          <w:rFonts w:ascii="Arial" w:eastAsia="Arial" w:hAnsi="Arial" w:cs="Arial"/>
          <w:lang w:val="es-419"/>
        </w:rPr>
        <w:t>país de la NAPPO</w:t>
      </w:r>
    </w:p>
    <w:p w14:paraId="1598C0C5" w14:textId="635BFCE8" w:rsidR="007773AD" w:rsidRPr="00A16B91" w:rsidRDefault="00D25FE2" w:rsidP="00646F9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movimiento interior de </w:t>
      </w:r>
      <w:r w:rsidR="00DE3323" w:rsidRPr="00A16B91">
        <w:rPr>
          <w:rFonts w:ascii="Arial" w:eastAsia="Arial" w:hAnsi="Arial" w:cs="Arial"/>
          <w:lang w:val="es-419"/>
        </w:rPr>
        <w:t>artículo</w:t>
      </w:r>
      <w:r w:rsidRPr="00A16B91">
        <w:rPr>
          <w:rFonts w:ascii="Arial" w:eastAsia="Arial" w:hAnsi="Arial" w:cs="Arial"/>
          <w:lang w:val="es-419"/>
        </w:rPr>
        <w:t>s importados en el país importador de la NAPPO</w:t>
      </w:r>
    </w:p>
    <w:p w14:paraId="37E621B2" w14:textId="4A13533B" w:rsidR="007773AD" w:rsidRPr="00A16B91" w:rsidRDefault="005B3698" w:rsidP="005666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lastRenderedPageBreak/>
        <w:t xml:space="preserve">establecimiento de procedimientos conjuntos de despacho de aduana en el primer punto de llegada (p. ej. despacho de aduanas de </w:t>
      </w:r>
      <w:r w:rsidR="00DE3323" w:rsidRPr="00A16B91">
        <w:rPr>
          <w:rFonts w:ascii="Arial" w:eastAsia="Arial" w:hAnsi="Arial" w:cs="Arial"/>
          <w:lang w:val="es-419"/>
        </w:rPr>
        <w:t xml:space="preserve">artículos </w:t>
      </w:r>
      <w:r w:rsidRPr="00A16B91">
        <w:rPr>
          <w:rFonts w:ascii="Arial" w:eastAsia="Arial" w:hAnsi="Arial" w:cs="Arial"/>
          <w:lang w:val="es-419"/>
        </w:rPr>
        <w:t>en Estados Unidos-Canadá destinados a cual</w:t>
      </w:r>
      <w:r w:rsidR="00405548" w:rsidRPr="00A16B91">
        <w:rPr>
          <w:rFonts w:ascii="Arial" w:eastAsia="Arial" w:hAnsi="Arial" w:cs="Arial"/>
          <w:lang w:val="es-419"/>
        </w:rPr>
        <w:t>es</w:t>
      </w:r>
      <w:r w:rsidRPr="00A16B91">
        <w:rPr>
          <w:rFonts w:ascii="Arial" w:eastAsia="Arial" w:hAnsi="Arial" w:cs="Arial"/>
          <w:lang w:val="es-419"/>
        </w:rPr>
        <w:t xml:space="preserve">quiera de esos países en el primer puerto de llegada </w:t>
      </w:r>
      <w:r w:rsidR="00405548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Canadá o Estados Unidos).</w:t>
      </w:r>
    </w:p>
    <w:p w14:paraId="12A78228" w14:textId="64A613E7" w:rsidR="007773AD" w:rsidRPr="00A16B91" w:rsidRDefault="00D62346" w:rsidP="00646F95">
      <w:pPr>
        <w:pStyle w:val="Heading1"/>
        <w:spacing w:line="240" w:lineRule="auto"/>
        <w:jc w:val="both"/>
        <w:rPr>
          <w:lang w:val="es-419"/>
        </w:rPr>
      </w:pPr>
      <w:bookmarkStart w:id="9" w:name="_Toc146879197"/>
      <w:r w:rsidRPr="00A16B91">
        <w:rPr>
          <w:lang w:val="es-419"/>
        </w:rPr>
        <w:t>Siglas</w:t>
      </w:r>
      <w:bookmarkEnd w:id="9"/>
    </w:p>
    <w:p w14:paraId="3F38FFDD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tbl>
      <w:tblPr>
        <w:tblStyle w:val="a2"/>
        <w:tblW w:w="9350" w:type="dxa"/>
        <w:tblLayout w:type="fixed"/>
        <w:tblLook w:val="0400" w:firstRow="0" w:lastRow="0" w:firstColumn="0" w:lastColumn="0" w:noHBand="0" w:noVBand="1"/>
      </w:tblPr>
      <w:tblGrid>
        <w:gridCol w:w="2122"/>
        <w:gridCol w:w="7228"/>
      </w:tblGrid>
      <w:tr w:rsidR="00240CC7" w:rsidRPr="00A16B91" w14:paraId="12506D60" w14:textId="77777777">
        <w:tc>
          <w:tcPr>
            <w:tcW w:w="2122" w:type="dxa"/>
          </w:tcPr>
          <w:p w14:paraId="08BC9821" w14:textId="3EA86BE5" w:rsidR="007773AD" w:rsidRPr="00A16B91" w:rsidRDefault="005A3168" w:rsidP="00646F95">
            <w:pPr>
              <w:jc w:val="both"/>
              <w:rPr>
                <w:rFonts w:ascii="Arial" w:eastAsia="Arial" w:hAnsi="Arial" w:cs="Arial"/>
                <w:b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lang w:val="es-419"/>
              </w:rPr>
              <w:t>Siglas</w:t>
            </w:r>
          </w:p>
        </w:tc>
        <w:tc>
          <w:tcPr>
            <w:tcW w:w="7228" w:type="dxa"/>
          </w:tcPr>
          <w:p w14:paraId="4624F178" w14:textId="251052D8" w:rsidR="007773AD" w:rsidRPr="00A16B91" w:rsidRDefault="0055041B" w:rsidP="00646F95">
            <w:pPr>
              <w:jc w:val="both"/>
              <w:rPr>
                <w:rFonts w:ascii="Arial" w:eastAsia="Arial" w:hAnsi="Arial" w:cs="Arial"/>
                <w:b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lang w:val="es-419"/>
              </w:rPr>
              <w:t>Denominación</w:t>
            </w:r>
          </w:p>
        </w:tc>
      </w:tr>
      <w:tr w:rsidR="00240CC7" w:rsidRPr="00A16B91" w14:paraId="35A89D5F" w14:textId="77777777">
        <w:tc>
          <w:tcPr>
            <w:tcW w:w="2122" w:type="dxa"/>
          </w:tcPr>
          <w:p w14:paraId="3C23937D" w14:textId="2913670A" w:rsidR="006F5533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ACIA</w:t>
            </w:r>
          </w:p>
          <w:p w14:paraId="3280BB1E" w14:textId="6BE14511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CBSA</w:t>
            </w:r>
          </w:p>
        </w:tc>
        <w:tc>
          <w:tcPr>
            <w:tcW w:w="7228" w:type="dxa"/>
          </w:tcPr>
          <w:p w14:paraId="123472C5" w14:textId="147F7FB5" w:rsidR="006F5533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 xml:space="preserve">Agencia Canadiense de Inspección Alimentaria </w:t>
            </w:r>
          </w:p>
          <w:p w14:paraId="0F972D11" w14:textId="0D730FDE" w:rsidR="007773AD" w:rsidRPr="00A16B91" w:rsidRDefault="00205162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Agencia de Servicios Fronterizos de Canadá</w:t>
            </w:r>
          </w:p>
        </w:tc>
      </w:tr>
      <w:tr w:rsidR="00240CC7" w:rsidRPr="00A16B91" w14:paraId="0F276BA4" w14:textId="77777777">
        <w:tc>
          <w:tcPr>
            <w:tcW w:w="2122" w:type="dxa"/>
          </w:tcPr>
          <w:p w14:paraId="20AA2832" w14:textId="48DEB499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CIPF</w:t>
            </w:r>
          </w:p>
        </w:tc>
        <w:tc>
          <w:tcPr>
            <w:tcW w:w="7228" w:type="dxa"/>
          </w:tcPr>
          <w:p w14:paraId="3AD4C21B" w14:textId="53098709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Convención Internacional de Protección Fitosanitaria</w:t>
            </w:r>
          </w:p>
        </w:tc>
      </w:tr>
      <w:tr w:rsidR="00240CC7" w:rsidRPr="00A16B91" w14:paraId="122FEA5D" w14:textId="77777777">
        <w:tc>
          <w:tcPr>
            <w:tcW w:w="2122" w:type="dxa"/>
          </w:tcPr>
          <w:p w14:paraId="76592048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DGSV</w:t>
            </w:r>
          </w:p>
        </w:tc>
        <w:tc>
          <w:tcPr>
            <w:tcW w:w="7228" w:type="dxa"/>
          </w:tcPr>
          <w:p w14:paraId="543862B7" w14:textId="0A35FB37" w:rsidR="007773AD" w:rsidRPr="00A16B91" w:rsidRDefault="003059AE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Dirección General de Sanidad Vegetal</w:t>
            </w:r>
            <w:r w:rsidR="00505A5D" w:rsidRPr="00A16B91">
              <w:rPr>
                <w:rFonts w:ascii="Arial" w:eastAsia="Arial" w:hAnsi="Arial" w:cs="Arial"/>
                <w:lang w:val="es-419"/>
              </w:rPr>
              <w:t xml:space="preserve"> de México</w:t>
            </w:r>
          </w:p>
        </w:tc>
      </w:tr>
      <w:tr w:rsidR="00240CC7" w:rsidRPr="00A16B91" w14:paraId="0DE4A860" w14:textId="77777777">
        <w:trPr>
          <w:trHeight w:val="345"/>
        </w:trPr>
        <w:tc>
          <w:tcPr>
            <w:tcW w:w="2122" w:type="dxa"/>
          </w:tcPr>
          <w:p w14:paraId="533EAA21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DHS CBP</w:t>
            </w:r>
          </w:p>
        </w:tc>
        <w:tc>
          <w:tcPr>
            <w:tcW w:w="7228" w:type="dxa"/>
          </w:tcPr>
          <w:p w14:paraId="2611A49B" w14:textId="2499373A" w:rsidR="007773AD" w:rsidRPr="00A16B91" w:rsidRDefault="00463F31" w:rsidP="00646F95">
            <w:pPr>
              <w:spacing w:after="160"/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Servicio de Aduanas y Protección Fronteriza de la Oficina de Seguridad del Territorio Nacional de Estados Unidos</w:t>
            </w:r>
          </w:p>
        </w:tc>
      </w:tr>
      <w:tr w:rsidR="00240CC7" w:rsidRPr="00A16B91" w14:paraId="283924F4" w14:textId="77777777">
        <w:tc>
          <w:tcPr>
            <w:tcW w:w="2122" w:type="dxa"/>
          </w:tcPr>
          <w:p w14:paraId="181C2B17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GyCR</w:t>
            </w:r>
          </w:p>
        </w:tc>
        <w:tc>
          <w:tcPr>
            <w:tcW w:w="7228" w:type="dxa"/>
          </w:tcPr>
          <w:p w14:paraId="0BADDE63" w14:textId="697B8C13" w:rsidR="007773AD" w:rsidRPr="00A16B91" w:rsidRDefault="00894A7A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G</w:t>
            </w:r>
            <w:r w:rsidR="00FE6969" w:rsidRPr="00A16B91">
              <w:rPr>
                <w:rFonts w:ascii="Arial" w:eastAsia="Arial" w:hAnsi="Arial" w:cs="Arial"/>
                <w:lang w:val="es-419"/>
              </w:rPr>
              <w:t>uarda, custodia y responsabilidad</w:t>
            </w:r>
          </w:p>
        </w:tc>
      </w:tr>
      <w:tr w:rsidR="00240CC7" w:rsidRPr="00A16B91" w14:paraId="64C2946B" w14:textId="77777777">
        <w:tc>
          <w:tcPr>
            <w:tcW w:w="2122" w:type="dxa"/>
          </w:tcPr>
          <w:p w14:paraId="334B65D4" w14:textId="591E1285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NAPPO</w:t>
            </w:r>
          </w:p>
        </w:tc>
        <w:tc>
          <w:tcPr>
            <w:tcW w:w="7228" w:type="dxa"/>
          </w:tcPr>
          <w:p w14:paraId="6E8E50E7" w14:textId="7D797BF5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Organización Norteamericana de Protección a las Plantas</w:t>
            </w:r>
          </w:p>
        </w:tc>
      </w:tr>
      <w:tr w:rsidR="00240CC7" w:rsidRPr="00A16B91" w14:paraId="725064A7" w14:textId="77777777">
        <w:tc>
          <w:tcPr>
            <w:tcW w:w="2122" w:type="dxa"/>
          </w:tcPr>
          <w:p w14:paraId="17C4B94C" w14:textId="18F07F8F" w:rsidR="007773AD" w:rsidRPr="00A16B91" w:rsidRDefault="00E328B5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NIMF</w:t>
            </w:r>
          </w:p>
        </w:tc>
        <w:tc>
          <w:tcPr>
            <w:tcW w:w="7228" w:type="dxa"/>
          </w:tcPr>
          <w:p w14:paraId="710545B7" w14:textId="51C19EDF" w:rsidR="007773AD" w:rsidRPr="00A16B91" w:rsidRDefault="006C0A8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Norma Internacional para Medidas Fitosanitarias</w:t>
            </w:r>
          </w:p>
        </w:tc>
      </w:tr>
      <w:tr w:rsidR="00240CC7" w:rsidRPr="00A16B91" w14:paraId="5FE60E0E" w14:textId="77777777">
        <w:tc>
          <w:tcPr>
            <w:tcW w:w="2122" w:type="dxa"/>
          </w:tcPr>
          <w:p w14:paraId="11325F85" w14:textId="696D99F1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NRMF</w:t>
            </w:r>
          </w:p>
        </w:tc>
        <w:tc>
          <w:tcPr>
            <w:tcW w:w="7228" w:type="dxa"/>
          </w:tcPr>
          <w:p w14:paraId="548726BD" w14:textId="12076AF9" w:rsidR="007773AD" w:rsidRPr="00A16B91" w:rsidRDefault="006F553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Norma Regional sobre Medidas Fitosanitarias</w:t>
            </w:r>
          </w:p>
        </w:tc>
      </w:tr>
      <w:tr w:rsidR="00240CC7" w:rsidRPr="00A16B91" w14:paraId="1C7D1417" w14:textId="77777777">
        <w:tc>
          <w:tcPr>
            <w:tcW w:w="2122" w:type="dxa"/>
          </w:tcPr>
          <w:p w14:paraId="17B6106C" w14:textId="1A45017B" w:rsidR="007773AD" w:rsidRPr="00A16B91" w:rsidRDefault="00B35CF2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ONPF</w:t>
            </w:r>
          </w:p>
          <w:p w14:paraId="3EA0B0D6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OISA</w:t>
            </w:r>
          </w:p>
        </w:tc>
        <w:tc>
          <w:tcPr>
            <w:tcW w:w="7228" w:type="dxa"/>
          </w:tcPr>
          <w:p w14:paraId="35ACE506" w14:textId="5CDDB868" w:rsidR="007773AD" w:rsidRPr="00A16B91" w:rsidRDefault="00AA1754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Organización Nacional de Protección Fitosanitaria</w:t>
            </w:r>
          </w:p>
          <w:p w14:paraId="44DAE481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Oficinas de Inspección de Sanidad Agropecuaria</w:t>
            </w:r>
          </w:p>
        </w:tc>
      </w:tr>
      <w:tr w:rsidR="00240CC7" w:rsidRPr="00A16B91" w14:paraId="363F9829" w14:textId="77777777">
        <w:tc>
          <w:tcPr>
            <w:tcW w:w="2122" w:type="dxa"/>
          </w:tcPr>
          <w:p w14:paraId="05786710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QUADS</w:t>
            </w:r>
          </w:p>
        </w:tc>
        <w:tc>
          <w:tcPr>
            <w:tcW w:w="7228" w:type="dxa"/>
          </w:tcPr>
          <w:p w14:paraId="771686D5" w14:textId="2D545600" w:rsidR="007773AD" w:rsidRPr="00A16B91" w:rsidRDefault="00C550FD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 xml:space="preserve">El grupo cuadrilateral de sanidad vegetal es una coalición estratégica compuesta de las organizaciones nacionales de protección fitosanitaria de Estados Unidos, Australia, Canadá y Nueva Zelanda. </w:t>
            </w:r>
            <w:r w:rsidR="00265120" w:rsidRPr="00A16B91">
              <w:rPr>
                <w:rFonts w:ascii="Arial" w:eastAsia="Arial" w:hAnsi="Arial" w:cs="Arial"/>
                <w:lang w:val="es-419"/>
              </w:rPr>
              <w:t>No es una organización derivada de un tratado oficial</w:t>
            </w:r>
            <w:r w:rsidR="00405548" w:rsidRPr="00A16B91">
              <w:rPr>
                <w:rFonts w:ascii="Arial" w:eastAsia="Arial" w:hAnsi="Arial" w:cs="Arial"/>
                <w:lang w:val="es-419"/>
              </w:rPr>
              <w:t>,</w:t>
            </w:r>
            <w:r w:rsidR="00265120" w:rsidRPr="00A16B91">
              <w:rPr>
                <w:rFonts w:ascii="Arial" w:eastAsia="Arial" w:hAnsi="Arial" w:cs="Arial"/>
                <w:lang w:val="es-419"/>
              </w:rPr>
              <w:t xml:space="preserve"> sino una vía de colaboración entre las autoridades de sanidad vegetal de los países integrantes del grupo cuadrilateral.</w:t>
            </w:r>
          </w:p>
        </w:tc>
      </w:tr>
      <w:tr w:rsidR="00240CC7" w:rsidRPr="00A16B91" w14:paraId="688CAFA8" w14:textId="77777777">
        <w:tc>
          <w:tcPr>
            <w:tcW w:w="2122" w:type="dxa"/>
          </w:tcPr>
          <w:p w14:paraId="40BD1D42" w14:textId="2E376524" w:rsidR="007773AD" w:rsidRPr="00A16B91" w:rsidRDefault="00FF296B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SENASICA</w:t>
            </w:r>
          </w:p>
        </w:tc>
        <w:tc>
          <w:tcPr>
            <w:tcW w:w="7228" w:type="dxa"/>
          </w:tcPr>
          <w:p w14:paraId="321847F1" w14:textId="1187AD7E" w:rsidR="007773AD" w:rsidRPr="00A16B91" w:rsidRDefault="00FF296B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Servicio Nacional de Sanidad, Inocuidad y Calidad Agroalimentaria</w:t>
            </w:r>
            <w:r w:rsidR="00052129" w:rsidRPr="00A16B91">
              <w:rPr>
                <w:rFonts w:ascii="Arial" w:eastAsia="Arial" w:hAnsi="Arial" w:cs="Arial"/>
                <w:lang w:val="es-419"/>
              </w:rPr>
              <w:t xml:space="preserve"> de México</w:t>
            </w:r>
          </w:p>
        </w:tc>
      </w:tr>
      <w:tr w:rsidR="00240CC7" w:rsidRPr="00A16B91" w14:paraId="08B0D4F1" w14:textId="77777777">
        <w:tc>
          <w:tcPr>
            <w:tcW w:w="2122" w:type="dxa"/>
          </w:tcPr>
          <w:p w14:paraId="783BA854" w14:textId="09F13AA3" w:rsidR="007773AD" w:rsidRPr="00A16B91" w:rsidRDefault="007773AD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  <w:tc>
          <w:tcPr>
            <w:tcW w:w="7228" w:type="dxa"/>
          </w:tcPr>
          <w:p w14:paraId="23B598BA" w14:textId="2F8F3F3B" w:rsidR="007773AD" w:rsidRPr="00A16B91" w:rsidRDefault="007773AD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</w:tr>
      <w:tr w:rsidR="00240CC7" w:rsidRPr="00A16B91" w14:paraId="3E7FED9A" w14:textId="77777777">
        <w:tc>
          <w:tcPr>
            <w:tcW w:w="2122" w:type="dxa"/>
          </w:tcPr>
          <w:p w14:paraId="02E5CBF7" w14:textId="77777777" w:rsidR="007773AD" w:rsidRPr="00A16B91" w:rsidRDefault="002A3A1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USDA APHIS PPQ</w:t>
            </w:r>
          </w:p>
        </w:tc>
        <w:tc>
          <w:tcPr>
            <w:tcW w:w="7228" w:type="dxa"/>
          </w:tcPr>
          <w:p w14:paraId="44CE6EDD" w14:textId="3399E502" w:rsidR="007773AD" w:rsidRPr="00A16B91" w:rsidRDefault="0038564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Oficina de Protección Fitosanitaria y Cuarentena del Servicio de Inspección de Sanidad Agropecuaria del Departamento de Agricultura de EE. UU.</w:t>
            </w:r>
          </w:p>
        </w:tc>
      </w:tr>
    </w:tbl>
    <w:p w14:paraId="4CCB0B34" w14:textId="02E3D1B6" w:rsidR="007773AD" w:rsidRPr="00A16B91" w:rsidRDefault="00476C68" w:rsidP="00646F95">
      <w:pPr>
        <w:pStyle w:val="Heading1"/>
        <w:spacing w:line="240" w:lineRule="auto"/>
        <w:jc w:val="both"/>
        <w:rPr>
          <w:b w:val="0"/>
          <w:lang w:val="es-419"/>
        </w:rPr>
      </w:pPr>
      <w:bookmarkStart w:id="10" w:name="_Toc146879198"/>
      <w:r w:rsidRPr="00A16B91">
        <w:rPr>
          <w:lang w:val="es-419"/>
        </w:rPr>
        <w:t>Definiciones</w:t>
      </w:r>
      <w:bookmarkEnd w:id="10"/>
      <w:r w:rsidRPr="00A16B91">
        <w:rPr>
          <w:lang w:val="es-419"/>
        </w:rPr>
        <w:t xml:space="preserve"> </w:t>
      </w:r>
    </w:p>
    <w:p w14:paraId="2479B710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6C70AD3D" w14:textId="415DC28B" w:rsidR="007773AD" w:rsidRPr="00A16B91" w:rsidRDefault="00742F6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Las definiciones de los términos que se utilizan en l</w:t>
      </w:r>
      <w:r w:rsidR="00972D98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presente </w:t>
      </w:r>
      <w:r w:rsidR="00972D98" w:rsidRPr="00A16B91">
        <w:rPr>
          <w:rFonts w:ascii="Arial" w:eastAsia="Arial" w:hAnsi="Arial" w:cs="Arial"/>
          <w:lang w:val="es-419"/>
        </w:rPr>
        <w:t>guía</w:t>
      </w:r>
      <w:r w:rsidRPr="00A16B91">
        <w:rPr>
          <w:rFonts w:ascii="Arial" w:eastAsia="Arial" w:hAnsi="Arial" w:cs="Arial"/>
          <w:lang w:val="es-419"/>
        </w:rPr>
        <w:t xml:space="preserve"> figuran en la N</w:t>
      </w:r>
      <w:r w:rsidR="00405548" w:rsidRPr="00A16B91">
        <w:rPr>
          <w:rFonts w:ascii="Arial" w:eastAsia="Arial" w:hAnsi="Arial" w:cs="Arial"/>
          <w:lang w:val="es-419"/>
        </w:rPr>
        <w:t>I</w:t>
      </w:r>
      <w:r w:rsidRPr="00A16B91">
        <w:rPr>
          <w:rFonts w:ascii="Arial" w:eastAsia="Arial" w:hAnsi="Arial" w:cs="Arial"/>
          <w:lang w:val="es-419"/>
        </w:rPr>
        <w:t>MF 5: (</w:t>
      </w:r>
      <w:r w:rsidRPr="00A16B91">
        <w:rPr>
          <w:rFonts w:ascii="Arial" w:eastAsia="Arial" w:hAnsi="Arial" w:cs="Arial"/>
          <w:i/>
          <w:iCs/>
          <w:lang w:val="es-419"/>
        </w:rPr>
        <w:t>Glosario de términos fitosanitarios</w:t>
      </w:r>
      <w:r w:rsidRPr="00A16B91">
        <w:rPr>
          <w:rFonts w:ascii="Arial" w:eastAsia="Arial" w:hAnsi="Arial" w:cs="Arial"/>
          <w:lang w:val="es-419"/>
        </w:rPr>
        <w:t>) y la NRMF 5 (</w:t>
      </w:r>
      <w:r w:rsidRPr="00A16B91">
        <w:rPr>
          <w:rFonts w:ascii="Arial" w:eastAsia="Arial" w:hAnsi="Arial" w:cs="Arial"/>
          <w:i/>
          <w:iCs/>
          <w:lang w:val="es-419"/>
        </w:rPr>
        <w:t>Glosario de términos fitosanitarios de la NAPPO</w:t>
      </w:r>
      <w:r w:rsidRPr="00A16B91">
        <w:rPr>
          <w:rFonts w:ascii="Arial" w:eastAsia="Arial" w:hAnsi="Arial" w:cs="Arial"/>
          <w:lang w:val="es-419"/>
        </w:rPr>
        <w:t>).</w:t>
      </w:r>
    </w:p>
    <w:p w14:paraId="39B2E17D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1E815AA5" w14:textId="15835954" w:rsidR="007773AD" w:rsidRPr="00A16B91" w:rsidRDefault="00783598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Algunas definiciones específicas para est</w:t>
      </w:r>
      <w:r w:rsidR="00972D98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972D98" w:rsidRPr="00A16B91">
        <w:rPr>
          <w:rFonts w:ascii="Arial" w:eastAsia="Arial" w:hAnsi="Arial" w:cs="Arial"/>
          <w:lang w:val="es-419"/>
        </w:rPr>
        <w:t>guía</w:t>
      </w:r>
      <w:r w:rsidRPr="00A16B91">
        <w:rPr>
          <w:rFonts w:ascii="Arial" w:eastAsia="Arial" w:hAnsi="Arial" w:cs="Arial"/>
          <w:lang w:val="es-419"/>
        </w:rPr>
        <w:t xml:space="preserve"> se encuentran en el siguiente cuadro.</w:t>
      </w:r>
    </w:p>
    <w:p w14:paraId="661E0D11" w14:textId="77777777" w:rsidR="00646F95" w:rsidRPr="00A16B91" w:rsidRDefault="00646F95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tbl>
      <w:tblPr>
        <w:tblStyle w:val="a3"/>
        <w:tblW w:w="9350" w:type="dxa"/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240CC7" w:rsidRPr="00A16B91" w14:paraId="3318ED90" w14:textId="77777777">
        <w:tc>
          <w:tcPr>
            <w:tcW w:w="3256" w:type="dxa"/>
          </w:tcPr>
          <w:p w14:paraId="637F246F" w14:textId="096C9FE5" w:rsidR="00E10A73" w:rsidRPr="00A16B91" w:rsidRDefault="00176884" w:rsidP="00646F95">
            <w:pPr>
              <w:jc w:val="both"/>
              <w:rPr>
                <w:rFonts w:ascii="Arial" w:eastAsia="Arial" w:hAnsi="Arial" w:cs="Arial"/>
                <w:b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lang w:val="es-419"/>
              </w:rPr>
              <w:t>Término</w:t>
            </w:r>
          </w:p>
        </w:tc>
        <w:tc>
          <w:tcPr>
            <w:tcW w:w="6094" w:type="dxa"/>
          </w:tcPr>
          <w:p w14:paraId="1FA5B4E1" w14:textId="2F4062AD" w:rsidR="007773AD" w:rsidRPr="00A16B91" w:rsidRDefault="004A00E4" w:rsidP="00646F95">
            <w:pPr>
              <w:jc w:val="both"/>
              <w:rPr>
                <w:rFonts w:ascii="Arial" w:eastAsia="Arial" w:hAnsi="Arial" w:cs="Arial"/>
                <w:b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lang w:val="es-419"/>
              </w:rPr>
              <w:t>Significado</w:t>
            </w:r>
          </w:p>
        </w:tc>
      </w:tr>
      <w:tr w:rsidR="00E10A73" w:rsidRPr="00A16B91" w14:paraId="1F5E78B0" w14:textId="77777777">
        <w:tc>
          <w:tcPr>
            <w:tcW w:w="3256" w:type="dxa"/>
          </w:tcPr>
          <w:p w14:paraId="60508C7A" w14:textId="5526F176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artículo reglamentado</w:t>
            </w:r>
          </w:p>
        </w:tc>
        <w:tc>
          <w:tcPr>
            <w:tcW w:w="6094" w:type="dxa"/>
          </w:tcPr>
          <w:p w14:paraId="0D2A0069" w14:textId="520A2225" w:rsidR="00E10A73" w:rsidRPr="00A16B91" w:rsidRDefault="00E10A73" w:rsidP="00646F95">
            <w:pPr>
              <w:jc w:val="both"/>
              <w:rPr>
                <w:rFonts w:ascii="Arial" w:eastAsia="Arial" w:hAnsi="Arial" w:cs="Arial"/>
                <w:highlight w:val="yellow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Cualquier planta, producto vegetal, lugar de almacenamiento, embalaje, medio de transporte, contenedor, suelo y cualquier otro organismo, objeto o material capaz de albergar o dispersar plagas, que se considere que debe estar sujeto a medidas fitosanitarias, en particular en el transporte internacional [FAO, 1990; revisado FAO, 1995; CIPF, 1997].</w:t>
            </w:r>
          </w:p>
        </w:tc>
      </w:tr>
      <w:tr w:rsidR="00E10A73" w:rsidRPr="00A16B91" w14:paraId="2E9FD64E" w14:textId="77777777">
        <w:tc>
          <w:tcPr>
            <w:tcW w:w="3256" w:type="dxa"/>
          </w:tcPr>
          <w:p w14:paraId="0156C5D5" w14:textId="35821CBC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lastRenderedPageBreak/>
              <w:t xml:space="preserve">contaminante  </w:t>
            </w:r>
          </w:p>
        </w:tc>
        <w:tc>
          <w:tcPr>
            <w:tcW w:w="6094" w:type="dxa"/>
          </w:tcPr>
          <w:p w14:paraId="78F01D45" w14:textId="1F62D0F8" w:rsidR="00E10A73" w:rsidRPr="00A16B91" w:rsidRDefault="00E10A73" w:rsidP="00646F95">
            <w:pPr>
              <w:jc w:val="both"/>
              <w:rPr>
                <w:rFonts w:ascii="Arial" w:eastAsia="Arial" w:hAnsi="Arial" w:cs="Arial"/>
                <w:highlight w:val="green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 xml:space="preserve">Cualquier cosa que no sea una plaga en sí, pero que pueda albergar plagas de plantas (p. ej., suelo, desechos de plantas).  </w:t>
            </w:r>
          </w:p>
        </w:tc>
      </w:tr>
      <w:tr w:rsidR="00E10A73" w:rsidRPr="00A16B91" w14:paraId="4D9C21CB" w14:textId="77777777">
        <w:tc>
          <w:tcPr>
            <w:tcW w:w="3256" w:type="dxa"/>
          </w:tcPr>
          <w:p w14:paraId="5E5E6E46" w14:textId="3D7EBF0B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envío</w:t>
            </w:r>
          </w:p>
        </w:tc>
        <w:tc>
          <w:tcPr>
            <w:tcW w:w="6094" w:type="dxa"/>
          </w:tcPr>
          <w:p w14:paraId="67B95FC6" w14:textId="2CF78267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Cantidad de plantas, productos vegetales u otros artículos que se movilizan de un país a otro, y que están amparados, en caso necesario, por un solo certificado fitosanitario (un envío puede estar compuesto por uno o más productos o lotes) [FAO, 1990; revisado CIMF, 2001].</w:t>
            </w:r>
          </w:p>
        </w:tc>
      </w:tr>
      <w:tr w:rsidR="00E10A73" w:rsidRPr="00A16B91" w14:paraId="0502F340" w14:textId="77777777">
        <w:tc>
          <w:tcPr>
            <w:tcW w:w="3256" w:type="dxa"/>
          </w:tcPr>
          <w:p w14:paraId="79C9540A" w14:textId="4BC3995A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envío contenerizado</w:t>
            </w:r>
          </w:p>
        </w:tc>
        <w:tc>
          <w:tcPr>
            <w:tcW w:w="6094" w:type="dxa"/>
          </w:tcPr>
          <w:p w14:paraId="3BAA0808" w14:textId="387A4DA8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color w:val="333333"/>
                <w:lang w:val="es-419"/>
              </w:rPr>
              <w:t>Cargamento que se envía en contenedores marítimos reutilizables de tamaño comercial (</w:t>
            </w:r>
            <w:hyperlink r:id="rId18" w:history="1">
              <w:r w:rsidRPr="00A16B91">
                <w:rPr>
                  <w:rStyle w:val="Hyperlink"/>
                  <w:rFonts w:ascii="Arial" w:eastAsia="Arial" w:hAnsi="Arial" w:cs="Arial"/>
                  <w:lang w:val="es-419"/>
                </w:rPr>
                <w:t>contenedor de envío/carga</w:t>
              </w:r>
            </w:hyperlink>
            <w:r w:rsidRPr="00A16B91">
              <w:rPr>
                <w:rFonts w:ascii="Arial" w:eastAsia="Arial" w:hAnsi="Arial" w:cs="Arial"/>
                <w:color w:val="333333"/>
                <w:lang w:val="es-419"/>
              </w:rPr>
              <w:t xml:space="preserve"> consiste en una caja de transporte con marco de acero y revestida de acero diseñada para facilitar la manipulación, carga de </w:t>
            </w:r>
            <w:r w:rsidR="00817EF7" w:rsidRPr="00A16B91">
              <w:rPr>
                <w:rFonts w:ascii="Arial" w:eastAsia="Arial" w:hAnsi="Arial" w:cs="Arial"/>
                <w:color w:val="333333"/>
                <w:lang w:val="es-419"/>
              </w:rPr>
              <w:t>artículo</w:t>
            </w:r>
            <w:r w:rsidRPr="00A16B91">
              <w:rPr>
                <w:rFonts w:ascii="Arial" w:eastAsia="Arial" w:hAnsi="Arial" w:cs="Arial"/>
                <w:color w:val="333333"/>
                <w:lang w:val="es-419"/>
              </w:rPr>
              <w:t xml:space="preserve">s y materiales para almacenarlos a bordo de un barco u otro sistema de transporte e incluye un recipiente con marco de metal previsto para utilizarse para el almacenamiento de </w:t>
            </w:r>
            <w:r w:rsidR="008E435C" w:rsidRPr="00A16B91">
              <w:rPr>
                <w:rFonts w:ascii="Arial" w:eastAsia="Arial" w:hAnsi="Arial" w:cs="Arial"/>
                <w:color w:val="333333"/>
                <w:lang w:val="es-419"/>
              </w:rPr>
              <w:t>artículo</w:t>
            </w:r>
            <w:r w:rsidRPr="00A16B91">
              <w:rPr>
                <w:rFonts w:ascii="Arial" w:eastAsia="Arial" w:hAnsi="Arial" w:cs="Arial"/>
                <w:color w:val="333333"/>
                <w:lang w:val="es-419"/>
              </w:rPr>
              <w:t>s y materiales y el cual se construye para moverse con facilidad de un lugar a otro.</w:t>
            </w:r>
            <w:r w:rsidRPr="00A16B91">
              <w:rPr>
                <w:rFonts w:ascii="Arial" w:eastAsia="Arial" w:hAnsi="Arial" w:cs="Arial"/>
                <w:color w:val="333333"/>
                <w:highlight w:val="white"/>
                <w:lang w:val="es-419"/>
              </w:rPr>
              <w:t xml:space="preserve"> </w:t>
            </w:r>
            <w:r w:rsidRPr="00A16B91">
              <w:rPr>
                <w:rFonts w:ascii="Arial" w:eastAsia="Arial" w:hAnsi="Arial" w:cs="Arial"/>
                <w:lang w:val="es-419"/>
              </w:rPr>
              <w:t>(https://www.lawinsider.com/dictionary/shipping-cargo-container)).</w:t>
            </w:r>
          </w:p>
        </w:tc>
      </w:tr>
      <w:tr w:rsidR="00E10A73" w:rsidRPr="00A16B91" w14:paraId="00DDFABB" w14:textId="77777777">
        <w:tc>
          <w:tcPr>
            <w:tcW w:w="3256" w:type="dxa"/>
          </w:tcPr>
          <w:p w14:paraId="17323E74" w14:textId="2A4E0FC5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envío en tránsito</w:t>
            </w:r>
          </w:p>
        </w:tc>
        <w:tc>
          <w:tcPr>
            <w:tcW w:w="6094" w:type="dxa"/>
          </w:tcPr>
          <w:p w14:paraId="7D92B95C" w14:textId="375F7FA2" w:rsidR="00E10A73" w:rsidRPr="00A16B91" w:rsidRDefault="00E10A73" w:rsidP="00646F95">
            <w:pPr>
              <w:jc w:val="both"/>
              <w:rPr>
                <w:rFonts w:ascii="Arial" w:eastAsia="Arial" w:hAnsi="Arial" w:cs="Arial"/>
                <w:highlight w:val="yellow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Movimiento de un envío desde un país, a través de otro país</w:t>
            </w:r>
            <w:r w:rsidR="00894A7A" w:rsidRPr="00A16B91">
              <w:rPr>
                <w:rFonts w:ascii="Arial" w:eastAsia="Arial" w:hAnsi="Arial" w:cs="Arial"/>
                <w:lang w:val="es-419"/>
              </w:rPr>
              <w:t>,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 con destino a un tercer país. El envío no se importa al país por el cual </w:t>
            </w:r>
            <w:r w:rsidR="00DE21AE" w:rsidRPr="00A16B91">
              <w:rPr>
                <w:rFonts w:ascii="Arial" w:eastAsia="Arial" w:hAnsi="Arial" w:cs="Arial"/>
                <w:lang w:val="es-419"/>
              </w:rPr>
              <w:t>transita,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 aunque se podrían aplicar medidas fitosanitarias. Para los fines de est</w:t>
            </w:r>
            <w:r w:rsidR="00972D98" w:rsidRPr="00A16B91">
              <w:rPr>
                <w:rFonts w:ascii="Arial" w:eastAsia="Arial" w:hAnsi="Arial" w:cs="Arial"/>
                <w:lang w:val="es-419"/>
              </w:rPr>
              <w:t>a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 </w:t>
            </w:r>
            <w:r w:rsidR="00972D98" w:rsidRPr="00A16B91">
              <w:rPr>
                <w:rFonts w:ascii="Arial" w:eastAsia="Arial" w:hAnsi="Arial" w:cs="Arial"/>
                <w:lang w:val="es-419"/>
              </w:rPr>
              <w:t>guía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, el país por el cual transita el envío </w:t>
            </w:r>
            <w:r w:rsidR="00972D98" w:rsidRPr="00A16B91">
              <w:rPr>
                <w:rFonts w:ascii="Arial" w:eastAsia="Arial" w:hAnsi="Arial" w:cs="Arial"/>
                <w:lang w:val="es-419"/>
              </w:rPr>
              <w:t xml:space="preserve">hasta 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su destino final. El país de origen y el destino final podría ser otro país de la NAPPO o un país fuera de la región de la NAPPO. </w:t>
            </w:r>
          </w:p>
        </w:tc>
      </w:tr>
      <w:tr w:rsidR="00E10A73" w:rsidRPr="00A16B91" w14:paraId="6F696D75" w14:textId="77777777">
        <w:tc>
          <w:tcPr>
            <w:tcW w:w="3256" w:type="dxa"/>
          </w:tcPr>
          <w:p w14:paraId="49C1A7E4" w14:textId="0E98A832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incumplimiento</w:t>
            </w:r>
          </w:p>
        </w:tc>
        <w:tc>
          <w:tcPr>
            <w:tcW w:w="6094" w:type="dxa"/>
          </w:tcPr>
          <w:p w14:paraId="2552AAA6" w14:textId="234424D4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Falta en el cumplimiento de los re</w:t>
            </w:r>
            <w:r w:rsidR="00972D98" w:rsidRPr="00A16B91">
              <w:rPr>
                <w:rFonts w:ascii="Arial" w:eastAsia="Arial" w:hAnsi="Arial" w:cs="Arial"/>
                <w:lang w:val="es-419"/>
              </w:rPr>
              <w:t xml:space="preserve">quisitos fitosanitarios de importación </w:t>
            </w:r>
            <w:r w:rsidRPr="00A16B91">
              <w:rPr>
                <w:rFonts w:ascii="Arial" w:eastAsia="Arial" w:hAnsi="Arial" w:cs="Arial"/>
                <w:lang w:val="es-419"/>
              </w:rPr>
              <w:t>del país importador.</w:t>
            </w:r>
          </w:p>
        </w:tc>
      </w:tr>
      <w:tr w:rsidR="00E10A73" w:rsidRPr="00A16B91" w14:paraId="6D39E317" w14:textId="77777777">
        <w:tc>
          <w:tcPr>
            <w:tcW w:w="3256" w:type="dxa"/>
          </w:tcPr>
          <w:p w14:paraId="0B122DC5" w14:textId="35ABA837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medidas fitosanitarias</w:t>
            </w:r>
          </w:p>
        </w:tc>
        <w:tc>
          <w:tcPr>
            <w:tcW w:w="6094" w:type="dxa"/>
          </w:tcPr>
          <w:p w14:paraId="53729138" w14:textId="797FA1F7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hAnsi="Arial" w:cs="Arial"/>
                <w:lang w:val="es-419"/>
              </w:rPr>
              <w:t>Cualquier legislación, reglamentación o procedimiento oficial que tenga el propósito de prevenir la introducción o dispersión de plagas cuarentenarias o de limitar las repercusiones económicas de las plagas no cuarentenarias reglamentadas (NIMF 5)</w:t>
            </w:r>
            <w:r w:rsidRPr="00A16B91">
              <w:rPr>
                <w:rFonts w:ascii="Arial" w:eastAsia="Arial" w:hAnsi="Arial" w:cs="Arial"/>
                <w:lang w:val="es-419"/>
              </w:rPr>
              <w:t xml:space="preserve">.   </w:t>
            </w:r>
          </w:p>
        </w:tc>
      </w:tr>
      <w:tr w:rsidR="00E10A73" w:rsidRPr="00A16B91" w14:paraId="30526BAA" w14:textId="77777777">
        <w:tc>
          <w:tcPr>
            <w:tcW w:w="3256" w:type="dxa"/>
          </w:tcPr>
          <w:p w14:paraId="7650E569" w14:textId="691449D1" w:rsidR="00E10A73" w:rsidRPr="00A16B91" w:rsidRDefault="00000000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tag w:val="goog_rdk_1"/>
                <w:id w:val="-2122063932"/>
              </w:sdtPr>
              <w:sdtContent/>
            </w:sdt>
            <w:r w:rsidR="00E10A73" w:rsidRPr="00A16B91">
              <w:rPr>
                <w:rFonts w:ascii="Arial" w:eastAsia="Arial" w:hAnsi="Arial" w:cs="Arial"/>
                <w:lang w:val="es-419"/>
              </w:rPr>
              <w:t xml:space="preserve">parte encargada del cuidado y control </w:t>
            </w:r>
          </w:p>
        </w:tc>
        <w:tc>
          <w:tcPr>
            <w:tcW w:w="6094" w:type="dxa"/>
          </w:tcPr>
          <w:p w14:paraId="187DE1F6" w14:textId="6D416F77" w:rsidR="00E10A73" w:rsidRPr="00A16B91" w:rsidRDefault="00544FF9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 xml:space="preserve">Entidad encargada del control físico del envío en cuanto se mueve desde el lugar de origen al de destino, incluido el titular del permiso, bróker, importador y transportista. </w:t>
            </w:r>
          </w:p>
        </w:tc>
      </w:tr>
      <w:tr w:rsidR="00E10A73" w:rsidRPr="00A16B91" w14:paraId="5A84AACF" w14:textId="77777777" w:rsidTr="008D3570">
        <w:trPr>
          <w:trHeight w:val="1314"/>
        </w:trPr>
        <w:tc>
          <w:tcPr>
            <w:tcW w:w="3256" w:type="dxa"/>
          </w:tcPr>
          <w:p w14:paraId="64F935AB" w14:textId="3BE5E65A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plaga</w:t>
            </w:r>
          </w:p>
          <w:p w14:paraId="478CC3F4" w14:textId="77777777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  <w:tc>
          <w:tcPr>
            <w:tcW w:w="6094" w:type="dxa"/>
          </w:tcPr>
          <w:p w14:paraId="65E698E6" w14:textId="6253C446" w:rsidR="006255D7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Cualquier especie, raza o biotipo vegetal o animal o agente patógeno dañino para las plantas o productos vegetales. Nota: En la CIPF, el término «plaga de plantas» en ocasiones se utiliza en lugar del término «plaga» [FAO 1990; revisado NIMF 2, 1995; CIPF, 1997; revisado CMF, 2012]</w:t>
            </w:r>
          </w:p>
        </w:tc>
      </w:tr>
      <w:tr w:rsidR="00E10A73" w:rsidRPr="00A16B91" w14:paraId="5204E165" w14:textId="77777777">
        <w:tc>
          <w:tcPr>
            <w:tcW w:w="3256" w:type="dxa"/>
          </w:tcPr>
          <w:p w14:paraId="3D2753BA" w14:textId="5BC8E988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punto de entrada</w:t>
            </w:r>
          </w:p>
          <w:p w14:paraId="28C3E3C8" w14:textId="77777777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  <w:tc>
          <w:tcPr>
            <w:tcW w:w="6094" w:type="dxa"/>
          </w:tcPr>
          <w:p w14:paraId="7E0647FE" w14:textId="0C99F9DA" w:rsidR="00E10A73" w:rsidRPr="00A16B91" w:rsidRDefault="00E10A73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 xml:space="preserve">Aeropuerto, puerto marítimo o punto fronterizo terrestre oficialmente reconocido para la importación de vegetales, sus productos o subproductos y/o entrada de pasajeros, con objeto de asegurar que </w:t>
            </w:r>
            <w:r w:rsidR="00A3521A" w:rsidRPr="00A16B91">
              <w:rPr>
                <w:rFonts w:ascii="Arial" w:eastAsia="Arial" w:hAnsi="Arial" w:cs="Arial"/>
                <w:lang w:val="es-419"/>
              </w:rPr>
              <w:t>e</w:t>
            </w:r>
            <w:r w:rsidRPr="00A16B91">
              <w:rPr>
                <w:rFonts w:ascii="Arial" w:eastAsia="Arial" w:hAnsi="Arial" w:cs="Arial"/>
                <w:lang w:val="es-419"/>
              </w:rPr>
              <w:t>stos, no representen un riesgo fitosanitario para el país.</w:t>
            </w:r>
          </w:p>
        </w:tc>
      </w:tr>
    </w:tbl>
    <w:p w14:paraId="71D59EF9" w14:textId="77777777" w:rsidR="0071078D" w:rsidRPr="00A16B91" w:rsidRDefault="0071078D" w:rsidP="00646F95">
      <w:pPr>
        <w:pStyle w:val="Heading2"/>
        <w:spacing w:line="240" w:lineRule="auto"/>
        <w:jc w:val="both"/>
        <w:rPr>
          <w:lang w:val="es-419"/>
        </w:rPr>
      </w:pPr>
    </w:p>
    <w:p w14:paraId="511CD765" w14:textId="6990C4AA" w:rsidR="007773AD" w:rsidRPr="00A16B91" w:rsidRDefault="002A3A19" w:rsidP="00646F95">
      <w:pPr>
        <w:pStyle w:val="Heading2"/>
        <w:spacing w:line="240" w:lineRule="auto"/>
        <w:jc w:val="both"/>
        <w:rPr>
          <w:lang w:val="es-419"/>
        </w:rPr>
      </w:pPr>
      <w:bookmarkStart w:id="11" w:name="_Toc146879199"/>
      <w:r w:rsidRPr="00A16B91">
        <w:rPr>
          <w:lang w:val="es-419"/>
        </w:rPr>
        <w:t xml:space="preserve">1.0 </w:t>
      </w:r>
      <w:r w:rsidR="00CF3D71" w:rsidRPr="00A16B91">
        <w:rPr>
          <w:lang w:val="es-419"/>
        </w:rPr>
        <w:t>Consideraciones para los sistemas de envíos en tránsito</w:t>
      </w:r>
      <w:bookmarkEnd w:id="11"/>
    </w:p>
    <w:p w14:paraId="5A801761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7F0DCE55" w14:textId="523DA5F6" w:rsidR="007773AD" w:rsidRPr="00A16B91" w:rsidRDefault="002C1145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Los sistemas de</w:t>
      </w:r>
      <w:r w:rsidR="00460ED2" w:rsidRPr="00A16B91">
        <w:rPr>
          <w:rFonts w:ascii="Arial" w:eastAsia="Arial" w:hAnsi="Arial" w:cs="Arial"/>
          <w:lang w:val="es-419"/>
        </w:rPr>
        <w:t xml:space="preserve"> los</w:t>
      </w:r>
      <w:r w:rsidRPr="00A16B91">
        <w:rPr>
          <w:rFonts w:ascii="Arial" w:eastAsia="Arial" w:hAnsi="Arial" w:cs="Arial"/>
          <w:lang w:val="es-419"/>
        </w:rPr>
        <w:t xml:space="preserve"> envíos en tránsito se han establecido en</w:t>
      </w:r>
      <w:r w:rsidR="00257B99" w:rsidRPr="00A16B91">
        <w:rPr>
          <w:rFonts w:ascii="Arial" w:eastAsia="Arial" w:hAnsi="Arial" w:cs="Arial"/>
          <w:lang w:val="es-419"/>
        </w:rPr>
        <w:t xml:space="preserve"> los países de la región de la NAPPO —</w:t>
      </w:r>
      <w:r w:rsidRPr="00A16B91">
        <w:rPr>
          <w:rFonts w:ascii="Arial" w:eastAsia="Arial" w:hAnsi="Arial" w:cs="Arial"/>
          <w:lang w:val="es-419"/>
        </w:rPr>
        <w:t xml:space="preserve"> Estados Unidos, México y Canadá</w:t>
      </w:r>
      <w:r w:rsidR="00257B99" w:rsidRPr="00A16B91">
        <w:rPr>
          <w:rFonts w:ascii="Arial" w:eastAsia="Arial" w:hAnsi="Arial" w:cs="Arial"/>
          <w:lang w:val="es-419"/>
        </w:rPr>
        <w:t>—</w:t>
      </w:r>
      <w:r w:rsidRPr="00A16B91">
        <w:rPr>
          <w:rFonts w:ascii="Arial" w:eastAsia="Arial" w:hAnsi="Arial" w:cs="Arial"/>
          <w:lang w:val="es-419"/>
        </w:rPr>
        <w:t xml:space="preserve"> los cuales evolucionan a medida que las circunstancias cambian. </w:t>
      </w:r>
      <w:r w:rsidR="007416EE" w:rsidRPr="00A16B91">
        <w:rPr>
          <w:rFonts w:ascii="Arial" w:eastAsia="Arial" w:hAnsi="Arial" w:cs="Arial"/>
          <w:lang w:val="es-419"/>
        </w:rPr>
        <w:t>Algunas de las consideraciones para el establecimiento de estos sistemas se describen en los siguientes subapartados.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4FB19AE0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6B8F50EC" w14:textId="3E59C0C6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12" w:name="_Toc146879200"/>
      <w:r w:rsidRPr="00A16B91">
        <w:rPr>
          <w:sz w:val="24"/>
          <w:szCs w:val="24"/>
          <w:lang w:val="es-419"/>
        </w:rPr>
        <w:t xml:space="preserve">1.1 </w:t>
      </w:r>
      <w:r w:rsidR="00227062" w:rsidRPr="00A16B91">
        <w:rPr>
          <w:sz w:val="24"/>
          <w:szCs w:val="24"/>
          <w:lang w:val="es-419"/>
        </w:rPr>
        <w:t>Riesgo para el país de tránsito</w:t>
      </w:r>
      <w:bookmarkEnd w:id="12"/>
    </w:p>
    <w:p w14:paraId="74206DDC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1B238224" w14:textId="1357F18E" w:rsidR="007773AD" w:rsidRPr="00A16B91" w:rsidRDefault="00EE4E38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Desde la adopción de la NIMF 25 en el 2006, el comercio internacional ha aumentado de manera espectacular y</w:t>
      </w:r>
      <w:r w:rsidR="001D294E" w:rsidRPr="00A16B91">
        <w:rPr>
          <w:rFonts w:ascii="Arial" w:eastAsia="Arial" w:hAnsi="Arial" w:cs="Arial"/>
          <w:lang w:val="es-419"/>
        </w:rPr>
        <w:t>,</w:t>
      </w:r>
      <w:r w:rsidRPr="00A16B91">
        <w:rPr>
          <w:rFonts w:ascii="Arial" w:eastAsia="Arial" w:hAnsi="Arial" w:cs="Arial"/>
          <w:lang w:val="es-419"/>
        </w:rPr>
        <w:t xml:space="preserve"> por consiguiente, también la frecuencia de los envíos en tránsito. </w:t>
      </w:r>
      <w:r w:rsidR="00D35A34" w:rsidRPr="00A16B91">
        <w:rPr>
          <w:rFonts w:ascii="Arial" w:eastAsia="Arial" w:hAnsi="Arial" w:cs="Arial"/>
          <w:lang w:val="es-419"/>
        </w:rPr>
        <w:t>Los datos de las intercepciones en puertos demuestran que hay riesgo para el país de tránsito, inclu</w:t>
      </w:r>
      <w:r w:rsidR="00257B99" w:rsidRPr="00A16B91">
        <w:rPr>
          <w:rFonts w:ascii="Arial" w:eastAsia="Arial" w:hAnsi="Arial" w:cs="Arial"/>
          <w:lang w:val="es-419"/>
        </w:rPr>
        <w:t xml:space="preserve">ida la presencia </w:t>
      </w:r>
      <w:r w:rsidR="00D35A34" w:rsidRPr="00A16B91">
        <w:rPr>
          <w:rFonts w:ascii="Arial" w:eastAsia="Arial" w:hAnsi="Arial" w:cs="Arial"/>
          <w:lang w:val="es-419"/>
        </w:rPr>
        <w:t>de plagas de importancia cuarentenaria en los contenedores y sobre estos, tanto en productos agrícolas como no agrícolas.</w:t>
      </w:r>
    </w:p>
    <w:p w14:paraId="3C44643D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26C644BD" w14:textId="3A44FDFB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13" w:name="_Toc146879201"/>
      <w:r w:rsidRPr="00A16B91">
        <w:rPr>
          <w:sz w:val="24"/>
          <w:szCs w:val="24"/>
          <w:lang w:val="es-419"/>
        </w:rPr>
        <w:t xml:space="preserve">1.2 </w:t>
      </w:r>
      <w:r w:rsidR="0005478A" w:rsidRPr="00A16B91">
        <w:rPr>
          <w:sz w:val="24"/>
          <w:szCs w:val="24"/>
          <w:lang w:val="es-419"/>
        </w:rPr>
        <w:t>Factores de riesgo</w:t>
      </w:r>
      <w:bookmarkEnd w:id="13"/>
      <w:r w:rsidRPr="00A16B91">
        <w:rPr>
          <w:sz w:val="24"/>
          <w:szCs w:val="24"/>
          <w:lang w:val="es-419"/>
        </w:rPr>
        <w:t xml:space="preserve"> </w:t>
      </w:r>
    </w:p>
    <w:p w14:paraId="1F47D291" w14:textId="77777777" w:rsidR="007773AD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 </w:t>
      </w:r>
    </w:p>
    <w:p w14:paraId="2165B83B" w14:textId="60468348" w:rsidR="007773AD" w:rsidRPr="00A16B91" w:rsidRDefault="00257B99" w:rsidP="0064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P</w:t>
      </w:r>
      <w:r w:rsidR="00DB6DB0" w:rsidRPr="00A16B91">
        <w:rPr>
          <w:rFonts w:ascii="Arial" w:eastAsia="Arial" w:hAnsi="Arial" w:cs="Arial"/>
          <w:lang w:val="es-419"/>
        </w:rPr>
        <w:t>roductos agrícolas</w:t>
      </w:r>
    </w:p>
    <w:p w14:paraId="565961B6" w14:textId="7E468DC8" w:rsidR="007773AD" w:rsidRPr="00A16B91" w:rsidRDefault="00D84EC6" w:rsidP="0064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P</w:t>
      </w:r>
      <w:r w:rsidR="00AF7633" w:rsidRPr="00A16B91">
        <w:rPr>
          <w:rFonts w:ascii="Arial" w:eastAsia="Arial" w:hAnsi="Arial" w:cs="Arial"/>
          <w:lang w:val="es-419"/>
        </w:rPr>
        <w:t xml:space="preserve">roductos no agrícolas: </w:t>
      </w:r>
      <w:r w:rsidR="00503218" w:rsidRPr="00A16B91">
        <w:rPr>
          <w:rFonts w:ascii="Arial" w:eastAsia="Arial" w:hAnsi="Arial" w:cs="Arial"/>
          <w:lang w:val="es-419"/>
        </w:rPr>
        <w:t>a pesar de que es muy probable que se notifique a la ONPF del país de tránsito acerca de los productos agrícolas que se m</w:t>
      </w:r>
      <w:r w:rsidR="00E9507A" w:rsidRPr="00A16B91">
        <w:rPr>
          <w:rFonts w:ascii="Arial" w:eastAsia="Arial" w:hAnsi="Arial" w:cs="Arial"/>
          <w:lang w:val="es-419"/>
        </w:rPr>
        <w:t>ueven</w:t>
      </w:r>
      <w:r w:rsidR="00503218" w:rsidRPr="00A16B91">
        <w:rPr>
          <w:rFonts w:ascii="Arial" w:eastAsia="Arial" w:hAnsi="Arial" w:cs="Arial"/>
          <w:lang w:val="es-419"/>
        </w:rPr>
        <w:t xml:space="preserve"> a través </w:t>
      </w:r>
      <w:r w:rsidR="00257B99" w:rsidRPr="00A16B91">
        <w:rPr>
          <w:rFonts w:ascii="Arial" w:eastAsia="Arial" w:hAnsi="Arial" w:cs="Arial"/>
          <w:lang w:val="es-419"/>
        </w:rPr>
        <w:t>su país</w:t>
      </w:r>
      <w:r w:rsidR="00503218" w:rsidRPr="00A16B91">
        <w:rPr>
          <w:rFonts w:ascii="Arial" w:eastAsia="Arial" w:hAnsi="Arial" w:cs="Arial"/>
          <w:lang w:val="es-419"/>
        </w:rPr>
        <w:t>, las intercepciones continúan realizándose en productos que no son plantas ni productos vegetales,</w:t>
      </w:r>
      <w:r w:rsidR="000D3201" w:rsidRPr="00A16B91">
        <w:rPr>
          <w:rFonts w:ascii="Arial" w:eastAsia="Arial" w:hAnsi="Arial" w:cs="Arial"/>
          <w:lang w:val="es-419"/>
        </w:rPr>
        <w:t xml:space="preserve"> tales</w:t>
      </w:r>
      <w:r w:rsidR="00503218" w:rsidRPr="00A16B91">
        <w:rPr>
          <w:rFonts w:ascii="Arial" w:eastAsia="Arial" w:hAnsi="Arial" w:cs="Arial"/>
          <w:lang w:val="es-419"/>
        </w:rPr>
        <w:t xml:space="preserve"> como las maquinarias, </w:t>
      </w:r>
      <w:r w:rsidR="00E9507A" w:rsidRPr="00A16B91">
        <w:rPr>
          <w:rFonts w:ascii="Arial" w:eastAsia="Arial" w:hAnsi="Arial" w:cs="Arial"/>
          <w:lang w:val="es-419"/>
        </w:rPr>
        <w:t xml:space="preserve">las </w:t>
      </w:r>
      <w:r w:rsidR="00503218" w:rsidRPr="00A16B91">
        <w:rPr>
          <w:rFonts w:ascii="Arial" w:eastAsia="Arial" w:hAnsi="Arial" w:cs="Arial"/>
          <w:lang w:val="es-419"/>
        </w:rPr>
        <w:t xml:space="preserve">piezas de automóviles, </w:t>
      </w:r>
      <w:r w:rsidR="00E9507A" w:rsidRPr="00A16B91">
        <w:rPr>
          <w:rFonts w:ascii="Arial" w:eastAsia="Arial" w:hAnsi="Arial" w:cs="Arial"/>
          <w:lang w:val="es-419"/>
        </w:rPr>
        <w:t xml:space="preserve">los </w:t>
      </w:r>
      <w:r w:rsidR="00503218" w:rsidRPr="00A16B91">
        <w:rPr>
          <w:rFonts w:ascii="Arial" w:eastAsia="Arial" w:hAnsi="Arial" w:cs="Arial"/>
          <w:lang w:val="es-419"/>
        </w:rPr>
        <w:t xml:space="preserve">azulejos, </w:t>
      </w:r>
      <w:r w:rsidR="00E9507A" w:rsidRPr="00A16B91">
        <w:rPr>
          <w:rFonts w:ascii="Arial" w:eastAsia="Arial" w:hAnsi="Arial" w:cs="Arial"/>
          <w:lang w:val="es-419"/>
        </w:rPr>
        <w:t xml:space="preserve">las </w:t>
      </w:r>
      <w:r w:rsidR="00503218" w:rsidRPr="00A16B91">
        <w:rPr>
          <w:rFonts w:ascii="Arial" w:eastAsia="Arial" w:hAnsi="Arial" w:cs="Arial"/>
          <w:lang w:val="es-419"/>
        </w:rPr>
        <w:t>tuberías, etc.</w:t>
      </w:r>
    </w:p>
    <w:p w14:paraId="3E065863" w14:textId="47292CEA" w:rsidR="007773AD" w:rsidRPr="00A16B91" w:rsidRDefault="00D84EC6" w:rsidP="0064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T</w:t>
      </w:r>
      <w:r w:rsidR="00B32554" w:rsidRPr="00A16B91">
        <w:rPr>
          <w:rFonts w:ascii="Arial" w:eastAsia="Arial" w:hAnsi="Arial" w:cs="Arial"/>
          <w:lang w:val="es-419"/>
        </w:rPr>
        <w:t>ipo de plaga y estadio de vida</w:t>
      </w:r>
    </w:p>
    <w:p w14:paraId="14799C91" w14:textId="2F1B7BC9" w:rsidR="007773AD" w:rsidRPr="00A16B91" w:rsidRDefault="00D84EC6" w:rsidP="0064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U</w:t>
      </w:r>
      <w:r w:rsidR="005C310B" w:rsidRPr="00A16B91">
        <w:rPr>
          <w:rFonts w:ascii="Arial" w:eastAsia="Arial" w:hAnsi="Arial" w:cs="Arial"/>
          <w:lang w:val="es-419"/>
        </w:rPr>
        <w:t xml:space="preserve">bicación de la plaga (dentro/fuera del contenedor; </w:t>
      </w:r>
      <w:r w:rsidR="003E1805" w:rsidRPr="00A16B91">
        <w:rPr>
          <w:rFonts w:ascii="Arial" w:eastAsia="Arial" w:hAnsi="Arial" w:cs="Arial"/>
          <w:lang w:val="es-419"/>
        </w:rPr>
        <w:t>dentro/sobre un cargamento)</w:t>
      </w:r>
    </w:p>
    <w:p w14:paraId="18782EE9" w14:textId="0ED67E0D" w:rsidR="007773AD" w:rsidRPr="00A16B91" w:rsidRDefault="00D84EC6" w:rsidP="0064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É</w:t>
      </w:r>
      <w:r w:rsidR="005B4189" w:rsidRPr="00A16B91">
        <w:rPr>
          <w:rFonts w:ascii="Arial" w:eastAsia="Arial" w:hAnsi="Arial" w:cs="Arial"/>
          <w:lang w:val="es-419"/>
        </w:rPr>
        <w:t>poca del año</w:t>
      </w:r>
    </w:p>
    <w:p w14:paraId="55AC5804" w14:textId="4C8BFCBD" w:rsidR="007773AD" w:rsidRPr="00A16B91" w:rsidRDefault="00D84EC6" w:rsidP="00646F9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E</w:t>
      </w:r>
      <w:r w:rsidR="005C6E87" w:rsidRPr="00A16B91">
        <w:rPr>
          <w:rFonts w:ascii="Arial" w:eastAsia="Arial" w:hAnsi="Arial" w:cs="Arial"/>
          <w:lang w:val="es-419"/>
        </w:rPr>
        <w:t>mbalaje de madera</w:t>
      </w:r>
      <w:r w:rsidR="00E9507A" w:rsidRPr="00A16B91">
        <w:rPr>
          <w:rFonts w:ascii="Arial" w:eastAsia="Arial" w:hAnsi="Arial" w:cs="Arial"/>
          <w:lang w:val="es-419"/>
        </w:rPr>
        <w:t>.</w:t>
      </w:r>
    </w:p>
    <w:p w14:paraId="4FB97435" w14:textId="77777777" w:rsidR="00FA5A5B" w:rsidRPr="00A16B91" w:rsidRDefault="00FA5A5B" w:rsidP="00646F95">
      <w:pPr>
        <w:spacing w:after="0" w:line="240" w:lineRule="auto"/>
        <w:ind w:left="720"/>
        <w:jc w:val="both"/>
        <w:rPr>
          <w:rFonts w:ascii="Arial" w:hAnsi="Arial" w:cs="Arial"/>
          <w:lang w:val="es-419"/>
        </w:rPr>
      </w:pPr>
    </w:p>
    <w:p w14:paraId="18ABFE88" w14:textId="226E3B7B" w:rsidR="007773AD" w:rsidRPr="00A16B91" w:rsidRDefault="002A3A19" w:rsidP="00646F95">
      <w:pPr>
        <w:pStyle w:val="Heading3"/>
        <w:spacing w:line="240" w:lineRule="auto"/>
        <w:contextualSpacing/>
        <w:jc w:val="both"/>
        <w:rPr>
          <w:sz w:val="24"/>
          <w:szCs w:val="24"/>
          <w:lang w:val="es-419"/>
        </w:rPr>
      </w:pPr>
      <w:bookmarkStart w:id="14" w:name="_Toc146879202"/>
      <w:r w:rsidRPr="00A16B91">
        <w:rPr>
          <w:sz w:val="24"/>
          <w:szCs w:val="24"/>
          <w:lang w:val="es-419"/>
        </w:rPr>
        <w:t xml:space="preserve">1.3 </w:t>
      </w:r>
      <w:r w:rsidR="007214CF" w:rsidRPr="00A16B91">
        <w:rPr>
          <w:sz w:val="24"/>
          <w:szCs w:val="24"/>
          <w:lang w:val="es-419"/>
        </w:rPr>
        <w:t>Evaluación del riesgo de plagas</w:t>
      </w:r>
      <w:bookmarkEnd w:id="14"/>
      <w:r w:rsidRPr="00A16B91">
        <w:rPr>
          <w:sz w:val="24"/>
          <w:szCs w:val="24"/>
          <w:lang w:val="es-419"/>
        </w:rPr>
        <w:t xml:space="preserve"> </w:t>
      </w:r>
    </w:p>
    <w:p w14:paraId="195062C1" w14:textId="77777777" w:rsidR="004A5EC1" w:rsidRPr="00A16B91" w:rsidRDefault="004A5EC1" w:rsidP="00646F95">
      <w:pPr>
        <w:spacing w:line="240" w:lineRule="auto"/>
        <w:contextualSpacing/>
        <w:rPr>
          <w:rFonts w:ascii="Arial" w:hAnsi="Arial" w:cs="Arial"/>
          <w:lang w:val="es-419"/>
        </w:rPr>
      </w:pPr>
    </w:p>
    <w:p w14:paraId="7C8430D6" w14:textId="74A749CE" w:rsidR="007773AD" w:rsidRPr="00A16B91" w:rsidRDefault="00005505" w:rsidP="0000174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Dado el </w:t>
      </w:r>
      <w:r w:rsidR="00A16B91" w:rsidRPr="00A16B91">
        <w:rPr>
          <w:rFonts w:ascii="Arial" w:eastAsia="Arial" w:hAnsi="Arial" w:cs="Arial"/>
          <w:lang w:val="es-419"/>
        </w:rPr>
        <w:t>volumen</w:t>
      </w:r>
      <w:r w:rsidRPr="00A16B91">
        <w:rPr>
          <w:rFonts w:ascii="Arial" w:eastAsia="Arial" w:hAnsi="Arial" w:cs="Arial"/>
          <w:lang w:val="es-419"/>
        </w:rPr>
        <w:t xml:space="preserve"> del comercio</w:t>
      </w:r>
      <w:r w:rsidR="00257B99" w:rsidRPr="00A16B91">
        <w:rPr>
          <w:rFonts w:ascii="Arial" w:eastAsia="Arial" w:hAnsi="Arial" w:cs="Arial"/>
          <w:lang w:val="es-419"/>
        </w:rPr>
        <w:t xml:space="preserve"> internacional</w:t>
      </w:r>
      <w:r w:rsidRPr="00A16B91">
        <w:rPr>
          <w:rFonts w:ascii="Arial" w:eastAsia="Arial" w:hAnsi="Arial" w:cs="Arial"/>
          <w:lang w:val="es-419"/>
        </w:rPr>
        <w:t>, los tipos de cargamentos y medios de transporte, la complejidad de los aspectos logísticos de la cadena de suministro y el número de socios comerciales resulta difícil evaluar la posibilidad de introducción de plagas cuarentenarias</w:t>
      </w:r>
      <w:r w:rsidR="00257B99" w:rsidRPr="00A16B91">
        <w:rPr>
          <w:rFonts w:ascii="Arial" w:eastAsia="Arial" w:hAnsi="Arial" w:cs="Arial"/>
          <w:lang w:val="es-419"/>
        </w:rPr>
        <w:t xml:space="preserve"> a un país</w:t>
      </w:r>
      <w:r w:rsidRPr="00A16B91">
        <w:rPr>
          <w:rFonts w:ascii="Arial" w:eastAsia="Arial" w:hAnsi="Arial" w:cs="Arial"/>
          <w:lang w:val="es-419"/>
        </w:rPr>
        <w:t xml:space="preserve">, especialmente para los envíos que no son plantas ni productos vegetales. </w:t>
      </w:r>
      <w:r w:rsidR="00EA173B" w:rsidRPr="00A16B91">
        <w:rPr>
          <w:rFonts w:ascii="Arial" w:eastAsia="Arial" w:hAnsi="Arial" w:cs="Arial"/>
          <w:lang w:val="es-419"/>
        </w:rPr>
        <w:t>Debido a</w:t>
      </w:r>
      <w:r w:rsidR="00257B99" w:rsidRPr="00A16B91">
        <w:rPr>
          <w:rFonts w:ascii="Arial" w:eastAsia="Arial" w:hAnsi="Arial" w:cs="Arial"/>
          <w:lang w:val="es-419"/>
        </w:rPr>
        <w:t xml:space="preserve"> est</w:t>
      </w:r>
      <w:r w:rsidR="00EA173B" w:rsidRPr="00A16B91">
        <w:rPr>
          <w:rFonts w:ascii="Arial" w:eastAsia="Arial" w:hAnsi="Arial" w:cs="Arial"/>
          <w:lang w:val="es-419"/>
        </w:rPr>
        <w:t>a complejidad, resulta difícil realizar análisis de riesgo de plagas</w:t>
      </w:r>
      <w:r w:rsidRPr="00A16B91">
        <w:rPr>
          <w:rFonts w:ascii="Arial" w:eastAsia="Arial" w:hAnsi="Arial" w:cs="Arial"/>
          <w:lang w:val="es-419"/>
        </w:rPr>
        <w:t xml:space="preserve"> (</w:t>
      </w:r>
      <w:r w:rsidR="00EA173B" w:rsidRPr="00A16B91">
        <w:rPr>
          <w:rFonts w:ascii="Arial" w:eastAsia="Arial" w:hAnsi="Arial" w:cs="Arial"/>
          <w:lang w:val="es-419"/>
        </w:rPr>
        <w:t>AR</w:t>
      </w:r>
      <w:r w:rsidRPr="00A16B91">
        <w:rPr>
          <w:rFonts w:ascii="Arial" w:eastAsia="Arial" w:hAnsi="Arial" w:cs="Arial"/>
          <w:lang w:val="es-419"/>
        </w:rPr>
        <w:t xml:space="preserve">P) </w:t>
      </w:r>
      <w:r w:rsidR="008764AE" w:rsidRPr="00A16B91">
        <w:rPr>
          <w:rFonts w:ascii="Arial" w:eastAsia="Arial" w:hAnsi="Arial" w:cs="Arial"/>
          <w:lang w:val="es-419"/>
        </w:rPr>
        <w:t xml:space="preserve">formales </w:t>
      </w:r>
      <w:r w:rsidR="00EA173B" w:rsidRPr="00A16B91">
        <w:rPr>
          <w:rFonts w:ascii="Arial" w:eastAsia="Arial" w:hAnsi="Arial" w:cs="Arial"/>
          <w:lang w:val="es-419"/>
        </w:rPr>
        <w:t xml:space="preserve">y tal vez no capten todos los riesgos relacionados con </w:t>
      </w:r>
      <w:r w:rsidR="00586BBD" w:rsidRPr="00A16B91">
        <w:rPr>
          <w:rFonts w:ascii="Arial" w:eastAsia="Arial" w:hAnsi="Arial" w:cs="Arial"/>
          <w:lang w:val="es-419"/>
        </w:rPr>
        <w:t>e</w:t>
      </w:r>
      <w:r w:rsidR="00EA173B" w:rsidRPr="00A16B91">
        <w:rPr>
          <w:rFonts w:ascii="Arial" w:eastAsia="Arial" w:hAnsi="Arial" w:cs="Arial"/>
          <w:lang w:val="es-419"/>
        </w:rPr>
        <w:t>l movi</w:t>
      </w:r>
      <w:r w:rsidR="00586BBD" w:rsidRPr="00A16B91">
        <w:rPr>
          <w:rFonts w:ascii="Arial" w:eastAsia="Arial" w:hAnsi="Arial" w:cs="Arial"/>
          <w:lang w:val="es-419"/>
        </w:rPr>
        <w:t>miento</w:t>
      </w:r>
      <w:r w:rsidR="00EA173B" w:rsidRPr="00A16B91">
        <w:rPr>
          <w:rFonts w:ascii="Arial" w:eastAsia="Arial" w:hAnsi="Arial" w:cs="Arial"/>
          <w:lang w:val="es-419"/>
        </w:rPr>
        <w:t xml:space="preserve"> de envíos en tránsito</w:t>
      </w:r>
      <w:r w:rsidRPr="00A16B91">
        <w:rPr>
          <w:rFonts w:ascii="Arial" w:eastAsia="Arial" w:hAnsi="Arial" w:cs="Arial"/>
          <w:lang w:val="es-419"/>
        </w:rPr>
        <w:t>.</w:t>
      </w:r>
      <w:r w:rsidR="00270F2D" w:rsidRPr="00A16B91">
        <w:rPr>
          <w:rFonts w:ascii="Arial" w:eastAsia="Arial" w:hAnsi="Arial" w:cs="Arial"/>
          <w:lang w:val="es-419"/>
        </w:rPr>
        <w:t xml:space="preserve"> </w:t>
      </w:r>
      <w:r w:rsidR="00ED5221" w:rsidRPr="00A16B91">
        <w:rPr>
          <w:rFonts w:ascii="Arial" w:eastAsia="Arial" w:hAnsi="Arial" w:cs="Arial"/>
          <w:lang w:val="es-419"/>
        </w:rPr>
        <w:t xml:space="preserve">A causa de </w:t>
      </w:r>
      <w:r w:rsidR="00270F2D" w:rsidRPr="00A16B91">
        <w:rPr>
          <w:rFonts w:ascii="Arial" w:eastAsia="Arial" w:hAnsi="Arial" w:cs="Arial"/>
          <w:lang w:val="es-419"/>
        </w:rPr>
        <w:t>esto, con frecuencia la ONPF y las entidades adua</w:t>
      </w:r>
      <w:r w:rsidR="00387219" w:rsidRPr="00A16B91">
        <w:rPr>
          <w:rFonts w:ascii="Arial" w:eastAsia="Arial" w:hAnsi="Arial" w:cs="Arial"/>
          <w:lang w:val="es-419"/>
        </w:rPr>
        <w:t>ne</w:t>
      </w:r>
      <w:r w:rsidR="00270F2D" w:rsidRPr="00A16B91">
        <w:rPr>
          <w:rFonts w:ascii="Arial" w:eastAsia="Arial" w:hAnsi="Arial" w:cs="Arial"/>
          <w:lang w:val="es-419"/>
        </w:rPr>
        <w:t>r</w:t>
      </w:r>
      <w:r w:rsidR="004C34DD" w:rsidRPr="00A16B91">
        <w:rPr>
          <w:rFonts w:ascii="Arial" w:eastAsia="Arial" w:hAnsi="Arial" w:cs="Arial"/>
          <w:lang w:val="es-419"/>
        </w:rPr>
        <w:t>a</w:t>
      </w:r>
      <w:r w:rsidR="00270F2D" w:rsidRPr="00A16B91">
        <w:rPr>
          <w:rFonts w:ascii="Arial" w:eastAsia="Arial" w:hAnsi="Arial" w:cs="Arial"/>
          <w:lang w:val="es-419"/>
        </w:rPr>
        <w:t xml:space="preserve">s del país de tránsito establecen requisitos </w:t>
      </w:r>
      <w:r w:rsidR="00257B99" w:rsidRPr="00A16B91">
        <w:rPr>
          <w:rFonts w:ascii="Arial" w:eastAsia="Arial" w:hAnsi="Arial" w:cs="Arial"/>
          <w:lang w:val="es-419"/>
        </w:rPr>
        <w:t xml:space="preserve">fitosanitarios de importación </w:t>
      </w:r>
      <w:r w:rsidR="00270F2D" w:rsidRPr="00A16B91">
        <w:rPr>
          <w:rFonts w:ascii="Arial" w:eastAsia="Arial" w:hAnsi="Arial" w:cs="Arial"/>
          <w:lang w:val="es-419"/>
        </w:rPr>
        <w:t>adicion</w:t>
      </w:r>
      <w:r w:rsidR="00ED5221" w:rsidRPr="00A16B91">
        <w:rPr>
          <w:rFonts w:ascii="Arial" w:eastAsia="Arial" w:hAnsi="Arial" w:cs="Arial"/>
          <w:lang w:val="es-419"/>
        </w:rPr>
        <w:t>a</w:t>
      </w:r>
      <w:r w:rsidR="00270F2D" w:rsidRPr="00A16B91">
        <w:rPr>
          <w:rFonts w:ascii="Arial" w:eastAsia="Arial" w:hAnsi="Arial" w:cs="Arial"/>
          <w:lang w:val="es-419"/>
        </w:rPr>
        <w:t>les a los envíos en tránsito compuestos de productos agrícolas</w:t>
      </w:r>
      <w:r w:rsidR="00257B99" w:rsidRPr="00A16B91">
        <w:rPr>
          <w:rFonts w:ascii="Arial" w:eastAsia="Arial" w:hAnsi="Arial" w:cs="Arial"/>
          <w:lang w:val="es-419"/>
        </w:rPr>
        <w:t>.</w:t>
      </w:r>
      <w:r w:rsidR="00A7250F" w:rsidRPr="00A16B91">
        <w:rPr>
          <w:rFonts w:ascii="Arial" w:eastAsia="Arial" w:hAnsi="Arial" w:cs="Arial"/>
          <w:lang w:val="es-419"/>
        </w:rPr>
        <w:t xml:space="preserve"> Sin importar el tipo de cargamento, los envíos podrán necesitar la aplicación de medidas y procedimientos fitosanitarios (p. ej., certificación, inspección </w:t>
      </w:r>
      <w:r w:rsidR="009112CF" w:rsidRPr="00A16B91">
        <w:rPr>
          <w:rFonts w:ascii="Arial" w:eastAsia="Arial" w:hAnsi="Arial" w:cs="Arial"/>
          <w:lang w:val="es-419"/>
        </w:rPr>
        <w:t xml:space="preserve">por </w:t>
      </w:r>
      <w:r w:rsidR="00A7250F" w:rsidRPr="00A16B91">
        <w:rPr>
          <w:rFonts w:ascii="Arial" w:eastAsia="Arial" w:hAnsi="Arial" w:cs="Arial"/>
          <w:lang w:val="es-419"/>
        </w:rPr>
        <w:t xml:space="preserve">la ONPF, limpieza, fumigación) cuando </w:t>
      </w:r>
      <w:r w:rsidR="009C3817" w:rsidRPr="00A16B91">
        <w:rPr>
          <w:rFonts w:ascii="Arial" w:eastAsia="Arial" w:hAnsi="Arial" w:cs="Arial"/>
          <w:lang w:val="es-419"/>
        </w:rPr>
        <w:t>se detecten plagas o contaminantes a su llegada a</w:t>
      </w:r>
      <w:r w:rsidR="00A7250F" w:rsidRPr="00A16B91">
        <w:rPr>
          <w:rFonts w:ascii="Arial" w:eastAsia="Arial" w:hAnsi="Arial" w:cs="Arial"/>
          <w:lang w:val="es-419"/>
        </w:rPr>
        <w:t>l país de tránsito o</w:t>
      </w:r>
      <w:r w:rsidR="00586BBD" w:rsidRPr="00A16B91">
        <w:rPr>
          <w:rFonts w:ascii="Arial" w:eastAsia="Arial" w:hAnsi="Arial" w:cs="Arial"/>
          <w:lang w:val="es-419"/>
        </w:rPr>
        <w:t xml:space="preserve"> a su </w:t>
      </w:r>
      <w:r w:rsidR="00A7250F" w:rsidRPr="00A16B91">
        <w:rPr>
          <w:rFonts w:ascii="Arial" w:eastAsia="Arial" w:hAnsi="Arial" w:cs="Arial"/>
          <w:lang w:val="es-419"/>
        </w:rPr>
        <w:t xml:space="preserve">llegada al país </w:t>
      </w:r>
      <w:r w:rsidR="009C3817" w:rsidRPr="00A16B91">
        <w:rPr>
          <w:rFonts w:ascii="Arial" w:eastAsia="Arial" w:hAnsi="Arial" w:cs="Arial"/>
          <w:lang w:val="es-419"/>
        </w:rPr>
        <w:t>de destino</w:t>
      </w:r>
      <w:r w:rsidR="00A7250F" w:rsidRPr="00A16B91">
        <w:rPr>
          <w:rFonts w:ascii="Arial" w:eastAsia="Arial" w:hAnsi="Arial" w:cs="Arial"/>
          <w:lang w:val="es-419"/>
        </w:rPr>
        <w:t>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1138AB" w:rsidRPr="00A16B91">
        <w:rPr>
          <w:rFonts w:ascii="Arial" w:eastAsia="Arial" w:hAnsi="Arial" w:cs="Arial"/>
          <w:lang w:val="es-419"/>
        </w:rPr>
        <w:t>El país de tránsito tal vez exija la aplicación de tratamiento u otr</w:t>
      </w:r>
      <w:r w:rsidR="009C3817" w:rsidRPr="00A16B91">
        <w:rPr>
          <w:rFonts w:ascii="Arial" w:eastAsia="Arial" w:hAnsi="Arial" w:cs="Arial"/>
          <w:lang w:val="es-419"/>
        </w:rPr>
        <w:t xml:space="preserve">as medidas </w:t>
      </w:r>
      <w:r w:rsidR="001138AB" w:rsidRPr="00A16B91">
        <w:rPr>
          <w:rFonts w:ascii="Arial" w:eastAsia="Arial" w:hAnsi="Arial" w:cs="Arial"/>
          <w:lang w:val="es-419"/>
        </w:rPr>
        <w:t xml:space="preserve">antes de que se permita la </w:t>
      </w:r>
      <w:r w:rsidR="009C3817" w:rsidRPr="00A16B91">
        <w:rPr>
          <w:rFonts w:ascii="Arial" w:eastAsia="Arial" w:hAnsi="Arial" w:cs="Arial"/>
          <w:lang w:val="es-419"/>
        </w:rPr>
        <w:t xml:space="preserve">eliminación </w:t>
      </w:r>
      <w:r w:rsidR="001138AB" w:rsidRPr="00A16B91">
        <w:rPr>
          <w:rFonts w:ascii="Arial" w:eastAsia="Arial" w:hAnsi="Arial" w:cs="Arial"/>
          <w:lang w:val="es-419"/>
        </w:rPr>
        <w:t>del envío.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54B7C506" w14:textId="46C67491" w:rsidR="007773AD" w:rsidRPr="00A16B91" w:rsidRDefault="002A3A19" w:rsidP="00001745">
      <w:pPr>
        <w:pStyle w:val="Heading2"/>
        <w:spacing w:after="240" w:line="240" w:lineRule="auto"/>
        <w:jc w:val="both"/>
        <w:rPr>
          <w:lang w:val="es-419"/>
        </w:rPr>
      </w:pPr>
      <w:bookmarkStart w:id="15" w:name="_Toc146879203"/>
      <w:r w:rsidRPr="00A16B91">
        <w:rPr>
          <w:lang w:val="es-419"/>
        </w:rPr>
        <w:t xml:space="preserve">2.0 </w:t>
      </w:r>
      <w:r w:rsidR="00116D76" w:rsidRPr="00A16B91">
        <w:rPr>
          <w:lang w:val="es-419"/>
        </w:rPr>
        <w:t>Organizaciones gubernamentales (ONPF, entidades fronterizas, otras)</w:t>
      </w:r>
      <w:bookmarkEnd w:id="15"/>
    </w:p>
    <w:p w14:paraId="27B9A24C" w14:textId="7EE40B32" w:rsidR="007773AD" w:rsidRPr="00A16B91" w:rsidRDefault="001838F2" w:rsidP="0000174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El presente apartado brinda una perspectiva amplia de los requisitos generales, los procesos y la coordinación de los programas existentes de envíos en tránsito en cada país </w:t>
      </w:r>
      <w:r w:rsidR="00215380" w:rsidRPr="00A16B91">
        <w:rPr>
          <w:rFonts w:ascii="Arial" w:eastAsia="Arial" w:hAnsi="Arial" w:cs="Arial"/>
          <w:lang w:val="es-419"/>
        </w:rPr>
        <w:t xml:space="preserve">miembro </w:t>
      </w:r>
      <w:r w:rsidRPr="00A16B91">
        <w:rPr>
          <w:rFonts w:ascii="Arial" w:eastAsia="Arial" w:hAnsi="Arial" w:cs="Arial"/>
          <w:lang w:val="es-419"/>
        </w:rPr>
        <w:t xml:space="preserve">de la </w:t>
      </w:r>
      <w:r w:rsidRPr="00A16B91">
        <w:rPr>
          <w:rFonts w:ascii="Arial" w:eastAsia="Arial" w:hAnsi="Arial" w:cs="Arial"/>
          <w:lang w:val="es-419"/>
        </w:rPr>
        <w:lastRenderedPageBreak/>
        <w:t xml:space="preserve">NAPPO. </w:t>
      </w:r>
      <w:r w:rsidR="002E6262" w:rsidRPr="00A16B91">
        <w:rPr>
          <w:rFonts w:ascii="Arial" w:eastAsia="Arial" w:hAnsi="Arial" w:cs="Arial"/>
          <w:lang w:val="es-419"/>
        </w:rPr>
        <w:t>Se centra en el trabajo que realizan las ONPF, las entidades fronterizas y otras entidades gubernamentales.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D221DB" w:rsidRPr="00A16B91">
        <w:rPr>
          <w:rFonts w:ascii="Arial" w:eastAsia="Arial" w:hAnsi="Arial" w:cs="Arial"/>
          <w:lang w:val="es-419"/>
        </w:rPr>
        <w:t>La coordinación entre las ONPF, las entidades fronterizas y la industria es esencial para la implementación global y exitosa de los programas de envíos en tránsito.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1701E4" w:rsidRPr="00A16B91">
        <w:rPr>
          <w:rFonts w:ascii="Arial" w:eastAsia="Arial" w:hAnsi="Arial" w:cs="Arial"/>
          <w:lang w:val="es-419"/>
        </w:rPr>
        <w:t xml:space="preserve">La comunicación y las actividades de coordinación </w:t>
      </w:r>
      <w:r w:rsidR="00586BBD" w:rsidRPr="00A16B91">
        <w:rPr>
          <w:rFonts w:ascii="Arial" w:eastAsia="Arial" w:hAnsi="Arial" w:cs="Arial"/>
          <w:lang w:val="es-419"/>
        </w:rPr>
        <w:t xml:space="preserve">detalladas </w:t>
      </w:r>
      <w:r w:rsidR="001701E4" w:rsidRPr="00A16B91">
        <w:rPr>
          <w:rFonts w:ascii="Arial" w:eastAsia="Arial" w:hAnsi="Arial" w:cs="Arial"/>
          <w:lang w:val="es-419"/>
        </w:rPr>
        <w:t>se abarcarán en el apartado 5.0 del presente documento.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24DC04E7" w14:textId="04CCB14C" w:rsidR="00F851CF" w:rsidRPr="00A16B91" w:rsidRDefault="002A3A19" w:rsidP="00001745">
      <w:pPr>
        <w:pStyle w:val="Heading3"/>
        <w:spacing w:after="240" w:line="240" w:lineRule="auto"/>
        <w:jc w:val="both"/>
        <w:rPr>
          <w:sz w:val="24"/>
          <w:szCs w:val="24"/>
          <w:lang w:val="es-419"/>
        </w:rPr>
      </w:pPr>
      <w:bookmarkStart w:id="16" w:name="_Toc146879204"/>
      <w:r w:rsidRPr="00A16B91">
        <w:rPr>
          <w:sz w:val="24"/>
          <w:szCs w:val="24"/>
          <w:lang w:val="es-419"/>
        </w:rPr>
        <w:t xml:space="preserve">2.1 </w:t>
      </w:r>
      <w:r w:rsidR="00634A47" w:rsidRPr="00A16B91">
        <w:rPr>
          <w:sz w:val="24"/>
          <w:szCs w:val="24"/>
          <w:lang w:val="es-419"/>
        </w:rPr>
        <w:t>Canadá</w:t>
      </w:r>
      <w:bookmarkEnd w:id="16"/>
    </w:p>
    <w:p w14:paraId="27B4DD39" w14:textId="10B60591" w:rsidR="007773AD" w:rsidRPr="00A16B91" w:rsidRDefault="00EF1D6A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La Agencia Canadiense de Inspección Alimentaria (ACIA) </w:t>
      </w:r>
      <w:r w:rsidR="004C1845" w:rsidRPr="00A16B91">
        <w:rPr>
          <w:rFonts w:ascii="Arial" w:eastAsia="Arial" w:hAnsi="Arial" w:cs="Arial"/>
          <w:lang w:val="es-419"/>
        </w:rPr>
        <w:t xml:space="preserve">deriva </w:t>
      </w:r>
      <w:r w:rsidRPr="00A16B91">
        <w:rPr>
          <w:rFonts w:ascii="Arial" w:eastAsia="Arial" w:hAnsi="Arial" w:cs="Arial"/>
          <w:lang w:val="es-419"/>
        </w:rPr>
        <w:t xml:space="preserve">su autoridad </w:t>
      </w:r>
      <w:r w:rsidR="00215380" w:rsidRPr="00A16B91">
        <w:rPr>
          <w:rFonts w:ascii="Arial" w:eastAsia="Arial" w:hAnsi="Arial" w:cs="Arial"/>
          <w:lang w:val="es-419"/>
        </w:rPr>
        <w:t xml:space="preserve">normativa </w:t>
      </w:r>
      <w:r w:rsidRPr="00A16B91">
        <w:rPr>
          <w:rFonts w:ascii="Arial" w:eastAsia="Arial" w:hAnsi="Arial" w:cs="Arial"/>
          <w:lang w:val="es-419"/>
        </w:rPr>
        <w:t xml:space="preserve">de la </w:t>
      </w:r>
      <w:r w:rsidRPr="00A16B91">
        <w:rPr>
          <w:rFonts w:ascii="Arial" w:eastAsia="Arial" w:hAnsi="Arial" w:cs="Arial"/>
          <w:i/>
          <w:iCs/>
          <w:lang w:val="es-419"/>
        </w:rPr>
        <w:t>Ley de Protección a las Plantas</w:t>
      </w:r>
      <w:r w:rsidRPr="00A16B91">
        <w:rPr>
          <w:rFonts w:ascii="Arial" w:eastAsia="Arial" w:hAnsi="Arial" w:cs="Arial"/>
          <w:lang w:val="es-419"/>
        </w:rPr>
        <w:t xml:space="preserve"> (1990, c. 22) y los </w:t>
      </w:r>
      <w:r w:rsidRPr="00A16B91">
        <w:rPr>
          <w:rFonts w:ascii="Arial" w:eastAsia="Arial" w:hAnsi="Arial" w:cs="Arial"/>
          <w:i/>
          <w:iCs/>
          <w:lang w:val="es-419"/>
        </w:rPr>
        <w:t>Reglamentos de Protección a las Plantas</w:t>
      </w:r>
      <w:r w:rsidRPr="00A16B91">
        <w:rPr>
          <w:rFonts w:ascii="Arial" w:eastAsia="Arial" w:hAnsi="Arial" w:cs="Arial"/>
          <w:lang w:val="es-419"/>
        </w:rPr>
        <w:t xml:space="preserve"> (SORS/95-212). </w:t>
      </w:r>
      <w:r w:rsidR="000826E3" w:rsidRPr="00A16B91">
        <w:rPr>
          <w:rFonts w:ascii="Arial" w:eastAsia="Arial" w:hAnsi="Arial" w:cs="Arial"/>
          <w:lang w:val="es-419"/>
        </w:rPr>
        <w:t xml:space="preserve">El </w:t>
      </w:r>
      <w:hyperlink r:id="rId19" w:history="1">
        <w:r w:rsidR="000826E3" w:rsidRPr="00A16B91">
          <w:rPr>
            <w:rStyle w:val="Hyperlink"/>
            <w:rFonts w:ascii="Arial" w:eastAsia="Arial" w:hAnsi="Arial" w:cs="Arial"/>
            <w:lang w:val="es-419"/>
          </w:rPr>
          <w:t>protocolo existente sobre envíos en tránsito</w:t>
        </w:r>
      </w:hyperlink>
      <w:r w:rsidR="000826E3" w:rsidRPr="00A16B91">
        <w:rPr>
          <w:rFonts w:ascii="Arial" w:eastAsia="Arial" w:hAnsi="Arial" w:cs="Arial"/>
          <w:lang w:val="es-419"/>
        </w:rPr>
        <w:t xml:space="preserve"> de la ACIA apoya la toma de decisión fundamentada en el riesgo en relación con los requisitos fitosanitarios para los envíos en tránsito de plantas y productos vegetales originarios en Estados Unidos</w:t>
      </w:r>
      <w:r w:rsidR="004C1845" w:rsidRPr="00A16B91">
        <w:rPr>
          <w:rFonts w:ascii="Arial" w:eastAsia="Arial" w:hAnsi="Arial" w:cs="Arial"/>
          <w:lang w:val="es-419"/>
        </w:rPr>
        <w:t>,</w:t>
      </w:r>
      <w:r w:rsidR="000826E3" w:rsidRPr="00A16B91">
        <w:rPr>
          <w:rFonts w:ascii="Arial" w:eastAsia="Arial" w:hAnsi="Arial" w:cs="Arial"/>
          <w:lang w:val="es-419"/>
        </w:rPr>
        <w:t xml:space="preserve"> que viajan a través de Canadá con destino a un punto de partida canadiense en camino a un país extranjero y que transitan de vuelta por Canadá para la eliminación de envíos en tránsito de origen extranjero los cuales EE. UU. ha</w:t>
      </w:r>
      <w:r w:rsidR="00127312" w:rsidRPr="00A16B91">
        <w:rPr>
          <w:rFonts w:ascii="Arial" w:eastAsia="Arial" w:hAnsi="Arial" w:cs="Arial"/>
          <w:lang w:val="es-419"/>
        </w:rPr>
        <w:t>ya</w:t>
      </w:r>
      <w:r w:rsidR="000826E3" w:rsidRPr="00A16B91">
        <w:rPr>
          <w:rFonts w:ascii="Arial" w:eastAsia="Arial" w:hAnsi="Arial" w:cs="Arial"/>
          <w:lang w:val="es-419"/>
        </w:rPr>
        <w:t xml:space="preserve"> rechazado la entrada.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1B0F11" w:rsidRPr="00A16B91">
        <w:rPr>
          <w:rFonts w:ascii="Arial" w:eastAsia="Arial" w:hAnsi="Arial" w:cs="Arial"/>
          <w:lang w:val="es-419"/>
        </w:rPr>
        <w:t>Se está elaborando un programa exhaustivo de envíos en tránsito para incluir los envíos que transitan por Canadá y que provienen de países que no sean Estados Unidos.</w:t>
      </w:r>
    </w:p>
    <w:p w14:paraId="60979C3C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3351A368" w14:textId="0E27C646" w:rsidR="007773AD" w:rsidRPr="00A16B91" w:rsidRDefault="00974551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El protocolo de envíos en tránsito necesita la coordinación entre la ACIA, la Agencia de Servicios Fronterizos de Canadá (CBSA, por su sigla en inglés) y las partes </w:t>
      </w:r>
      <w:r w:rsidR="001D294E" w:rsidRPr="00A16B91">
        <w:rPr>
          <w:rFonts w:ascii="Arial" w:eastAsia="Arial" w:hAnsi="Arial" w:cs="Arial"/>
          <w:lang w:val="es-419"/>
        </w:rPr>
        <w:t>encargadas de</w:t>
      </w:r>
      <w:r w:rsidRPr="00A16B91">
        <w:rPr>
          <w:rFonts w:ascii="Arial" w:eastAsia="Arial" w:hAnsi="Arial" w:cs="Arial"/>
          <w:lang w:val="es-419"/>
        </w:rPr>
        <w:t xml:space="preserve">l cuidado y control del envío. </w:t>
      </w:r>
      <w:r w:rsidR="0070528D" w:rsidRPr="00A16B91">
        <w:rPr>
          <w:rFonts w:ascii="Arial" w:eastAsia="Arial" w:hAnsi="Arial" w:cs="Arial"/>
          <w:lang w:val="es-419"/>
        </w:rPr>
        <w:t>A la ACIA le compete establecer requisitos fitosanitarios según el nivel de riesgo</w:t>
      </w:r>
      <w:r w:rsidR="00215380" w:rsidRPr="00A16B91">
        <w:rPr>
          <w:rFonts w:ascii="Arial" w:eastAsia="Arial" w:hAnsi="Arial" w:cs="Arial"/>
          <w:lang w:val="es-419"/>
        </w:rPr>
        <w:t xml:space="preserve"> de plaga</w:t>
      </w:r>
      <w:r w:rsidR="0070528D" w:rsidRPr="00A16B91">
        <w:rPr>
          <w:rFonts w:ascii="Arial" w:eastAsia="Arial" w:hAnsi="Arial" w:cs="Arial"/>
          <w:lang w:val="es-419"/>
        </w:rPr>
        <w:t xml:space="preserve">, dar a conocer esos requisitos a las partes pertinentes, emitir documentos de control normativo y verificar el </w:t>
      </w:r>
      <w:r w:rsidR="004C1845" w:rsidRPr="00A16B91">
        <w:rPr>
          <w:rFonts w:ascii="Arial" w:eastAsia="Arial" w:hAnsi="Arial" w:cs="Arial"/>
          <w:lang w:val="es-419"/>
        </w:rPr>
        <w:t>cumplimiento</w:t>
      </w:r>
      <w:r w:rsidR="0070528D" w:rsidRPr="00A16B91">
        <w:rPr>
          <w:rFonts w:ascii="Arial" w:eastAsia="Arial" w:hAnsi="Arial" w:cs="Arial"/>
          <w:lang w:val="es-419"/>
        </w:rPr>
        <w:t xml:space="preserve"> de los requisitos.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5DF69F0D" w14:textId="77777777" w:rsidR="00DB22B6" w:rsidRPr="00A16B91" w:rsidRDefault="00DB22B6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5940A07F" w14:textId="089A17AF" w:rsidR="007773AD" w:rsidRPr="00A16B91" w:rsidRDefault="000656A6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A la CBSA le compete notificar a la ACIA acerca de los riesgos fitosanitarios que se identifiquen en la frontera, de manera oportuna, y rechazar la entrada a Canadá </w:t>
      </w:r>
      <w:r w:rsidR="00215380" w:rsidRPr="00A16B91">
        <w:rPr>
          <w:rFonts w:ascii="Arial" w:eastAsia="Arial" w:hAnsi="Arial" w:cs="Arial"/>
          <w:lang w:val="es-419"/>
        </w:rPr>
        <w:t xml:space="preserve">de aquellos </w:t>
      </w:r>
      <w:r w:rsidRPr="00A16B91">
        <w:rPr>
          <w:rFonts w:ascii="Arial" w:eastAsia="Arial" w:hAnsi="Arial" w:cs="Arial"/>
          <w:lang w:val="es-419"/>
        </w:rPr>
        <w:t xml:space="preserve">envíos que no cumplan con el protocolo de envíos en tránsito de la ACIA. </w:t>
      </w:r>
      <w:r w:rsidR="00A72BBF" w:rsidRPr="00A16B91">
        <w:rPr>
          <w:rFonts w:ascii="Arial" w:eastAsia="Arial" w:hAnsi="Arial" w:cs="Arial"/>
          <w:color w:val="333333"/>
          <w:lang w:val="es-419"/>
        </w:rPr>
        <w:t>La CBSA brinda orientación e instrucciones a los funcionarios de los servicios fronterizos acerca de los protocolos de la ACIA para los envíos en tránsito que no cumplan con los requisitos.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1F59FBC2" w14:textId="77777777" w:rsidR="00004D1F" w:rsidRPr="00A16B91" w:rsidRDefault="00004D1F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5A1C103A" w14:textId="653C9792" w:rsidR="007773AD" w:rsidRPr="00A16B91" w:rsidRDefault="00957688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A la parte </w:t>
      </w:r>
      <w:r w:rsidR="00086D53" w:rsidRPr="00A16B91">
        <w:rPr>
          <w:rFonts w:ascii="Arial" w:eastAsia="Arial" w:hAnsi="Arial" w:cs="Arial"/>
          <w:lang w:val="es-419"/>
        </w:rPr>
        <w:t>encargada de</w:t>
      </w:r>
      <w:r w:rsidRPr="00A16B91">
        <w:rPr>
          <w:rFonts w:ascii="Arial" w:eastAsia="Arial" w:hAnsi="Arial" w:cs="Arial"/>
          <w:lang w:val="es-419"/>
        </w:rPr>
        <w:t>l cuidado y control del envío le compete cumplir con los requisitos de</w:t>
      </w:r>
      <w:r w:rsidR="00D35FC0" w:rsidRPr="00A16B91">
        <w:rPr>
          <w:rFonts w:ascii="Arial" w:eastAsia="Arial" w:hAnsi="Arial" w:cs="Arial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>l</w:t>
      </w:r>
      <w:r w:rsidR="00D35FC0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ACIA y CBSA, dar a conocer el motivo del rechazo de cualquier envío y hacerse cargo de todos los costos correspondientes de los requisitos normativos, la mitigación y las medidas de cumplimiento.</w:t>
      </w:r>
      <w:r w:rsidR="00AD3910" w:rsidRPr="00A16B91">
        <w:rPr>
          <w:rFonts w:ascii="Arial" w:eastAsia="Arial" w:hAnsi="Arial" w:cs="Arial"/>
          <w:lang w:val="es-419"/>
        </w:rPr>
        <w:t xml:space="preserve"> </w:t>
      </w:r>
      <w:r w:rsidR="00DC37AE" w:rsidRPr="00A16B91">
        <w:rPr>
          <w:rFonts w:ascii="Arial" w:eastAsia="Arial" w:hAnsi="Arial" w:cs="Arial"/>
          <w:lang w:val="es-419"/>
        </w:rPr>
        <w:t xml:space="preserve">A la </w:t>
      </w:r>
      <w:r w:rsidR="00183185" w:rsidRPr="00A16B91">
        <w:rPr>
          <w:rFonts w:ascii="Arial" w:eastAsia="Arial" w:hAnsi="Arial" w:cs="Arial"/>
          <w:lang w:val="es-419"/>
        </w:rPr>
        <w:t xml:space="preserve">CBSA </w:t>
      </w:r>
      <w:r w:rsidR="00DC37AE" w:rsidRPr="00A16B91">
        <w:rPr>
          <w:rFonts w:ascii="Arial" w:eastAsia="Arial" w:hAnsi="Arial" w:cs="Arial"/>
          <w:lang w:val="es-419"/>
        </w:rPr>
        <w:t xml:space="preserve">le compete </w:t>
      </w:r>
      <w:r w:rsidR="00183185" w:rsidRPr="00A16B91">
        <w:rPr>
          <w:rFonts w:ascii="Arial" w:eastAsia="Arial" w:hAnsi="Arial" w:cs="Arial"/>
          <w:lang w:val="es-419"/>
        </w:rPr>
        <w:t>realiza</w:t>
      </w:r>
      <w:r w:rsidR="00DC37AE" w:rsidRPr="00A16B91">
        <w:rPr>
          <w:rFonts w:ascii="Arial" w:eastAsia="Arial" w:hAnsi="Arial" w:cs="Arial"/>
          <w:lang w:val="es-419"/>
        </w:rPr>
        <w:t>r</w:t>
      </w:r>
      <w:r w:rsidR="00183185" w:rsidRPr="00A16B91">
        <w:rPr>
          <w:rFonts w:ascii="Arial" w:eastAsia="Arial" w:hAnsi="Arial" w:cs="Arial"/>
          <w:lang w:val="es-419"/>
        </w:rPr>
        <w:t xml:space="preserve"> los servicios de inspección iniciales </w:t>
      </w:r>
      <w:r w:rsidR="00DC37AE" w:rsidRPr="00A16B91">
        <w:rPr>
          <w:rFonts w:ascii="Arial" w:eastAsia="Arial" w:hAnsi="Arial" w:cs="Arial"/>
          <w:lang w:val="es-419"/>
        </w:rPr>
        <w:t xml:space="preserve">en cuanto a los requisitos fitosanitarios de los envíos que se importan a Canadá, incluidos el embalaje de madera, </w:t>
      </w:r>
      <w:r w:rsidR="003B6B55" w:rsidRPr="00A16B91">
        <w:rPr>
          <w:rFonts w:ascii="Arial" w:eastAsia="Arial" w:hAnsi="Arial" w:cs="Arial"/>
          <w:lang w:val="es-419"/>
        </w:rPr>
        <w:t xml:space="preserve">el </w:t>
      </w:r>
      <w:r w:rsidR="00DC67EC" w:rsidRPr="00A16B91">
        <w:rPr>
          <w:rFonts w:ascii="Arial" w:eastAsia="Arial" w:hAnsi="Arial" w:cs="Arial"/>
          <w:lang w:val="es-419"/>
        </w:rPr>
        <w:t>suelo</w:t>
      </w:r>
      <w:r w:rsidR="00215380" w:rsidRPr="00A16B91">
        <w:rPr>
          <w:rFonts w:ascii="Arial" w:eastAsia="Arial" w:hAnsi="Arial" w:cs="Arial"/>
          <w:lang w:val="es-419"/>
        </w:rPr>
        <w:t xml:space="preserve"> y el</w:t>
      </w:r>
      <w:r w:rsidR="00DC37AE" w:rsidRPr="00A16B91">
        <w:rPr>
          <w:rFonts w:ascii="Arial" w:eastAsia="Arial" w:hAnsi="Arial" w:cs="Arial"/>
          <w:lang w:val="es-419"/>
        </w:rPr>
        <w:t xml:space="preserve"> equipo usado a los que EE. UU. haya rechazado la entrada por motivos fitosanitarios</w:t>
      </w:r>
      <w:r w:rsidR="00215380" w:rsidRPr="00A16B91">
        <w:rPr>
          <w:rFonts w:ascii="Arial" w:eastAsia="Arial" w:hAnsi="Arial" w:cs="Arial"/>
          <w:lang w:val="es-419"/>
        </w:rPr>
        <w:t xml:space="preserve"> y que transitan por Canadá</w:t>
      </w:r>
      <w:r w:rsidR="00183185" w:rsidRPr="00A16B91">
        <w:rPr>
          <w:rFonts w:ascii="Arial" w:eastAsia="Arial" w:hAnsi="Arial" w:cs="Arial"/>
          <w:lang w:val="es-419"/>
        </w:rPr>
        <w:t>.</w:t>
      </w:r>
      <w:r w:rsidR="00AD3910" w:rsidRPr="00A16B91">
        <w:rPr>
          <w:rFonts w:ascii="Arial" w:eastAsia="Arial" w:hAnsi="Arial" w:cs="Arial"/>
          <w:highlight w:val="white"/>
          <w:lang w:val="es-419"/>
        </w:rPr>
        <w:t xml:space="preserve"> </w:t>
      </w:r>
      <w:r w:rsidR="00552242" w:rsidRPr="00A16B91">
        <w:rPr>
          <w:rFonts w:ascii="Arial" w:eastAsia="Arial" w:hAnsi="Arial" w:cs="Arial"/>
          <w:lang w:val="es-419"/>
        </w:rPr>
        <w:t xml:space="preserve">Conforme a la autoridad de la </w:t>
      </w:r>
      <w:hyperlink r:id="rId20" w:history="1">
        <w:r w:rsidR="00552242" w:rsidRPr="00A16B91">
          <w:rPr>
            <w:rStyle w:val="Hyperlink"/>
            <w:rFonts w:ascii="Arial" w:eastAsia="Arial" w:hAnsi="Arial" w:cs="Arial"/>
            <w:lang w:val="es-419"/>
          </w:rPr>
          <w:t>Ley de Protección a las Plantas</w:t>
        </w:r>
      </w:hyperlink>
      <w:r w:rsidR="00552242" w:rsidRPr="00A16B91">
        <w:rPr>
          <w:rFonts w:ascii="Arial" w:eastAsia="Arial" w:hAnsi="Arial" w:cs="Arial"/>
          <w:lang w:val="es-419"/>
        </w:rPr>
        <w:t xml:space="preserve"> (PPA, por su sigla en inglés) (s.8 (1)), la CBSA podrá detener, rechazar la entrada y ordenar la aplicación de tratamiento y la eliminación de Canadá de cualquier artículo o cosa contaminado que pueda ser una plaga o </w:t>
      </w:r>
      <w:r w:rsidR="00F4794A" w:rsidRPr="00A16B91">
        <w:rPr>
          <w:rFonts w:ascii="Arial" w:eastAsia="Arial" w:hAnsi="Arial" w:cs="Arial"/>
          <w:lang w:val="es-419"/>
        </w:rPr>
        <w:t xml:space="preserve">que pueda </w:t>
      </w:r>
      <w:r w:rsidR="00552242" w:rsidRPr="00A16B91">
        <w:rPr>
          <w:rFonts w:ascii="Arial" w:eastAsia="Arial" w:hAnsi="Arial" w:cs="Arial"/>
          <w:lang w:val="es-419"/>
        </w:rPr>
        <w:t>albergar</w:t>
      </w:r>
      <w:r w:rsidR="00F4794A" w:rsidRPr="00A16B91">
        <w:rPr>
          <w:rFonts w:ascii="Arial" w:eastAsia="Arial" w:hAnsi="Arial" w:cs="Arial"/>
          <w:lang w:val="es-419"/>
        </w:rPr>
        <w:t>la</w:t>
      </w:r>
      <w:r w:rsidR="00552242" w:rsidRPr="00A16B91">
        <w:rPr>
          <w:rFonts w:ascii="Arial" w:eastAsia="Arial" w:hAnsi="Arial" w:cs="Arial"/>
          <w:lang w:val="es-419"/>
        </w:rPr>
        <w:t>.</w:t>
      </w:r>
      <w:r w:rsidR="00AD3910" w:rsidRPr="00A16B91">
        <w:rPr>
          <w:rFonts w:ascii="Arial" w:eastAsia="Arial" w:hAnsi="Arial" w:cs="Arial"/>
          <w:lang w:val="es-419"/>
        </w:rPr>
        <w:t xml:space="preserve"> </w:t>
      </w:r>
      <w:r w:rsidR="00821C65" w:rsidRPr="00A16B91">
        <w:rPr>
          <w:rFonts w:ascii="Arial" w:eastAsia="Arial" w:hAnsi="Arial" w:cs="Arial"/>
          <w:color w:val="333333"/>
          <w:lang w:val="es-419"/>
        </w:rPr>
        <w:t xml:space="preserve">La CBSA considera a los movimientos en tránsito como </w:t>
      </w:r>
      <w:r w:rsidR="00246F91" w:rsidRPr="00A16B91">
        <w:rPr>
          <w:rFonts w:ascii="Arial" w:eastAsia="Arial" w:hAnsi="Arial" w:cs="Arial"/>
          <w:color w:val="333333"/>
          <w:lang w:val="es-419"/>
        </w:rPr>
        <w:t xml:space="preserve">un </w:t>
      </w:r>
      <w:r w:rsidR="00821C65" w:rsidRPr="00A16B91">
        <w:rPr>
          <w:rFonts w:ascii="Arial" w:eastAsia="Arial" w:hAnsi="Arial" w:cs="Arial"/>
          <w:color w:val="333333"/>
          <w:lang w:val="es-419"/>
        </w:rPr>
        <w:t xml:space="preserve">movimiento de importación (s. 12 de la </w:t>
      </w:r>
      <w:hyperlink r:id="rId21" w:history="1">
        <w:r w:rsidR="00821C65" w:rsidRPr="00A16B91">
          <w:rPr>
            <w:rStyle w:val="Hyperlink"/>
            <w:rFonts w:ascii="Arial" w:eastAsia="Arial" w:hAnsi="Arial" w:cs="Arial"/>
            <w:lang w:val="es-419"/>
          </w:rPr>
          <w:t>Ley de Aduanas</w:t>
        </w:r>
      </w:hyperlink>
      <w:r w:rsidR="00821C65" w:rsidRPr="00A16B91">
        <w:rPr>
          <w:rFonts w:ascii="Arial" w:eastAsia="Arial" w:hAnsi="Arial" w:cs="Arial"/>
          <w:color w:val="333333"/>
          <w:lang w:val="es-419"/>
        </w:rPr>
        <w:t xml:space="preserve">) y </w:t>
      </w:r>
      <w:r w:rsidR="00246F91" w:rsidRPr="00A16B91">
        <w:rPr>
          <w:rFonts w:ascii="Arial" w:eastAsia="Arial" w:hAnsi="Arial" w:cs="Arial"/>
          <w:color w:val="333333"/>
          <w:lang w:val="es-419"/>
        </w:rPr>
        <w:t xml:space="preserve">un </w:t>
      </w:r>
      <w:r w:rsidR="00821C65" w:rsidRPr="00A16B91">
        <w:rPr>
          <w:rFonts w:ascii="Arial" w:eastAsia="Arial" w:hAnsi="Arial" w:cs="Arial"/>
          <w:color w:val="333333"/>
          <w:lang w:val="es-419"/>
        </w:rPr>
        <w:t xml:space="preserve">movimiento de exportación (s. 95 de la </w:t>
      </w:r>
      <w:hyperlink r:id="rId22" w:history="1">
        <w:r w:rsidR="00821C65" w:rsidRPr="00A16B91">
          <w:rPr>
            <w:rStyle w:val="Hyperlink"/>
            <w:rFonts w:ascii="Arial" w:eastAsia="Arial" w:hAnsi="Arial" w:cs="Arial"/>
            <w:lang w:val="es-419"/>
          </w:rPr>
          <w:t>Ley de Aduanas</w:t>
        </w:r>
      </w:hyperlink>
      <w:r w:rsidR="00821C65" w:rsidRPr="00A16B91">
        <w:rPr>
          <w:rFonts w:ascii="Arial" w:eastAsia="Arial" w:hAnsi="Arial" w:cs="Arial"/>
          <w:color w:val="333333"/>
          <w:lang w:val="es-419"/>
        </w:rPr>
        <w:t>).</w:t>
      </w:r>
      <w:r w:rsidR="00AD3910" w:rsidRPr="00A16B91">
        <w:rPr>
          <w:rFonts w:ascii="Arial" w:eastAsia="Arial" w:hAnsi="Arial" w:cs="Arial"/>
          <w:color w:val="333333"/>
          <w:lang w:val="es-419"/>
        </w:rPr>
        <w:t xml:space="preserve"> </w:t>
      </w:r>
      <w:r w:rsidR="003C6B95" w:rsidRPr="00A16B91">
        <w:rPr>
          <w:rFonts w:ascii="Arial" w:eastAsia="Arial" w:hAnsi="Arial" w:cs="Arial"/>
          <w:lang w:val="es-419"/>
        </w:rPr>
        <w:t>Los reglamentos de la CBSA exigen que todos los artículos que se m</w:t>
      </w:r>
      <w:r w:rsidR="00D35FC0" w:rsidRPr="00A16B91">
        <w:rPr>
          <w:rFonts w:ascii="Arial" w:eastAsia="Arial" w:hAnsi="Arial" w:cs="Arial"/>
          <w:lang w:val="es-419"/>
        </w:rPr>
        <w:t>ueven</w:t>
      </w:r>
      <w:r w:rsidR="003C6B95" w:rsidRPr="00A16B91">
        <w:rPr>
          <w:rFonts w:ascii="Arial" w:eastAsia="Arial" w:hAnsi="Arial" w:cs="Arial"/>
          <w:lang w:val="es-419"/>
        </w:rPr>
        <w:t xml:space="preserve"> en tránsito a través de Canadá deben notificarse a la CBSA a su llegada a Canadá (salvo que se indique lo contrario en la </w:t>
      </w:r>
      <w:hyperlink r:id="rId23" w:history="1">
        <w:r w:rsidR="003C6B95" w:rsidRPr="00A16B91">
          <w:rPr>
            <w:rStyle w:val="Hyperlink"/>
            <w:rFonts w:ascii="Arial" w:eastAsia="Arial" w:hAnsi="Arial" w:cs="Arial"/>
            <w:i/>
            <w:iCs/>
            <w:lang w:val="es-419"/>
          </w:rPr>
          <w:t>Ley de Aduanas</w:t>
        </w:r>
      </w:hyperlink>
      <w:r w:rsidR="003C6B95" w:rsidRPr="00A16B91">
        <w:rPr>
          <w:rFonts w:ascii="Arial" w:eastAsia="Arial" w:hAnsi="Arial" w:cs="Arial"/>
          <w:lang w:val="es-419"/>
        </w:rPr>
        <w:t xml:space="preserve">, el </w:t>
      </w:r>
      <w:hyperlink r:id="rId24" w:history="1">
        <w:r w:rsidR="003C6B95" w:rsidRPr="00A16B91">
          <w:rPr>
            <w:rStyle w:val="Hyperlink"/>
            <w:rFonts w:ascii="Arial" w:eastAsia="Arial" w:hAnsi="Arial" w:cs="Arial"/>
            <w:i/>
            <w:iCs/>
            <w:lang w:val="es-419"/>
          </w:rPr>
          <w:t>Reglamento de Notificación de Artículos Importados</w:t>
        </w:r>
      </w:hyperlink>
      <w:r w:rsidR="003C6B95" w:rsidRPr="00A16B91">
        <w:rPr>
          <w:rFonts w:ascii="Arial" w:eastAsia="Arial" w:hAnsi="Arial" w:cs="Arial"/>
          <w:lang w:val="es-419"/>
        </w:rPr>
        <w:t xml:space="preserve"> o los </w:t>
      </w:r>
      <w:hyperlink r:id="rId25" w:history="1">
        <w:r w:rsidR="003C6B95" w:rsidRPr="00A16B91">
          <w:rPr>
            <w:rStyle w:val="Hyperlink"/>
            <w:rFonts w:ascii="Arial" w:eastAsia="Arial" w:hAnsi="Arial" w:cs="Arial"/>
            <w:i/>
            <w:iCs/>
            <w:lang w:val="es-419"/>
          </w:rPr>
          <w:t>Reglamentos para el Transporte de Artículos</w:t>
        </w:r>
      </w:hyperlink>
      <w:r w:rsidR="003C6B95" w:rsidRPr="00A16B91">
        <w:rPr>
          <w:rFonts w:ascii="Arial" w:eastAsia="Arial" w:hAnsi="Arial" w:cs="Arial"/>
          <w:lang w:val="es-419"/>
        </w:rPr>
        <w:t>).</w:t>
      </w:r>
      <w:r w:rsidR="00AD3910" w:rsidRPr="00A16B91">
        <w:rPr>
          <w:rFonts w:ascii="Arial" w:eastAsia="Arial" w:hAnsi="Arial" w:cs="Arial"/>
          <w:highlight w:val="white"/>
          <w:lang w:val="es-419"/>
        </w:rPr>
        <w:t xml:space="preserve"> </w:t>
      </w:r>
      <w:r w:rsidR="002D08D7" w:rsidRPr="00A16B91">
        <w:rPr>
          <w:rFonts w:ascii="Arial" w:eastAsia="Arial" w:hAnsi="Arial" w:cs="Arial"/>
          <w:lang w:val="es-419"/>
        </w:rPr>
        <w:t xml:space="preserve">Los envíos en tránsito viajan en depósito aduanero </w:t>
      </w:r>
      <w:r w:rsidR="0039458D" w:rsidRPr="00A16B91">
        <w:rPr>
          <w:rFonts w:ascii="Arial" w:eastAsia="Arial" w:hAnsi="Arial" w:cs="Arial"/>
          <w:lang w:val="es-419"/>
        </w:rPr>
        <w:t>has</w:t>
      </w:r>
      <w:r w:rsidR="00246F91" w:rsidRPr="00A16B91">
        <w:rPr>
          <w:rFonts w:ascii="Arial" w:eastAsia="Arial" w:hAnsi="Arial" w:cs="Arial"/>
          <w:lang w:val="es-419"/>
        </w:rPr>
        <w:t>t</w:t>
      </w:r>
      <w:r w:rsidR="0039458D" w:rsidRPr="00A16B91">
        <w:rPr>
          <w:rFonts w:ascii="Arial" w:eastAsia="Arial" w:hAnsi="Arial" w:cs="Arial"/>
          <w:lang w:val="es-419"/>
        </w:rPr>
        <w:t>a que salgan</w:t>
      </w:r>
      <w:r w:rsidR="002D08D7" w:rsidRPr="00A16B91">
        <w:rPr>
          <w:rFonts w:ascii="Arial" w:eastAsia="Arial" w:hAnsi="Arial" w:cs="Arial"/>
          <w:lang w:val="es-419"/>
        </w:rPr>
        <w:t xml:space="preserve"> de Canadá.</w:t>
      </w:r>
      <w:r w:rsidR="00AD3910" w:rsidRPr="00A16B91">
        <w:rPr>
          <w:rFonts w:ascii="Arial" w:eastAsia="Arial" w:hAnsi="Arial" w:cs="Arial"/>
          <w:lang w:val="es-419"/>
        </w:rPr>
        <w:t xml:space="preserve"> </w:t>
      </w:r>
      <w:r w:rsidR="00CE14A5" w:rsidRPr="00A16B91">
        <w:rPr>
          <w:rFonts w:ascii="Arial" w:eastAsia="Arial" w:hAnsi="Arial" w:cs="Arial"/>
          <w:lang w:val="es-419"/>
        </w:rPr>
        <w:t xml:space="preserve">No se permite </w:t>
      </w:r>
      <w:r w:rsidR="00D35FC0" w:rsidRPr="00A16B91">
        <w:rPr>
          <w:rFonts w:ascii="Arial" w:eastAsia="Arial" w:hAnsi="Arial" w:cs="Arial"/>
          <w:lang w:val="es-419"/>
        </w:rPr>
        <w:t>su</w:t>
      </w:r>
      <w:r w:rsidR="00CE14A5" w:rsidRPr="00A16B91">
        <w:rPr>
          <w:rFonts w:ascii="Arial" w:eastAsia="Arial" w:hAnsi="Arial" w:cs="Arial"/>
          <w:lang w:val="es-419"/>
        </w:rPr>
        <w:t xml:space="preserve"> uso incidental en el ámbito nacional.</w:t>
      </w:r>
      <w:r w:rsidR="00AD3910" w:rsidRPr="00A16B91">
        <w:rPr>
          <w:rFonts w:ascii="Arial" w:eastAsia="Arial" w:hAnsi="Arial" w:cs="Arial"/>
          <w:lang w:val="es-419"/>
        </w:rPr>
        <w:t xml:space="preserve"> </w:t>
      </w:r>
      <w:r w:rsidR="00246F91" w:rsidRPr="00A16B91">
        <w:rPr>
          <w:rFonts w:ascii="Arial" w:eastAsia="Arial" w:hAnsi="Arial" w:cs="Arial"/>
          <w:u w:val="single"/>
          <w:lang w:val="es-419"/>
        </w:rPr>
        <w:t>D</w:t>
      </w:r>
      <w:r w:rsidR="00525387" w:rsidRPr="00A16B91">
        <w:rPr>
          <w:rFonts w:ascii="Arial" w:eastAsia="Arial" w:hAnsi="Arial" w:cs="Arial"/>
          <w:u w:val="single"/>
          <w:lang w:val="es-419"/>
        </w:rPr>
        <w:t>ebe informar</w:t>
      </w:r>
      <w:r w:rsidR="00246F91" w:rsidRPr="00A16B91">
        <w:rPr>
          <w:rFonts w:ascii="Arial" w:eastAsia="Arial" w:hAnsi="Arial" w:cs="Arial"/>
          <w:u w:val="single"/>
          <w:lang w:val="es-419"/>
        </w:rPr>
        <w:t>se</w:t>
      </w:r>
      <w:r w:rsidR="00525387" w:rsidRPr="00A16B91">
        <w:rPr>
          <w:rFonts w:ascii="Arial" w:eastAsia="Arial" w:hAnsi="Arial" w:cs="Arial"/>
          <w:u w:val="single"/>
          <w:lang w:val="es-419"/>
        </w:rPr>
        <w:t xml:space="preserve"> a la CBSA</w:t>
      </w:r>
      <w:r w:rsidR="00525387" w:rsidRPr="00A16B91">
        <w:rPr>
          <w:rFonts w:ascii="Arial" w:eastAsia="Arial" w:hAnsi="Arial" w:cs="Arial"/>
          <w:lang w:val="es-419"/>
        </w:rPr>
        <w:t xml:space="preserve"> </w:t>
      </w:r>
      <w:hyperlink r:id="rId26" w:history="1">
        <w:r w:rsidR="00246F91" w:rsidRPr="00A16B91">
          <w:rPr>
            <w:rFonts w:ascii="Arial" w:eastAsia="Arial" w:hAnsi="Arial" w:cs="Arial"/>
            <w:lang w:val="es-419"/>
          </w:rPr>
          <w:t xml:space="preserve">cuando los envíos en tránsito </w:t>
        </w:r>
        <w:r w:rsidR="00525387" w:rsidRPr="00A16B91">
          <w:rPr>
            <w:rStyle w:val="Hyperlink"/>
            <w:rFonts w:ascii="Arial" w:eastAsia="Arial" w:hAnsi="Arial" w:cs="Arial"/>
            <w:lang w:val="es-419"/>
          </w:rPr>
          <w:t>sa</w:t>
        </w:r>
        <w:r w:rsidR="00246F91" w:rsidRPr="00A16B91">
          <w:rPr>
            <w:rStyle w:val="Hyperlink"/>
            <w:rFonts w:ascii="Arial" w:eastAsia="Arial" w:hAnsi="Arial" w:cs="Arial"/>
            <w:lang w:val="es-419"/>
          </w:rPr>
          <w:t>lgan</w:t>
        </w:r>
      </w:hyperlink>
      <w:r w:rsidR="0039458D" w:rsidRPr="00A16B91">
        <w:rPr>
          <w:rStyle w:val="Hyperlink"/>
          <w:rFonts w:ascii="Arial" w:eastAsia="Arial" w:hAnsi="Arial" w:cs="Arial"/>
          <w:lang w:val="es-419"/>
        </w:rPr>
        <w:t xml:space="preserve"> de Canadá </w:t>
      </w:r>
      <w:r w:rsidR="00525387" w:rsidRPr="00A16B91">
        <w:rPr>
          <w:rFonts w:ascii="Arial" w:eastAsia="Arial" w:hAnsi="Arial" w:cs="Arial"/>
          <w:lang w:val="es-419"/>
        </w:rPr>
        <w:t xml:space="preserve">(hay algunas </w:t>
      </w:r>
      <w:r w:rsidR="00BA0761" w:rsidRPr="00A16B91">
        <w:rPr>
          <w:rFonts w:ascii="Arial" w:eastAsia="Arial" w:hAnsi="Arial" w:cs="Arial"/>
          <w:lang w:val="es-419"/>
        </w:rPr>
        <w:t>excepciones,</w:t>
      </w:r>
      <w:r w:rsidR="00525387" w:rsidRPr="00A16B91">
        <w:rPr>
          <w:rFonts w:ascii="Arial" w:eastAsia="Arial" w:hAnsi="Arial" w:cs="Arial"/>
          <w:lang w:val="es-419"/>
        </w:rPr>
        <w:t xml:space="preserve"> p</w:t>
      </w:r>
      <w:r w:rsidR="0039458D" w:rsidRPr="00A16B91">
        <w:rPr>
          <w:rFonts w:ascii="Arial" w:eastAsia="Arial" w:hAnsi="Arial" w:cs="Arial"/>
          <w:lang w:val="es-419"/>
        </w:rPr>
        <w:t>or ejemplo</w:t>
      </w:r>
      <w:r w:rsidR="00525387" w:rsidRPr="00A16B91">
        <w:rPr>
          <w:rFonts w:ascii="Arial" w:eastAsia="Arial" w:hAnsi="Arial" w:cs="Arial"/>
          <w:lang w:val="es-419"/>
        </w:rPr>
        <w:t>, medios de transporte en autopistas entre Canadá y E</w:t>
      </w:r>
      <w:r w:rsidR="00246F91" w:rsidRPr="00A16B91">
        <w:rPr>
          <w:rFonts w:ascii="Arial" w:eastAsia="Arial" w:hAnsi="Arial" w:cs="Arial"/>
          <w:lang w:val="es-419"/>
        </w:rPr>
        <w:t>stados Unidos</w:t>
      </w:r>
      <w:r w:rsidR="00525387" w:rsidRPr="00A16B91">
        <w:rPr>
          <w:rFonts w:ascii="Arial" w:eastAsia="Arial" w:hAnsi="Arial" w:cs="Arial"/>
          <w:lang w:val="es-419"/>
        </w:rPr>
        <w:t>).</w:t>
      </w:r>
    </w:p>
    <w:p w14:paraId="01A7573E" w14:textId="77777777" w:rsidR="00AD3910" w:rsidRPr="00A16B91" w:rsidRDefault="00AD3910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0BCA94A8" w14:textId="7FFDFA7A" w:rsidR="007773AD" w:rsidRPr="00A16B91" w:rsidRDefault="000F3CB7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lastRenderedPageBreak/>
        <w:t>A los envíos rechazados, con destino original a Estados Unidos, podrá permitírseles el movimiento en tránsito a un punto de partida en Canadá, siempre que se haya informado a la ACIA el motivo del rechazo y se hayan aplicado las medidas apropiadas de mitigación del riesgo.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AF6998" w:rsidRPr="00A16B91">
        <w:rPr>
          <w:rFonts w:ascii="Arial" w:eastAsia="Arial" w:hAnsi="Arial" w:cs="Arial"/>
          <w:lang w:val="es-419"/>
        </w:rPr>
        <w:t xml:space="preserve">Los motivos del rechazo se dan a conocer a la parte </w:t>
      </w:r>
      <w:r w:rsidR="00086D53" w:rsidRPr="00A16B91">
        <w:rPr>
          <w:rFonts w:ascii="Arial" w:eastAsia="Arial" w:hAnsi="Arial" w:cs="Arial"/>
          <w:lang w:val="es-419"/>
        </w:rPr>
        <w:t>encargada del</w:t>
      </w:r>
      <w:r w:rsidR="00AF6998" w:rsidRPr="00A16B91">
        <w:rPr>
          <w:rFonts w:ascii="Arial" w:eastAsia="Arial" w:hAnsi="Arial" w:cs="Arial"/>
          <w:lang w:val="es-419"/>
        </w:rPr>
        <w:t xml:space="preserve"> cuidado y control del envío rechazado mediante correspondencia directa con el </w:t>
      </w:r>
      <w:r w:rsidR="00DF5246" w:rsidRPr="00A16B91">
        <w:rPr>
          <w:rFonts w:ascii="Arial" w:eastAsia="Arial" w:hAnsi="Arial" w:cs="Arial"/>
          <w:lang w:val="es-419"/>
        </w:rPr>
        <w:t>Departamento de Seguridad Nacional de EE. UU. (DHS, por su sigla en inglés)</w:t>
      </w:r>
      <w:r w:rsidR="00A530E7" w:rsidRPr="00A16B91">
        <w:rPr>
          <w:rFonts w:ascii="Arial" w:eastAsia="Arial" w:hAnsi="Arial" w:cs="Arial"/>
          <w:lang w:val="es-419"/>
        </w:rPr>
        <w:t xml:space="preserve">, </w:t>
      </w:r>
      <w:r w:rsidR="00DF5246" w:rsidRPr="00A16B91">
        <w:rPr>
          <w:rFonts w:ascii="Arial" w:eastAsia="Arial" w:hAnsi="Arial" w:cs="Arial"/>
          <w:lang w:val="es-419"/>
        </w:rPr>
        <w:t xml:space="preserve">la Oficina de Aduanas y Protección Fronteriza </w:t>
      </w:r>
      <w:r w:rsidR="00A530E7" w:rsidRPr="00A16B91">
        <w:rPr>
          <w:rFonts w:ascii="Arial" w:eastAsia="Arial" w:hAnsi="Arial" w:cs="Arial"/>
          <w:lang w:val="es-419"/>
        </w:rPr>
        <w:t>(CBP</w:t>
      </w:r>
      <w:r w:rsidR="00DF5246" w:rsidRPr="00A16B91">
        <w:rPr>
          <w:rFonts w:ascii="Arial" w:eastAsia="Arial" w:hAnsi="Arial" w:cs="Arial"/>
          <w:lang w:val="es-419"/>
        </w:rPr>
        <w:t>, por su sigla en inglés</w:t>
      </w:r>
      <w:r w:rsidR="00A530E7" w:rsidRPr="00A16B91">
        <w:rPr>
          <w:rFonts w:ascii="Arial" w:eastAsia="Arial" w:hAnsi="Arial" w:cs="Arial"/>
          <w:lang w:val="es-419"/>
        </w:rPr>
        <w:t xml:space="preserve">) </w:t>
      </w:r>
      <w:r w:rsidR="00AF6998" w:rsidRPr="00A16B91">
        <w:rPr>
          <w:rFonts w:ascii="Arial" w:eastAsia="Arial" w:hAnsi="Arial" w:cs="Arial"/>
          <w:lang w:val="es-419"/>
        </w:rPr>
        <w:t>o mediante la Notificación de Acción de Emergencia (EAN, por su sigla en inglés) emitida por el gobierno de EE. UU.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2565CF" w:rsidRPr="00A16B91">
        <w:rPr>
          <w:rFonts w:ascii="Arial" w:eastAsia="Arial" w:hAnsi="Arial" w:cs="Arial"/>
          <w:lang w:val="es-419"/>
        </w:rPr>
        <w:t>El transportista del envío debe presentar a los funcionarios de</w:t>
      </w:r>
      <w:r w:rsidR="00505B6E" w:rsidRPr="00A16B91">
        <w:rPr>
          <w:rFonts w:ascii="Arial" w:eastAsia="Arial" w:hAnsi="Arial" w:cs="Arial"/>
          <w:lang w:val="es-419"/>
        </w:rPr>
        <w:t xml:space="preserve"> </w:t>
      </w:r>
      <w:r w:rsidR="002565CF" w:rsidRPr="00A16B91">
        <w:rPr>
          <w:rFonts w:ascii="Arial" w:eastAsia="Arial" w:hAnsi="Arial" w:cs="Arial"/>
          <w:lang w:val="es-419"/>
        </w:rPr>
        <w:t>l</w:t>
      </w:r>
      <w:r w:rsidR="00505B6E" w:rsidRPr="00A16B91">
        <w:rPr>
          <w:rFonts w:ascii="Arial" w:eastAsia="Arial" w:hAnsi="Arial" w:cs="Arial"/>
          <w:lang w:val="es-419"/>
        </w:rPr>
        <w:t>a</w:t>
      </w:r>
      <w:r w:rsidR="002565CF" w:rsidRPr="00A16B91">
        <w:rPr>
          <w:rFonts w:ascii="Arial" w:eastAsia="Arial" w:hAnsi="Arial" w:cs="Arial"/>
          <w:lang w:val="es-419"/>
        </w:rPr>
        <w:t xml:space="preserve"> CBSA la información en cuanto al motivo del rechazo.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09202F" w:rsidRPr="00A16B91">
        <w:rPr>
          <w:rFonts w:ascii="Arial" w:eastAsia="Arial" w:hAnsi="Arial" w:cs="Arial"/>
          <w:lang w:val="es-419"/>
        </w:rPr>
        <w:t xml:space="preserve">La CBSA se encargará </w:t>
      </w:r>
      <w:r w:rsidR="00740C62" w:rsidRPr="00A16B91">
        <w:rPr>
          <w:rFonts w:ascii="Arial" w:eastAsia="Arial" w:hAnsi="Arial" w:cs="Arial"/>
          <w:lang w:val="es-419"/>
        </w:rPr>
        <w:t xml:space="preserve">entonces </w:t>
      </w:r>
      <w:r w:rsidR="0009202F" w:rsidRPr="00A16B91">
        <w:rPr>
          <w:rFonts w:ascii="Arial" w:eastAsia="Arial" w:hAnsi="Arial" w:cs="Arial"/>
          <w:lang w:val="es-419"/>
        </w:rPr>
        <w:t>de informar a la ACIA.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7D43CF" w:rsidRPr="00A16B91">
        <w:rPr>
          <w:rFonts w:ascii="Arial" w:eastAsia="Arial" w:hAnsi="Arial" w:cs="Arial"/>
          <w:lang w:val="es-419"/>
        </w:rPr>
        <w:t>La CBSA detendrá cualquier envío el cual haya sido rechazado por Estados Unidos, hasta que la ACIA indique lo contrario.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3F5519" w:rsidRPr="00A16B91">
        <w:rPr>
          <w:rFonts w:ascii="Arial" w:eastAsia="Arial" w:hAnsi="Arial" w:cs="Arial"/>
          <w:lang w:val="es-419"/>
        </w:rPr>
        <w:t xml:space="preserve">La </w:t>
      </w:r>
      <w:r w:rsidR="00740C62" w:rsidRPr="00A16B91">
        <w:rPr>
          <w:rFonts w:ascii="Arial" w:eastAsia="Arial" w:hAnsi="Arial" w:cs="Arial"/>
          <w:lang w:val="es-419"/>
        </w:rPr>
        <w:t xml:space="preserve">ACIA </w:t>
      </w:r>
      <w:r w:rsidR="003F5519" w:rsidRPr="00A16B91">
        <w:rPr>
          <w:rFonts w:ascii="Arial" w:eastAsia="Arial" w:hAnsi="Arial" w:cs="Arial"/>
          <w:lang w:val="es-419"/>
        </w:rPr>
        <w:t xml:space="preserve">brinda orientación con respecto a la forma </w:t>
      </w:r>
      <w:r w:rsidR="00740C62" w:rsidRPr="00A16B91">
        <w:rPr>
          <w:rFonts w:ascii="Arial" w:eastAsia="Arial" w:hAnsi="Arial" w:cs="Arial"/>
          <w:lang w:val="es-419"/>
        </w:rPr>
        <w:t xml:space="preserve">en la que se </w:t>
      </w:r>
      <w:r w:rsidR="003F5519" w:rsidRPr="00A16B91">
        <w:rPr>
          <w:rFonts w:ascii="Arial" w:eastAsia="Arial" w:hAnsi="Arial" w:cs="Arial"/>
          <w:lang w:val="es-419"/>
        </w:rPr>
        <w:t>mitigar</w:t>
      </w:r>
      <w:r w:rsidR="00740C62" w:rsidRPr="00A16B91">
        <w:rPr>
          <w:rFonts w:ascii="Arial" w:eastAsia="Arial" w:hAnsi="Arial" w:cs="Arial"/>
          <w:lang w:val="es-419"/>
        </w:rPr>
        <w:t>á</w:t>
      </w:r>
      <w:r w:rsidR="003F5519" w:rsidRPr="00A16B91">
        <w:rPr>
          <w:rFonts w:ascii="Arial" w:eastAsia="Arial" w:hAnsi="Arial" w:cs="Arial"/>
          <w:lang w:val="es-419"/>
        </w:rPr>
        <w:t xml:space="preserve"> el riesgo</w:t>
      </w:r>
      <w:r w:rsidR="00740C62" w:rsidRPr="00A16B91">
        <w:rPr>
          <w:rFonts w:ascii="Arial" w:eastAsia="Arial" w:hAnsi="Arial" w:cs="Arial"/>
          <w:lang w:val="es-419"/>
        </w:rPr>
        <w:t xml:space="preserve"> del envío</w:t>
      </w:r>
      <w:r w:rsidR="003F5519"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1C0A49" w:rsidRPr="00A16B91">
        <w:rPr>
          <w:rFonts w:ascii="Arial" w:eastAsia="Arial" w:hAnsi="Arial" w:cs="Arial"/>
          <w:lang w:val="es-419"/>
        </w:rPr>
        <w:t xml:space="preserve">Se </w:t>
      </w:r>
      <w:r w:rsidR="001C0A49" w:rsidRPr="00A16B91">
        <w:rPr>
          <w:rFonts w:ascii="Arial" w:eastAsia="Arial" w:hAnsi="Arial" w:cs="Arial"/>
          <w:i/>
          <w:iCs/>
          <w:lang w:val="es-419"/>
        </w:rPr>
        <w:t>podrá</w:t>
      </w:r>
      <w:r w:rsidR="001C0A49" w:rsidRPr="00A16B91">
        <w:rPr>
          <w:rFonts w:ascii="Arial" w:eastAsia="Arial" w:hAnsi="Arial" w:cs="Arial"/>
          <w:lang w:val="es-419"/>
        </w:rPr>
        <w:t xml:space="preserve"> permitir la aplicación de tratamiento en Canadá, en casos en donde se necesite para mitigar los riesgos fitosanitarios con el fin de facilitar su eliminación de Canadá.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F37420" w:rsidRPr="00A16B91">
        <w:rPr>
          <w:rFonts w:ascii="Arial" w:eastAsia="Arial" w:hAnsi="Arial" w:cs="Arial"/>
          <w:i/>
          <w:iCs/>
          <w:lang w:val="es-419"/>
        </w:rPr>
        <w:t>No se permite</w:t>
      </w:r>
      <w:r w:rsidR="00F37420" w:rsidRPr="00A16B91">
        <w:rPr>
          <w:rFonts w:ascii="Arial" w:eastAsia="Arial" w:hAnsi="Arial" w:cs="Arial"/>
          <w:lang w:val="es-419"/>
        </w:rPr>
        <w:t xml:space="preserve"> la entrada a Canadá </w:t>
      </w:r>
      <w:r w:rsidR="00CE6E8C" w:rsidRPr="00A16B91">
        <w:rPr>
          <w:rFonts w:ascii="Arial" w:eastAsia="Arial" w:hAnsi="Arial" w:cs="Arial"/>
          <w:lang w:val="es-419"/>
        </w:rPr>
        <w:t xml:space="preserve">a los </w:t>
      </w:r>
      <w:r w:rsidR="00F37420" w:rsidRPr="00A16B91">
        <w:rPr>
          <w:rFonts w:ascii="Arial" w:eastAsia="Arial" w:hAnsi="Arial" w:cs="Arial"/>
          <w:lang w:val="es-419"/>
        </w:rPr>
        <w:t>envíos cuya entrada a Estados Unidos haya sido rechazada y que no son originarios de Canadá para aplicarles tratamiento antes de moverlos de vuelta a Estados Unidos.</w:t>
      </w:r>
      <w:r w:rsidR="000F237C" w:rsidRPr="00A16B91">
        <w:rPr>
          <w:rFonts w:ascii="Arial" w:eastAsia="Arial" w:hAnsi="Arial" w:cs="Arial"/>
          <w:lang w:val="es-419"/>
        </w:rPr>
        <w:t xml:space="preserve"> </w:t>
      </w:r>
      <w:r w:rsidR="000F237C" w:rsidRPr="00A16B91">
        <w:rPr>
          <w:rFonts w:ascii="Arial" w:eastAsia="Arial" w:hAnsi="Arial" w:cs="Arial"/>
          <w:i/>
          <w:iCs/>
          <w:lang w:val="es-419"/>
        </w:rPr>
        <w:t>No se permite</w:t>
      </w:r>
      <w:r w:rsidR="000F237C" w:rsidRPr="00A16B91">
        <w:rPr>
          <w:rFonts w:ascii="Arial" w:eastAsia="Arial" w:hAnsi="Arial" w:cs="Arial"/>
          <w:lang w:val="es-419"/>
        </w:rPr>
        <w:t xml:space="preserve"> la entrada al comercio canadiense a los envíos en tránsito, a los cuales se les haya rechazado la entrada a Estados Unidos, incluso después de habérseles aplicado tratamiento.</w:t>
      </w:r>
    </w:p>
    <w:p w14:paraId="75B5AE2C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3619491A" w14:textId="55639A90" w:rsidR="007773AD" w:rsidRPr="00A16B91" w:rsidRDefault="002A3A19" w:rsidP="00F52655">
      <w:pPr>
        <w:pStyle w:val="Heading3"/>
        <w:spacing w:after="240" w:line="240" w:lineRule="auto"/>
        <w:jc w:val="both"/>
        <w:rPr>
          <w:sz w:val="24"/>
          <w:szCs w:val="24"/>
          <w:lang w:val="es-419"/>
        </w:rPr>
      </w:pPr>
      <w:bookmarkStart w:id="17" w:name="_Toc146879205"/>
      <w:r w:rsidRPr="00A16B91">
        <w:rPr>
          <w:sz w:val="24"/>
          <w:szCs w:val="24"/>
          <w:lang w:val="es-419"/>
        </w:rPr>
        <w:t xml:space="preserve">2.2 </w:t>
      </w:r>
      <w:r w:rsidR="004D3A65" w:rsidRPr="00A16B91">
        <w:rPr>
          <w:sz w:val="24"/>
          <w:szCs w:val="24"/>
          <w:lang w:val="es-419"/>
        </w:rPr>
        <w:t>México</w:t>
      </w:r>
      <w:bookmarkEnd w:id="17"/>
    </w:p>
    <w:p w14:paraId="03163A53" w14:textId="6B6BD4D2" w:rsidR="007773AD" w:rsidRPr="00A16B91" w:rsidRDefault="00F823BE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México cuenta con un reglamento para el tránsito de productos por las autoridades fitosanitarias de México, mediante la clave de combinación de requisitos fitosanitarios 1298-112-3454-TDP-TDP: </w:t>
      </w:r>
      <w:hyperlink r:id="rId27">
        <w:r w:rsidR="00F1517E" w:rsidRPr="00A16B91">
          <w:rPr>
            <w:rFonts w:ascii="Arial" w:eastAsia="Arial" w:hAnsi="Arial" w:cs="Arial"/>
            <w:color w:val="0000FF"/>
            <w:u w:val="single"/>
            <w:lang w:val="es-419"/>
          </w:rPr>
          <w:t>https:</w:t>
        </w:r>
      </w:hyperlink>
      <w:hyperlink r:id="rId28">
        <w:r w:rsidR="002A3A19" w:rsidRPr="00A16B91">
          <w:rPr>
            <w:rFonts w:ascii="Arial" w:eastAsia="Arial" w:hAnsi="Arial" w:cs="Arial"/>
            <w:color w:val="0000FF"/>
            <w:u w:val="single"/>
            <w:lang w:val="es-419"/>
          </w:rPr>
          <w:t>//sistemasssl.senasica.gob.mx/mcrfi/</w:t>
        </w:r>
      </w:hyperlink>
      <w:r w:rsidR="00F1517E" w:rsidRPr="00A16B91">
        <w:rPr>
          <w:rFonts w:ascii="Arial" w:eastAsia="Arial" w:hAnsi="Arial" w:cs="Arial"/>
          <w:color w:val="1155CC"/>
          <w:u w:val="single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06C82765" w14:textId="263745FE" w:rsidR="007773AD" w:rsidRPr="00A16B91" w:rsidRDefault="00E2734A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S</w:t>
      </w:r>
      <w:r w:rsidR="000E35E2" w:rsidRPr="00A16B91">
        <w:rPr>
          <w:rFonts w:ascii="Arial" w:eastAsia="Arial" w:hAnsi="Arial" w:cs="Arial"/>
          <w:lang w:val="es-419"/>
        </w:rPr>
        <w:t>ENASICA</w:t>
      </w:r>
      <w:r w:rsidRPr="00A16B91">
        <w:rPr>
          <w:rFonts w:ascii="Arial" w:eastAsia="Arial" w:hAnsi="Arial" w:cs="Arial"/>
          <w:lang w:val="es-419"/>
        </w:rPr>
        <w:t xml:space="preserve"> ha establecido una clave de combinación homologada de medidas fitosanitarias que involucra los escenarios posibles de e</w:t>
      </w:r>
      <w:r w:rsidR="00C33CB4" w:rsidRPr="00A16B91">
        <w:rPr>
          <w:rFonts w:ascii="Arial" w:eastAsia="Arial" w:hAnsi="Arial" w:cs="Arial"/>
          <w:lang w:val="es-419"/>
        </w:rPr>
        <w:t>nvíos</w:t>
      </w:r>
      <w:r w:rsidRPr="00A16B91">
        <w:rPr>
          <w:rFonts w:ascii="Arial" w:eastAsia="Arial" w:hAnsi="Arial" w:cs="Arial"/>
          <w:lang w:val="es-419"/>
        </w:rPr>
        <w:t xml:space="preserve"> en tránsito, de tal manera que se garantice la condición fitosanitaria de los e</w:t>
      </w:r>
      <w:r w:rsidR="00C33CB4" w:rsidRPr="00A16B91">
        <w:rPr>
          <w:rFonts w:ascii="Arial" w:eastAsia="Arial" w:hAnsi="Arial" w:cs="Arial"/>
          <w:lang w:val="es-419"/>
        </w:rPr>
        <w:t xml:space="preserve">nvíos </w:t>
      </w:r>
      <w:r w:rsidRPr="00A16B91">
        <w:rPr>
          <w:rFonts w:ascii="Arial" w:eastAsia="Arial" w:hAnsi="Arial" w:cs="Arial"/>
          <w:lang w:val="es-419"/>
        </w:rPr>
        <w:t>que cruzan por México bajo la modalidad de tránsito internacional.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AF655D" w:rsidRPr="00A16B91">
        <w:rPr>
          <w:rFonts w:ascii="Arial" w:eastAsia="Arial" w:hAnsi="Arial" w:cs="Arial"/>
          <w:lang w:val="es-419"/>
        </w:rPr>
        <w:t>Los e</w:t>
      </w:r>
      <w:r w:rsidR="007240A2" w:rsidRPr="00A16B91">
        <w:rPr>
          <w:rFonts w:ascii="Arial" w:eastAsia="Arial" w:hAnsi="Arial" w:cs="Arial"/>
          <w:lang w:val="es-419"/>
        </w:rPr>
        <w:t>nvío</w:t>
      </w:r>
      <w:r w:rsidR="00AF655D" w:rsidRPr="00A16B91">
        <w:rPr>
          <w:rFonts w:ascii="Arial" w:eastAsia="Arial" w:hAnsi="Arial" w:cs="Arial"/>
          <w:lang w:val="es-419"/>
        </w:rPr>
        <w:t>s que pretendan ingresar a México como tránsito internacional deben hacerlo bajo el procedimiento de Guarda, Custodia y Responsabilidad (GCyR):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4F5CF3" w:rsidRPr="00A16B91">
        <w:rPr>
          <w:rFonts w:ascii="Arial" w:eastAsia="Arial" w:hAnsi="Arial" w:cs="Arial"/>
          <w:i/>
          <w:iCs/>
          <w:lang w:val="es-419"/>
        </w:rPr>
        <w:t>Art. 60</w:t>
      </w:r>
      <w:r w:rsidR="004F5CF3" w:rsidRPr="00A16B91">
        <w:rPr>
          <w:rFonts w:ascii="Arial" w:eastAsia="Arial" w:hAnsi="Arial" w:cs="Arial"/>
          <w:lang w:val="es-419"/>
        </w:rPr>
        <w:t xml:space="preserve">.- el campo agrícola, huerto, vivero, plantación, aserradero, patio de concentración, recinto, lote o vehículo de transporte del que se haya tomado la muestra, quedará bajo la guarda custodia y responsabilidad de su propietario o porteador en el mismo lugar o en aquel que </w:t>
      </w:r>
      <w:r w:rsidR="004C34DD" w:rsidRPr="00A16B91">
        <w:rPr>
          <w:rFonts w:ascii="Arial" w:eastAsia="Arial" w:hAnsi="Arial" w:cs="Arial"/>
          <w:lang w:val="es-419"/>
        </w:rPr>
        <w:t>e</w:t>
      </w:r>
      <w:r w:rsidR="004F5CF3" w:rsidRPr="00A16B91">
        <w:rPr>
          <w:rFonts w:ascii="Arial" w:eastAsia="Arial" w:hAnsi="Arial" w:cs="Arial"/>
          <w:lang w:val="es-419"/>
        </w:rPr>
        <w:t xml:space="preserve">ste designe o, en su defecto, en el que determine </w:t>
      </w:r>
      <w:r w:rsidR="00C33CB4" w:rsidRPr="00A16B91">
        <w:rPr>
          <w:rFonts w:ascii="Arial" w:eastAsia="Arial" w:hAnsi="Arial" w:cs="Arial"/>
          <w:lang w:val="es-419"/>
        </w:rPr>
        <w:t>SENASICA</w:t>
      </w:r>
      <w:r w:rsidR="004F5CF3" w:rsidRPr="00A16B91">
        <w:rPr>
          <w:rFonts w:ascii="Arial" w:eastAsia="Arial" w:hAnsi="Arial" w:cs="Arial"/>
          <w:lang w:val="es-419"/>
        </w:rPr>
        <w:t xml:space="preserve">, </w:t>
      </w:r>
      <w:r w:rsidR="00A2437E" w:rsidRPr="00A16B91">
        <w:rPr>
          <w:rFonts w:ascii="Arial" w:eastAsia="Arial" w:hAnsi="Arial" w:cs="Arial"/>
          <w:lang w:val="es-419"/>
        </w:rPr>
        <w:t xml:space="preserve">con lo cual </w:t>
      </w:r>
      <w:r w:rsidR="004F5CF3" w:rsidRPr="00A16B91">
        <w:rPr>
          <w:rFonts w:ascii="Arial" w:eastAsia="Arial" w:hAnsi="Arial" w:cs="Arial"/>
          <w:lang w:val="es-419"/>
        </w:rPr>
        <w:t>queda prohibida su movi</w:t>
      </w:r>
      <w:r w:rsidR="00B767B6" w:rsidRPr="00A16B91">
        <w:rPr>
          <w:rFonts w:ascii="Arial" w:eastAsia="Arial" w:hAnsi="Arial" w:cs="Arial"/>
          <w:lang w:val="es-419"/>
        </w:rPr>
        <w:t xml:space="preserve">miento </w:t>
      </w:r>
      <w:r w:rsidR="004F5CF3" w:rsidRPr="00A16B91">
        <w:rPr>
          <w:rFonts w:ascii="Arial" w:eastAsia="Arial" w:hAnsi="Arial" w:cs="Arial"/>
          <w:lang w:val="es-419"/>
        </w:rPr>
        <w:t xml:space="preserve">o comercialización hasta </w:t>
      </w:r>
      <w:r w:rsidR="00F1517E" w:rsidRPr="00A16B91">
        <w:rPr>
          <w:rFonts w:ascii="Arial" w:eastAsia="Arial" w:hAnsi="Arial" w:cs="Arial"/>
          <w:lang w:val="es-419"/>
        </w:rPr>
        <w:t xml:space="preserve">que </w:t>
      </w:r>
      <w:r w:rsidR="004F5CF3" w:rsidRPr="00A16B91">
        <w:rPr>
          <w:rFonts w:ascii="Arial" w:eastAsia="Arial" w:hAnsi="Arial" w:cs="Arial"/>
          <w:lang w:val="es-419"/>
        </w:rPr>
        <w:t>se compruebe su óptima condición fitosanitaria.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A2437E" w:rsidRPr="00A16B91">
        <w:rPr>
          <w:rFonts w:ascii="Arial" w:eastAsia="Arial" w:hAnsi="Arial" w:cs="Arial"/>
          <w:lang w:val="es-419"/>
        </w:rPr>
        <w:t>Esto se realiza en la Oficina de Inspección de Sanidad Agropecuaria (OISA) que se encuentra en el punto de entrada a México y se cierra hasta que el e</w:t>
      </w:r>
      <w:r w:rsidR="00C33CB4" w:rsidRPr="00A16B91">
        <w:rPr>
          <w:rFonts w:ascii="Arial" w:eastAsia="Arial" w:hAnsi="Arial" w:cs="Arial"/>
          <w:lang w:val="es-419"/>
        </w:rPr>
        <w:t xml:space="preserve">nvío </w:t>
      </w:r>
      <w:r w:rsidR="00A2437E" w:rsidRPr="00A16B91">
        <w:rPr>
          <w:rFonts w:ascii="Arial" w:eastAsia="Arial" w:hAnsi="Arial" w:cs="Arial"/>
          <w:lang w:val="es-419"/>
        </w:rPr>
        <w:t xml:space="preserve">salga de México por la OISA que declaró el interesado antes de </w:t>
      </w:r>
      <w:r w:rsidR="00C33CB4" w:rsidRPr="00A16B91">
        <w:rPr>
          <w:rFonts w:ascii="Arial" w:eastAsia="Arial" w:hAnsi="Arial" w:cs="Arial"/>
          <w:lang w:val="es-419"/>
        </w:rPr>
        <w:t>iniciar</w:t>
      </w:r>
      <w:r w:rsidR="00A2437E" w:rsidRPr="00A16B91">
        <w:rPr>
          <w:rFonts w:ascii="Arial" w:eastAsia="Arial" w:hAnsi="Arial" w:cs="Arial"/>
          <w:lang w:val="es-419"/>
        </w:rPr>
        <w:t xml:space="preserve"> el trámite.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906915" w:rsidRPr="00A16B91">
        <w:rPr>
          <w:rFonts w:ascii="Arial" w:eastAsia="Arial" w:hAnsi="Arial" w:cs="Arial"/>
          <w:lang w:val="es-419"/>
        </w:rPr>
        <w:t xml:space="preserve">En el punto de ingreso a México, la parte </w:t>
      </w:r>
      <w:r w:rsidR="00086D53" w:rsidRPr="00A16B91">
        <w:rPr>
          <w:rFonts w:ascii="Arial" w:eastAsia="Arial" w:hAnsi="Arial" w:cs="Arial"/>
          <w:lang w:val="es-419"/>
        </w:rPr>
        <w:t>encargada de</w:t>
      </w:r>
      <w:r w:rsidR="00906915" w:rsidRPr="00A16B91">
        <w:rPr>
          <w:rFonts w:ascii="Arial" w:eastAsia="Arial" w:hAnsi="Arial" w:cs="Arial"/>
          <w:lang w:val="es-419"/>
        </w:rPr>
        <w:t xml:space="preserve">l cuidado y control debe presentar el envío ante el personal de la OISA, quien constatará con la documentación que se presente que </w:t>
      </w:r>
      <w:r w:rsidR="00FB2F74" w:rsidRPr="00A16B91">
        <w:rPr>
          <w:rFonts w:ascii="Arial" w:eastAsia="Arial" w:hAnsi="Arial" w:cs="Arial"/>
          <w:lang w:val="es-419"/>
        </w:rPr>
        <w:t>el producto</w:t>
      </w:r>
      <w:r w:rsidR="00906915" w:rsidRPr="00A16B91">
        <w:rPr>
          <w:rFonts w:ascii="Arial" w:eastAsia="Arial" w:hAnsi="Arial" w:cs="Arial"/>
          <w:lang w:val="es-419"/>
        </w:rPr>
        <w:t xml:space="preserve"> que se m</w:t>
      </w:r>
      <w:r w:rsidR="00B767B6" w:rsidRPr="00A16B91">
        <w:rPr>
          <w:rFonts w:ascii="Arial" w:eastAsia="Arial" w:hAnsi="Arial" w:cs="Arial"/>
          <w:lang w:val="es-419"/>
        </w:rPr>
        <w:t xml:space="preserve">ueve </w:t>
      </w:r>
      <w:r w:rsidR="00906915" w:rsidRPr="00A16B91">
        <w:rPr>
          <w:rFonts w:ascii="Arial" w:eastAsia="Arial" w:hAnsi="Arial" w:cs="Arial"/>
          <w:lang w:val="es-419"/>
        </w:rPr>
        <w:t>por el territorio mexicano sea la declarada, verificará la integridad de las condiciones de cierre y aislamiento y de los sellos (flejes) del e</w:t>
      </w:r>
      <w:r w:rsidR="00C33CB4" w:rsidRPr="00A16B91">
        <w:rPr>
          <w:rFonts w:ascii="Arial" w:eastAsia="Arial" w:hAnsi="Arial" w:cs="Arial"/>
          <w:lang w:val="es-419"/>
        </w:rPr>
        <w:t>nvío</w:t>
      </w:r>
      <w:r w:rsidR="00906915" w:rsidRPr="00A16B91">
        <w:rPr>
          <w:rFonts w:ascii="Arial" w:eastAsia="Arial" w:hAnsi="Arial" w:cs="Arial"/>
          <w:lang w:val="es-419"/>
        </w:rPr>
        <w:t>, y agregarlo</w:t>
      </w:r>
      <w:r w:rsidR="00F1517E" w:rsidRPr="00A16B91">
        <w:rPr>
          <w:rFonts w:ascii="Arial" w:eastAsia="Arial" w:hAnsi="Arial" w:cs="Arial"/>
          <w:lang w:val="es-419"/>
        </w:rPr>
        <w:t>s</w:t>
      </w:r>
      <w:r w:rsidR="00906915" w:rsidRPr="00A16B91">
        <w:rPr>
          <w:rFonts w:ascii="Arial" w:eastAsia="Arial" w:hAnsi="Arial" w:cs="Arial"/>
          <w:lang w:val="es-419"/>
        </w:rPr>
        <w:t xml:space="preserve">, de ser necesario. </w:t>
      </w:r>
      <w:r w:rsidR="00893110" w:rsidRPr="00A16B91">
        <w:rPr>
          <w:rFonts w:ascii="Arial" w:eastAsia="Arial" w:hAnsi="Arial" w:cs="Arial"/>
          <w:lang w:val="es-419"/>
        </w:rPr>
        <w:t xml:space="preserve">El número del sello </w:t>
      </w:r>
      <w:r w:rsidR="00C33CB4" w:rsidRPr="00A16B91">
        <w:rPr>
          <w:rFonts w:ascii="Arial" w:eastAsia="Arial" w:hAnsi="Arial" w:cs="Arial"/>
          <w:lang w:val="es-419"/>
        </w:rPr>
        <w:t xml:space="preserve">nuevo </w:t>
      </w:r>
      <w:r w:rsidR="00893110" w:rsidRPr="00A16B91">
        <w:rPr>
          <w:rFonts w:ascii="Arial" w:eastAsia="Arial" w:hAnsi="Arial" w:cs="Arial"/>
          <w:lang w:val="es-419"/>
        </w:rPr>
        <w:t>se asentará en el acta correspondiente.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1068AB" w:rsidRPr="00A16B91">
        <w:rPr>
          <w:rFonts w:ascii="Arial" w:eastAsia="Arial" w:hAnsi="Arial" w:cs="Arial"/>
          <w:lang w:val="es-419"/>
        </w:rPr>
        <w:t xml:space="preserve">La parte </w:t>
      </w:r>
      <w:r w:rsidR="00086D53" w:rsidRPr="00A16B91">
        <w:rPr>
          <w:rFonts w:ascii="Arial" w:eastAsia="Arial" w:hAnsi="Arial" w:cs="Arial"/>
          <w:lang w:val="es-419"/>
        </w:rPr>
        <w:t>encargada de</w:t>
      </w:r>
      <w:r w:rsidR="001068AB" w:rsidRPr="00A16B91">
        <w:rPr>
          <w:rFonts w:ascii="Arial" w:eastAsia="Arial" w:hAnsi="Arial" w:cs="Arial"/>
          <w:lang w:val="es-419"/>
        </w:rPr>
        <w:t xml:space="preserve">l cuidado y control deberá presentar una carta responsiva donde manifieste bajo protesta de decir verdad, que </w:t>
      </w:r>
      <w:r w:rsidR="00FB2F74" w:rsidRPr="00A16B91">
        <w:rPr>
          <w:rFonts w:ascii="Arial" w:eastAsia="Arial" w:hAnsi="Arial" w:cs="Arial"/>
          <w:lang w:val="es-419"/>
        </w:rPr>
        <w:t>e</w:t>
      </w:r>
      <w:r w:rsidR="001068AB" w:rsidRPr="00A16B91">
        <w:rPr>
          <w:rFonts w:ascii="Arial" w:eastAsia="Arial" w:hAnsi="Arial" w:cs="Arial"/>
          <w:lang w:val="es-419"/>
        </w:rPr>
        <w:t>l</w:t>
      </w:r>
      <w:r w:rsidR="00FB2F74" w:rsidRPr="00A16B91">
        <w:rPr>
          <w:rFonts w:ascii="Arial" w:eastAsia="Arial" w:hAnsi="Arial" w:cs="Arial"/>
          <w:lang w:val="es-419"/>
        </w:rPr>
        <w:t xml:space="preserve"> producto </w:t>
      </w:r>
      <w:r w:rsidR="001068AB" w:rsidRPr="00A16B91">
        <w:rPr>
          <w:rFonts w:ascii="Arial" w:eastAsia="Arial" w:hAnsi="Arial" w:cs="Arial"/>
          <w:lang w:val="es-419"/>
        </w:rPr>
        <w:t>indicad</w:t>
      </w:r>
      <w:r w:rsidR="00FB2F74" w:rsidRPr="00A16B91">
        <w:rPr>
          <w:rFonts w:ascii="Arial" w:eastAsia="Arial" w:hAnsi="Arial" w:cs="Arial"/>
          <w:lang w:val="es-419"/>
        </w:rPr>
        <w:t>o</w:t>
      </w:r>
      <w:r w:rsidR="001068AB" w:rsidRPr="00A16B91">
        <w:rPr>
          <w:rFonts w:ascii="Arial" w:eastAsia="Arial" w:hAnsi="Arial" w:cs="Arial"/>
          <w:lang w:val="es-419"/>
        </w:rPr>
        <w:t xml:space="preserve"> corresponde a la amparada en los documentos que exhibe y que serán responsables por los envíos </w:t>
      </w:r>
      <w:r w:rsidR="00C33CB4" w:rsidRPr="00A16B91">
        <w:rPr>
          <w:rFonts w:ascii="Arial" w:eastAsia="Arial" w:hAnsi="Arial" w:cs="Arial"/>
          <w:lang w:val="es-419"/>
        </w:rPr>
        <w:t xml:space="preserve">en tránsito </w:t>
      </w:r>
      <w:r w:rsidR="001068AB" w:rsidRPr="00A16B91">
        <w:rPr>
          <w:rFonts w:ascii="Arial" w:eastAsia="Arial" w:hAnsi="Arial" w:cs="Arial"/>
          <w:lang w:val="es-419"/>
        </w:rPr>
        <w:t>que pretendan ingresar a</w:t>
      </w:r>
      <w:r w:rsidR="00C33CB4" w:rsidRPr="00A16B91">
        <w:rPr>
          <w:rFonts w:ascii="Arial" w:eastAsia="Arial" w:hAnsi="Arial" w:cs="Arial"/>
          <w:lang w:val="es-419"/>
        </w:rPr>
        <w:t xml:space="preserve"> través de México</w:t>
      </w:r>
      <w:r w:rsidR="001068AB" w:rsidRPr="00A16B91">
        <w:rPr>
          <w:rFonts w:ascii="Arial" w:eastAsia="Arial" w:hAnsi="Arial" w:cs="Arial"/>
          <w:lang w:val="es-419"/>
        </w:rPr>
        <w:t xml:space="preserve">. </w:t>
      </w:r>
      <w:r w:rsidR="00405B27" w:rsidRPr="00A16B91">
        <w:rPr>
          <w:rFonts w:ascii="Arial" w:eastAsia="Arial" w:hAnsi="Arial" w:cs="Arial"/>
          <w:lang w:val="es-419"/>
        </w:rPr>
        <w:t>La parte</w:t>
      </w:r>
      <w:r w:rsidR="00086D53" w:rsidRPr="00A16B91">
        <w:rPr>
          <w:rFonts w:ascii="Arial" w:eastAsia="Arial" w:hAnsi="Arial" w:cs="Arial"/>
          <w:lang w:val="es-419"/>
        </w:rPr>
        <w:t xml:space="preserve"> encargada</w:t>
      </w:r>
      <w:r w:rsidR="00405B27" w:rsidRPr="00A16B91">
        <w:rPr>
          <w:rFonts w:ascii="Arial" w:eastAsia="Arial" w:hAnsi="Arial" w:cs="Arial"/>
          <w:lang w:val="es-419"/>
        </w:rPr>
        <w:t xml:space="preserve"> </w:t>
      </w:r>
      <w:r w:rsidR="00086D53" w:rsidRPr="00A16B91">
        <w:rPr>
          <w:rFonts w:ascii="Arial" w:eastAsia="Arial" w:hAnsi="Arial" w:cs="Arial"/>
          <w:lang w:val="es-419"/>
        </w:rPr>
        <w:t>de</w:t>
      </w:r>
      <w:r w:rsidR="00405B27" w:rsidRPr="00A16B91">
        <w:rPr>
          <w:rFonts w:ascii="Arial" w:eastAsia="Arial" w:hAnsi="Arial" w:cs="Arial"/>
          <w:lang w:val="es-419"/>
        </w:rPr>
        <w:t>l cuidado y control y la OISA del punto de entrada avisarán a la OISA del punto de salida dentro de las 24 horas previas al arribo del producto.</w:t>
      </w:r>
      <w:r w:rsidR="005B37AE" w:rsidRPr="00A16B91">
        <w:rPr>
          <w:rFonts w:ascii="Arial" w:eastAsia="Arial" w:hAnsi="Arial" w:cs="Arial"/>
          <w:lang w:val="es-419"/>
        </w:rPr>
        <w:t xml:space="preserve"> </w:t>
      </w:r>
      <w:r w:rsidR="00F76FCF" w:rsidRPr="00A16B91">
        <w:rPr>
          <w:rFonts w:ascii="Arial" w:eastAsia="Arial" w:hAnsi="Arial" w:cs="Arial"/>
          <w:lang w:val="es-419"/>
        </w:rPr>
        <w:t>El personal de la OISA en el punto de salida verificará la integridad de los sellos, liberará el e</w:t>
      </w:r>
      <w:r w:rsidR="007C5761" w:rsidRPr="00A16B91">
        <w:rPr>
          <w:rFonts w:ascii="Arial" w:eastAsia="Arial" w:hAnsi="Arial" w:cs="Arial"/>
          <w:lang w:val="es-419"/>
        </w:rPr>
        <w:t>nvío</w:t>
      </w:r>
      <w:r w:rsidR="00F76FCF" w:rsidRPr="00A16B91">
        <w:rPr>
          <w:rFonts w:ascii="Arial" w:eastAsia="Arial" w:hAnsi="Arial" w:cs="Arial"/>
          <w:lang w:val="es-419"/>
        </w:rPr>
        <w:t xml:space="preserve"> de la GCyR y notificará a la OISA en el punto de ingreso sobre la disposición del envío.</w:t>
      </w:r>
    </w:p>
    <w:p w14:paraId="479C0BBC" w14:textId="4695BD98" w:rsidR="005B37AE" w:rsidRPr="00A16B91" w:rsidRDefault="002D064B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lastRenderedPageBreak/>
        <w:t xml:space="preserve">En caso de que ocurra algún accidente o imprevisto durante el tránsito, el transportista o la empresa exportadora deberán notificarlo inmediatamente a la Dirección General de Sanidad Vegetal </w:t>
      </w:r>
      <w:r w:rsidR="006E63FA" w:rsidRPr="00A16B91">
        <w:rPr>
          <w:rFonts w:ascii="Arial" w:eastAsia="Arial" w:hAnsi="Arial" w:cs="Arial"/>
          <w:lang w:val="es-419"/>
        </w:rPr>
        <w:t>(</w:t>
      </w:r>
      <w:hyperlink r:id="rId29" w:history="1">
        <w:r w:rsidR="006E63FA" w:rsidRPr="00A16B91">
          <w:rPr>
            <w:rStyle w:val="Hyperlink"/>
            <w:rFonts w:ascii="Arial" w:eastAsia="Arial" w:hAnsi="Arial" w:cs="Arial"/>
            <w:lang w:val="es-419"/>
          </w:rPr>
          <w:t>DGSV</w:t>
        </w:r>
      </w:hyperlink>
      <w:r w:rsidR="006E63FA" w:rsidRPr="00A16B91">
        <w:rPr>
          <w:rFonts w:ascii="Arial" w:eastAsia="Arial" w:hAnsi="Arial" w:cs="Arial"/>
          <w:lang w:val="es-419"/>
        </w:rPr>
        <w:t>)</w:t>
      </w:r>
      <w:r w:rsidR="007C5761" w:rsidRPr="00A16B91">
        <w:rPr>
          <w:rFonts w:ascii="Arial" w:eastAsia="Arial" w:hAnsi="Arial" w:cs="Arial"/>
          <w:lang w:val="es-419"/>
        </w:rPr>
        <w:t xml:space="preserve"> por teléfono o</w:t>
      </w:r>
      <w:r w:rsidR="006E63FA" w:rsidRPr="00A16B91">
        <w:rPr>
          <w:rFonts w:ascii="Arial" w:eastAsia="Arial" w:hAnsi="Arial" w:cs="Arial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 xml:space="preserve">al correo electrónico: </w:t>
      </w:r>
      <w:hyperlink r:id="rId30">
        <w:r w:rsidR="002A3A19" w:rsidRPr="00A16B91">
          <w:rPr>
            <w:rFonts w:ascii="Arial" w:eastAsia="Arial" w:hAnsi="Arial" w:cs="Arial"/>
            <w:color w:val="0000FF"/>
            <w:lang w:val="es-419"/>
          </w:rPr>
          <w:t>importaciones.dgsv@senasica.gob.mx</w:t>
        </w:r>
      </w:hyperlink>
      <w:r w:rsidR="00A73A12" w:rsidRPr="00A16B91">
        <w:rPr>
          <w:rFonts w:ascii="Arial" w:eastAsia="Arial" w:hAnsi="Arial" w:cs="Arial"/>
          <w:lang w:val="es-419"/>
        </w:rPr>
        <w:t xml:space="preserve">. </w:t>
      </w:r>
      <w:r w:rsidR="006E63FA" w:rsidRPr="00A16B91">
        <w:rPr>
          <w:rFonts w:ascii="Arial" w:eastAsia="Arial" w:hAnsi="Arial" w:cs="Arial"/>
          <w:lang w:val="es-419"/>
        </w:rPr>
        <w:t>La DGSV notificará las acciones que ha de realizar.</w:t>
      </w:r>
      <w:r w:rsidR="00A73A12" w:rsidRPr="00A16B91">
        <w:rPr>
          <w:rFonts w:ascii="Arial" w:eastAsia="Arial" w:hAnsi="Arial" w:cs="Arial"/>
          <w:lang w:val="es-419"/>
        </w:rPr>
        <w:t xml:space="preserve"> </w:t>
      </w:r>
      <w:r w:rsidR="007436FD" w:rsidRPr="00A16B91">
        <w:rPr>
          <w:rFonts w:ascii="Arial" w:eastAsia="Arial" w:hAnsi="Arial" w:cs="Arial"/>
          <w:lang w:val="es-419"/>
        </w:rPr>
        <w:t xml:space="preserve">En la página de </w:t>
      </w:r>
      <w:hyperlink r:id="rId31" w:history="1">
        <w:r w:rsidR="007436FD" w:rsidRPr="00A16B91">
          <w:rPr>
            <w:rStyle w:val="Hyperlink"/>
            <w:rFonts w:ascii="Arial" w:eastAsia="Arial" w:hAnsi="Arial" w:cs="Arial"/>
            <w:lang w:val="es-419"/>
          </w:rPr>
          <w:t>inspección fitosanitaria</w:t>
        </w:r>
      </w:hyperlink>
      <w:r w:rsidR="007436FD" w:rsidRPr="00A16B91">
        <w:rPr>
          <w:rFonts w:ascii="Arial" w:eastAsia="Arial" w:hAnsi="Arial" w:cs="Arial"/>
          <w:lang w:val="es-419"/>
        </w:rPr>
        <w:t xml:space="preserve"> en el sitio web del </w:t>
      </w:r>
      <w:hyperlink r:id="rId32" w:history="1">
        <w:r w:rsidR="007436FD" w:rsidRPr="00A16B91">
          <w:rPr>
            <w:rStyle w:val="Hyperlink"/>
            <w:rFonts w:ascii="Arial" w:eastAsia="Arial" w:hAnsi="Arial" w:cs="Arial"/>
            <w:lang w:val="es-419"/>
          </w:rPr>
          <w:t>SENASICA</w:t>
        </w:r>
      </w:hyperlink>
      <w:r w:rsidR="007436FD" w:rsidRPr="00A16B91">
        <w:rPr>
          <w:rFonts w:ascii="Arial" w:eastAsia="Arial" w:hAnsi="Arial" w:cs="Arial"/>
          <w:lang w:val="es-419"/>
        </w:rPr>
        <w:t xml:space="preserve"> puede encontrar información adicional. </w:t>
      </w:r>
    </w:p>
    <w:p w14:paraId="487B050D" w14:textId="2958ED5A" w:rsidR="007773AD" w:rsidRPr="00A16B91" w:rsidRDefault="007A4F31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El cumplimiento de lo establecido en los citados requisitos fitosanitarios no exime al importador de presentar documentos y/o trámites requeridos por otras autoridades.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2C5785" w:rsidRPr="00A16B91">
        <w:rPr>
          <w:rFonts w:ascii="Arial" w:eastAsia="Arial" w:hAnsi="Arial" w:cs="Arial"/>
          <w:lang w:val="es-419"/>
        </w:rPr>
        <w:t>Los gastos que en su caso se generen en el cumplimiento de las medidas</w:t>
      </w:r>
      <w:r w:rsidR="007C5761" w:rsidRPr="00A16B91">
        <w:rPr>
          <w:rFonts w:ascii="Arial" w:eastAsia="Arial" w:hAnsi="Arial" w:cs="Arial"/>
          <w:lang w:val="es-419"/>
        </w:rPr>
        <w:t xml:space="preserve"> fitosanitarias</w:t>
      </w:r>
      <w:r w:rsidR="002C5785" w:rsidRPr="00A16B91">
        <w:rPr>
          <w:rFonts w:ascii="Arial" w:eastAsia="Arial" w:hAnsi="Arial" w:cs="Arial"/>
          <w:lang w:val="es-419"/>
        </w:rPr>
        <w:t xml:space="preserve"> </w:t>
      </w:r>
      <w:r w:rsidR="007C5761" w:rsidRPr="00A16B91">
        <w:rPr>
          <w:rFonts w:ascii="Arial" w:eastAsia="Arial" w:hAnsi="Arial" w:cs="Arial"/>
          <w:lang w:val="es-419"/>
        </w:rPr>
        <w:t xml:space="preserve">prescritas </w:t>
      </w:r>
      <w:r w:rsidR="002C5785" w:rsidRPr="00A16B91">
        <w:rPr>
          <w:rFonts w:ascii="Arial" w:eastAsia="Arial" w:hAnsi="Arial" w:cs="Arial"/>
          <w:lang w:val="es-419"/>
        </w:rPr>
        <w:t>serán cubiertos por el interesado o su representante.</w:t>
      </w:r>
    </w:p>
    <w:p w14:paraId="327DA581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19432147" w14:textId="5B43DAAB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18" w:name="_Toc146879206"/>
      <w:r w:rsidRPr="00A16B91">
        <w:rPr>
          <w:sz w:val="24"/>
          <w:szCs w:val="24"/>
          <w:lang w:val="es-419"/>
        </w:rPr>
        <w:t xml:space="preserve">2.3 </w:t>
      </w:r>
      <w:r w:rsidR="0074626F" w:rsidRPr="00A16B91">
        <w:rPr>
          <w:sz w:val="24"/>
          <w:szCs w:val="24"/>
          <w:lang w:val="es-419"/>
        </w:rPr>
        <w:t>Estados Unidos</w:t>
      </w:r>
      <w:bookmarkEnd w:id="18"/>
      <w:r w:rsidRPr="00A16B91">
        <w:rPr>
          <w:sz w:val="24"/>
          <w:szCs w:val="24"/>
          <w:lang w:val="es-419"/>
        </w:rPr>
        <w:t xml:space="preserve"> </w:t>
      </w:r>
    </w:p>
    <w:p w14:paraId="3F606B59" w14:textId="77777777" w:rsidR="007773AD" w:rsidRPr="00A16B91" w:rsidRDefault="007773AD" w:rsidP="00646F95">
      <w:pPr>
        <w:keepNext/>
        <w:keepLines/>
        <w:spacing w:before="40" w:after="0" w:line="240" w:lineRule="auto"/>
        <w:jc w:val="both"/>
        <w:rPr>
          <w:rFonts w:ascii="Arial" w:eastAsia="Arial" w:hAnsi="Arial" w:cs="Arial"/>
          <w:b/>
          <w:lang w:val="es-419"/>
        </w:rPr>
      </w:pPr>
    </w:p>
    <w:p w14:paraId="710304E7" w14:textId="4CB03E31" w:rsidR="007773AD" w:rsidRPr="00A16B91" w:rsidRDefault="00290DE0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La Oficina de Aduanas y Protección Fronteriza (CBP por su sigla en inglés) del Departamento de Seguridad Nacional (DHS, por su sigla en inglés) y </w:t>
      </w:r>
      <w:r w:rsidR="000B150D" w:rsidRPr="00A16B91">
        <w:rPr>
          <w:rFonts w:ascii="Arial" w:eastAsia="Arial" w:hAnsi="Arial" w:cs="Arial"/>
          <w:lang w:val="es-419"/>
        </w:rPr>
        <w:t>la Oficina de Protección Fitosanitaria y Cuarentena del Servicio de Inspección de Sanidad Agropecuaria del Departamento de Agricultura de Estados Unidos (USDA</w:t>
      </w:r>
      <w:r w:rsidRPr="00A16B91">
        <w:rPr>
          <w:rFonts w:ascii="Arial" w:eastAsia="Arial" w:hAnsi="Arial" w:cs="Arial"/>
          <w:lang w:val="es-419"/>
        </w:rPr>
        <w:t xml:space="preserve"> APHIS PPQ</w:t>
      </w:r>
      <w:r w:rsidR="000B150D" w:rsidRPr="00A16B91">
        <w:rPr>
          <w:rFonts w:ascii="Arial" w:eastAsia="Arial" w:hAnsi="Arial" w:cs="Arial"/>
          <w:lang w:val="es-419"/>
        </w:rPr>
        <w:t xml:space="preserve">, por su sigla en inglés) </w:t>
      </w:r>
      <w:r w:rsidRPr="00A16B91">
        <w:rPr>
          <w:rFonts w:ascii="Arial" w:eastAsia="Arial" w:hAnsi="Arial" w:cs="Arial"/>
          <w:lang w:val="es-419"/>
        </w:rPr>
        <w:t xml:space="preserve">monitorean </w:t>
      </w:r>
      <w:r w:rsidR="00B30C38" w:rsidRPr="00A16B91">
        <w:rPr>
          <w:rFonts w:ascii="Arial" w:eastAsia="Arial" w:hAnsi="Arial" w:cs="Arial"/>
          <w:lang w:val="es-419"/>
        </w:rPr>
        <w:t>e</w:t>
      </w:r>
      <w:r w:rsidRPr="00A16B91">
        <w:rPr>
          <w:rFonts w:ascii="Arial" w:eastAsia="Arial" w:hAnsi="Arial" w:cs="Arial"/>
          <w:lang w:val="es-419"/>
        </w:rPr>
        <w:t>l movi</w:t>
      </w:r>
      <w:r w:rsidR="00B30C38" w:rsidRPr="00A16B91">
        <w:rPr>
          <w:rFonts w:ascii="Arial" w:eastAsia="Arial" w:hAnsi="Arial" w:cs="Arial"/>
          <w:lang w:val="es-419"/>
        </w:rPr>
        <w:t xml:space="preserve">miento </w:t>
      </w:r>
      <w:r w:rsidRPr="00A16B91">
        <w:rPr>
          <w:rFonts w:ascii="Arial" w:eastAsia="Arial" w:hAnsi="Arial" w:cs="Arial"/>
          <w:lang w:val="es-419"/>
        </w:rPr>
        <w:t xml:space="preserve">de productos agrícolas reglamentados </w:t>
      </w:r>
      <w:r w:rsidR="00F16339" w:rsidRPr="00A16B91">
        <w:rPr>
          <w:rFonts w:ascii="Arial" w:eastAsia="Arial" w:hAnsi="Arial" w:cs="Arial"/>
          <w:lang w:val="es-419"/>
        </w:rPr>
        <w:t xml:space="preserve">mientras se encuentran en </w:t>
      </w:r>
      <w:r w:rsidRPr="00A16B91">
        <w:rPr>
          <w:rFonts w:ascii="Arial" w:eastAsia="Arial" w:hAnsi="Arial" w:cs="Arial"/>
          <w:lang w:val="es-419"/>
        </w:rPr>
        <w:t>tr</w:t>
      </w:r>
      <w:r w:rsidR="00F16339" w:rsidRPr="00A16B91">
        <w:rPr>
          <w:rFonts w:ascii="Arial" w:eastAsia="Arial" w:hAnsi="Arial" w:cs="Arial"/>
          <w:lang w:val="es-419"/>
        </w:rPr>
        <w:t>á</w:t>
      </w:r>
      <w:r w:rsidRPr="00A16B91">
        <w:rPr>
          <w:rFonts w:ascii="Arial" w:eastAsia="Arial" w:hAnsi="Arial" w:cs="Arial"/>
          <w:lang w:val="es-419"/>
        </w:rPr>
        <w:t>nsit</w:t>
      </w:r>
      <w:r w:rsidR="00F16339" w:rsidRPr="00A16B91">
        <w:rPr>
          <w:rFonts w:ascii="Arial" w:eastAsia="Arial" w:hAnsi="Arial" w:cs="Arial"/>
          <w:lang w:val="es-419"/>
        </w:rPr>
        <w:t>o</w:t>
      </w:r>
      <w:r w:rsidRPr="00A16B91">
        <w:rPr>
          <w:rFonts w:ascii="Arial" w:eastAsia="Arial" w:hAnsi="Arial" w:cs="Arial"/>
          <w:lang w:val="es-419"/>
        </w:rPr>
        <w:t xml:space="preserve"> por Estados Unidos</w:t>
      </w:r>
      <w:r w:rsidR="00F16339" w:rsidRPr="00A16B91">
        <w:rPr>
          <w:rFonts w:ascii="Arial" w:eastAsia="Arial" w:hAnsi="Arial" w:cs="Arial"/>
          <w:lang w:val="es-419"/>
        </w:rPr>
        <w:t xml:space="preserve"> y </w:t>
      </w:r>
      <w:r w:rsidRPr="00A16B91">
        <w:rPr>
          <w:rFonts w:ascii="Arial" w:eastAsia="Arial" w:hAnsi="Arial" w:cs="Arial"/>
          <w:lang w:val="es-419"/>
        </w:rPr>
        <w:t xml:space="preserve">antes del despacho de aduanas y la salida de Estados Unidos, con el fin de asegurar de que están salvaguardados de manera adecuada y </w:t>
      </w:r>
      <w:r w:rsidR="00B30C38" w:rsidRPr="00A16B91">
        <w:rPr>
          <w:rFonts w:ascii="Arial" w:eastAsia="Arial" w:hAnsi="Arial" w:cs="Arial"/>
          <w:lang w:val="es-419"/>
        </w:rPr>
        <w:t xml:space="preserve">de que </w:t>
      </w:r>
      <w:r w:rsidRPr="00A16B91">
        <w:rPr>
          <w:rFonts w:ascii="Arial" w:eastAsia="Arial" w:hAnsi="Arial" w:cs="Arial"/>
          <w:lang w:val="es-419"/>
        </w:rPr>
        <w:t xml:space="preserve">salen en el período específico a través de la ruta </w:t>
      </w:r>
      <w:r w:rsidR="000B150D" w:rsidRPr="00A16B91">
        <w:rPr>
          <w:rFonts w:ascii="Arial" w:eastAsia="Arial" w:hAnsi="Arial" w:cs="Arial"/>
          <w:lang w:val="es-419"/>
        </w:rPr>
        <w:t>determinada</w:t>
      </w:r>
      <w:r w:rsidRPr="00A16B91">
        <w:rPr>
          <w:rFonts w:ascii="Arial" w:eastAsia="Arial" w:hAnsi="Arial" w:cs="Arial"/>
          <w:lang w:val="es-419"/>
        </w:rPr>
        <w:t>, según las condiciones estipuladas en el permiso de tránsito (permiso 586 de PPQ).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EB44BB" w:rsidRPr="00A16B91">
        <w:rPr>
          <w:rFonts w:ascii="Arial" w:eastAsia="Arial" w:hAnsi="Arial" w:cs="Arial"/>
          <w:lang w:val="es-419"/>
        </w:rPr>
        <w:t xml:space="preserve">Al </w:t>
      </w:r>
      <w:r w:rsidR="000B150D" w:rsidRPr="00A16B91">
        <w:rPr>
          <w:rFonts w:ascii="Arial" w:eastAsia="Arial" w:hAnsi="Arial" w:cs="Arial"/>
          <w:lang w:val="es-419"/>
        </w:rPr>
        <w:t xml:space="preserve">USDA </w:t>
      </w:r>
      <w:r w:rsidR="002A3A19" w:rsidRPr="00A16B91">
        <w:rPr>
          <w:rFonts w:ascii="Arial" w:eastAsia="Arial" w:hAnsi="Arial" w:cs="Arial"/>
          <w:lang w:val="es-419"/>
        </w:rPr>
        <w:t xml:space="preserve">APHIS PPQ </w:t>
      </w:r>
      <w:r w:rsidR="00EB44BB" w:rsidRPr="00A16B91">
        <w:rPr>
          <w:rFonts w:ascii="Arial" w:eastAsia="Arial" w:hAnsi="Arial" w:cs="Arial"/>
          <w:lang w:val="es-419"/>
        </w:rPr>
        <w:t xml:space="preserve">le compete la elaboración de </w:t>
      </w:r>
      <w:r w:rsidR="002A3A19" w:rsidRPr="00A16B91">
        <w:rPr>
          <w:rFonts w:ascii="Arial" w:eastAsia="Arial" w:hAnsi="Arial" w:cs="Arial"/>
          <w:lang w:val="es-419"/>
        </w:rPr>
        <w:t>regla</w:t>
      </w:r>
      <w:r w:rsidR="00EB44BB" w:rsidRPr="00A16B91">
        <w:rPr>
          <w:rFonts w:ascii="Arial" w:eastAsia="Arial" w:hAnsi="Arial" w:cs="Arial"/>
          <w:lang w:val="es-419"/>
        </w:rPr>
        <w:t>mentos, políticas y procedimientos para los materiales</w:t>
      </w:r>
      <w:r w:rsidR="002A3A19" w:rsidRPr="00A16B91">
        <w:rPr>
          <w:rFonts w:ascii="Arial" w:eastAsia="Arial" w:hAnsi="Arial" w:cs="Arial"/>
          <w:lang w:val="es-419"/>
        </w:rPr>
        <w:t xml:space="preserve"> agr</w:t>
      </w:r>
      <w:r w:rsidR="00EB44BB" w:rsidRPr="00A16B91">
        <w:rPr>
          <w:rFonts w:ascii="Arial" w:eastAsia="Arial" w:hAnsi="Arial" w:cs="Arial"/>
          <w:lang w:val="es-419"/>
        </w:rPr>
        <w:t>í</w:t>
      </w:r>
      <w:r w:rsidR="002A3A19" w:rsidRPr="00A16B91">
        <w:rPr>
          <w:rFonts w:ascii="Arial" w:eastAsia="Arial" w:hAnsi="Arial" w:cs="Arial"/>
          <w:lang w:val="es-419"/>
        </w:rPr>
        <w:t>c</w:t>
      </w:r>
      <w:r w:rsidR="00EB44BB" w:rsidRPr="00A16B91">
        <w:rPr>
          <w:rFonts w:ascii="Arial" w:eastAsia="Arial" w:hAnsi="Arial" w:cs="Arial"/>
          <w:lang w:val="es-419"/>
        </w:rPr>
        <w:t xml:space="preserve">olas que entran al país o </w:t>
      </w:r>
      <w:r w:rsidR="00262BAD" w:rsidRPr="00A16B91">
        <w:rPr>
          <w:rFonts w:ascii="Arial" w:eastAsia="Arial" w:hAnsi="Arial" w:cs="Arial"/>
          <w:lang w:val="es-419"/>
        </w:rPr>
        <w:t>transitan</w:t>
      </w:r>
      <w:r w:rsidR="00EB44BB" w:rsidRPr="00A16B91">
        <w:rPr>
          <w:rFonts w:ascii="Arial" w:eastAsia="Arial" w:hAnsi="Arial" w:cs="Arial"/>
          <w:lang w:val="es-419"/>
        </w:rPr>
        <w:t xml:space="preserve"> por este.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0B150D" w:rsidRPr="00A16B91">
        <w:rPr>
          <w:rFonts w:ascii="Arial" w:eastAsia="Arial" w:hAnsi="Arial" w:cs="Arial"/>
          <w:lang w:val="es-419"/>
        </w:rPr>
        <w:t xml:space="preserve">El USDA APHIS </w:t>
      </w:r>
      <w:r w:rsidR="002A3A19" w:rsidRPr="00A16B91">
        <w:rPr>
          <w:rFonts w:ascii="Arial" w:eastAsia="Arial" w:hAnsi="Arial" w:cs="Arial"/>
          <w:lang w:val="es-419"/>
        </w:rPr>
        <w:t xml:space="preserve">PPQ </w:t>
      </w:r>
      <w:r w:rsidR="00EB44BB" w:rsidRPr="00A16B91">
        <w:rPr>
          <w:rFonts w:ascii="Arial" w:eastAsia="Arial" w:hAnsi="Arial" w:cs="Arial"/>
          <w:lang w:val="es-419"/>
        </w:rPr>
        <w:t xml:space="preserve">lo hace mediante la realización de análisis de riesgos, el establecimiento de protocolos y procedimientos de </w:t>
      </w:r>
      <w:r w:rsidR="002A3A19" w:rsidRPr="00A16B91">
        <w:rPr>
          <w:rFonts w:ascii="Arial" w:eastAsia="Arial" w:hAnsi="Arial" w:cs="Arial"/>
          <w:lang w:val="es-419"/>
        </w:rPr>
        <w:t>inspec</w:t>
      </w:r>
      <w:r w:rsidR="00EB44BB" w:rsidRPr="00A16B91">
        <w:rPr>
          <w:rFonts w:ascii="Arial" w:eastAsia="Arial" w:hAnsi="Arial" w:cs="Arial"/>
          <w:lang w:val="es-419"/>
        </w:rPr>
        <w:t>c</w:t>
      </w:r>
      <w:r w:rsidR="002A3A19" w:rsidRPr="00A16B91">
        <w:rPr>
          <w:rFonts w:ascii="Arial" w:eastAsia="Arial" w:hAnsi="Arial" w:cs="Arial"/>
          <w:lang w:val="es-419"/>
        </w:rPr>
        <w:t>i</w:t>
      </w:r>
      <w:r w:rsidR="00EB44BB" w:rsidRPr="00A16B91">
        <w:rPr>
          <w:rFonts w:ascii="Arial" w:eastAsia="Arial" w:hAnsi="Arial" w:cs="Arial"/>
          <w:lang w:val="es-419"/>
        </w:rPr>
        <w:t>ó</w:t>
      </w:r>
      <w:r w:rsidR="002A3A19" w:rsidRPr="00A16B91">
        <w:rPr>
          <w:rFonts w:ascii="Arial" w:eastAsia="Arial" w:hAnsi="Arial" w:cs="Arial"/>
          <w:lang w:val="es-419"/>
        </w:rPr>
        <w:t>n</w:t>
      </w:r>
      <w:r w:rsidR="00EB44BB" w:rsidRPr="00A16B91">
        <w:rPr>
          <w:rFonts w:ascii="Arial" w:eastAsia="Arial" w:hAnsi="Arial" w:cs="Arial"/>
          <w:lang w:val="es-419"/>
        </w:rPr>
        <w:t xml:space="preserve"> y la </w:t>
      </w:r>
      <w:r w:rsidR="00262BAD" w:rsidRPr="00A16B91">
        <w:rPr>
          <w:rFonts w:ascii="Arial" w:eastAsia="Arial" w:hAnsi="Arial" w:cs="Arial"/>
          <w:lang w:val="es-419"/>
        </w:rPr>
        <w:t>emisión</w:t>
      </w:r>
      <w:r w:rsidR="00EB44BB" w:rsidRPr="00A16B91">
        <w:rPr>
          <w:rFonts w:ascii="Arial" w:eastAsia="Arial" w:hAnsi="Arial" w:cs="Arial"/>
          <w:lang w:val="es-419"/>
        </w:rPr>
        <w:t xml:space="preserve"> de permisos para </w:t>
      </w:r>
      <w:r w:rsidR="00DE3323" w:rsidRPr="00A16B91">
        <w:rPr>
          <w:rFonts w:ascii="Arial" w:eastAsia="Arial" w:hAnsi="Arial" w:cs="Arial"/>
          <w:lang w:val="es-419"/>
        </w:rPr>
        <w:t>e</w:t>
      </w:r>
      <w:r w:rsidR="00EB44BB" w:rsidRPr="00A16B91">
        <w:rPr>
          <w:rFonts w:ascii="Arial" w:eastAsia="Arial" w:hAnsi="Arial" w:cs="Arial"/>
          <w:lang w:val="es-419"/>
        </w:rPr>
        <w:t>l movi</w:t>
      </w:r>
      <w:r w:rsidR="00DE3323" w:rsidRPr="00A16B91">
        <w:rPr>
          <w:rFonts w:ascii="Arial" w:eastAsia="Arial" w:hAnsi="Arial" w:cs="Arial"/>
          <w:lang w:val="es-419"/>
        </w:rPr>
        <w:t xml:space="preserve">miento </w:t>
      </w:r>
      <w:r w:rsidR="00EB44BB" w:rsidRPr="00A16B91">
        <w:rPr>
          <w:rFonts w:ascii="Arial" w:eastAsia="Arial" w:hAnsi="Arial" w:cs="Arial"/>
          <w:lang w:val="es-419"/>
        </w:rPr>
        <w:t>de envíos en tránsito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  <w:r w:rsidR="00B0365D" w:rsidRPr="00A16B91">
        <w:rPr>
          <w:rFonts w:ascii="Arial" w:eastAsia="Arial" w:hAnsi="Arial" w:cs="Arial"/>
          <w:lang w:val="es-419"/>
        </w:rPr>
        <w:t xml:space="preserve">La </w:t>
      </w:r>
      <w:r w:rsidR="001C472B" w:rsidRPr="00A16B91">
        <w:rPr>
          <w:rFonts w:ascii="Arial" w:eastAsia="Arial" w:hAnsi="Arial" w:cs="Arial"/>
          <w:lang w:val="es-419"/>
        </w:rPr>
        <w:t xml:space="preserve">DHS </w:t>
      </w:r>
      <w:r w:rsidR="002A3A19" w:rsidRPr="00A16B91">
        <w:rPr>
          <w:rFonts w:ascii="Arial" w:eastAsia="Arial" w:hAnsi="Arial" w:cs="Arial"/>
          <w:lang w:val="es-419"/>
        </w:rPr>
        <w:t xml:space="preserve">CBP </w:t>
      </w:r>
      <w:r w:rsidR="00B0365D" w:rsidRPr="00A16B91">
        <w:rPr>
          <w:rFonts w:ascii="Arial" w:eastAsia="Arial" w:hAnsi="Arial" w:cs="Arial"/>
          <w:lang w:val="es-419"/>
        </w:rPr>
        <w:t>supervis</w:t>
      </w:r>
      <w:r w:rsidR="0012747D" w:rsidRPr="00A16B91">
        <w:rPr>
          <w:rFonts w:ascii="Arial" w:eastAsia="Arial" w:hAnsi="Arial" w:cs="Arial"/>
          <w:lang w:val="es-419"/>
        </w:rPr>
        <w:t>a</w:t>
      </w:r>
      <w:r w:rsidR="00B0365D" w:rsidRPr="00A16B91">
        <w:rPr>
          <w:rFonts w:ascii="Arial" w:eastAsia="Arial" w:hAnsi="Arial" w:cs="Arial"/>
          <w:lang w:val="es-419"/>
        </w:rPr>
        <w:t xml:space="preserve"> las </w:t>
      </w:r>
      <w:r w:rsidR="002A3A19" w:rsidRPr="00A16B91">
        <w:rPr>
          <w:rFonts w:ascii="Arial" w:eastAsia="Arial" w:hAnsi="Arial" w:cs="Arial"/>
          <w:lang w:val="es-419"/>
        </w:rPr>
        <w:t>opera</w:t>
      </w:r>
      <w:r w:rsidR="00B0365D" w:rsidRPr="00A16B91">
        <w:rPr>
          <w:rFonts w:ascii="Arial" w:eastAsia="Arial" w:hAnsi="Arial" w:cs="Arial"/>
          <w:lang w:val="es-419"/>
        </w:rPr>
        <w:t>c</w:t>
      </w:r>
      <w:r w:rsidR="002A3A19" w:rsidRPr="00A16B91">
        <w:rPr>
          <w:rFonts w:ascii="Arial" w:eastAsia="Arial" w:hAnsi="Arial" w:cs="Arial"/>
          <w:lang w:val="es-419"/>
        </w:rPr>
        <w:t>ion</w:t>
      </w:r>
      <w:r w:rsidR="00B0365D" w:rsidRPr="00A16B91">
        <w:rPr>
          <w:rFonts w:ascii="Arial" w:eastAsia="Arial" w:hAnsi="Arial" w:cs="Arial"/>
          <w:lang w:val="es-419"/>
        </w:rPr>
        <w:t>e</w:t>
      </w:r>
      <w:r w:rsidR="002A3A19" w:rsidRPr="00A16B91">
        <w:rPr>
          <w:rFonts w:ascii="Arial" w:eastAsia="Arial" w:hAnsi="Arial" w:cs="Arial"/>
          <w:lang w:val="es-419"/>
        </w:rPr>
        <w:t xml:space="preserve">s </w:t>
      </w:r>
      <w:r w:rsidR="00B0365D" w:rsidRPr="00A16B91">
        <w:rPr>
          <w:rFonts w:ascii="Arial" w:eastAsia="Arial" w:hAnsi="Arial" w:cs="Arial"/>
          <w:lang w:val="es-419"/>
        </w:rPr>
        <w:t xml:space="preserve">y vela por el cumplimiento de los reglamentos en más de </w:t>
      </w:r>
      <w:r w:rsidR="002A3A19" w:rsidRPr="00A16B91">
        <w:rPr>
          <w:rFonts w:ascii="Arial" w:eastAsia="Arial" w:hAnsi="Arial" w:cs="Arial"/>
          <w:lang w:val="es-419"/>
        </w:rPr>
        <w:t xml:space="preserve">300 </w:t>
      </w:r>
      <w:r w:rsidR="00B0365D" w:rsidRPr="00A16B91">
        <w:rPr>
          <w:rFonts w:ascii="Arial" w:eastAsia="Arial" w:hAnsi="Arial" w:cs="Arial"/>
          <w:lang w:val="es-419"/>
        </w:rPr>
        <w:t xml:space="preserve">puertos </w:t>
      </w:r>
      <w:r w:rsidR="00F16339" w:rsidRPr="00A16B91">
        <w:rPr>
          <w:rFonts w:ascii="Arial" w:eastAsia="Arial" w:hAnsi="Arial" w:cs="Arial"/>
          <w:lang w:val="es-419"/>
        </w:rPr>
        <w:t xml:space="preserve">de entrada </w:t>
      </w:r>
      <w:r w:rsidR="00B0365D" w:rsidRPr="00A16B91">
        <w:rPr>
          <w:rFonts w:ascii="Arial" w:eastAsia="Arial" w:hAnsi="Arial" w:cs="Arial"/>
          <w:lang w:val="es-419"/>
        </w:rPr>
        <w:t>comerciales estadounidenses</w:t>
      </w:r>
      <w:r w:rsidR="00262BAD" w:rsidRPr="00A16B91">
        <w:rPr>
          <w:rFonts w:ascii="Arial" w:eastAsia="Arial" w:hAnsi="Arial" w:cs="Arial"/>
          <w:lang w:val="es-419"/>
        </w:rPr>
        <w:t>, además</w:t>
      </w:r>
      <w:r w:rsidR="00B0365D" w:rsidRPr="00A16B91">
        <w:rPr>
          <w:rFonts w:ascii="Arial" w:eastAsia="Arial" w:hAnsi="Arial" w:cs="Arial"/>
          <w:lang w:val="es-419"/>
        </w:rPr>
        <w:t xml:space="preserve"> maneja la inspección diaria </w:t>
      </w:r>
      <w:r w:rsidR="0012747D" w:rsidRPr="00A16B91">
        <w:rPr>
          <w:rFonts w:ascii="Arial" w:eastAsia="Arial" w:hAnsi="Arial" w:cs="Arial"/>
          <w:lang w:val="es-419"/>
        </w:rPr>
        <w:t xml:space="preserve">y tiene como objetivo los productos agrícolas, los medios de transporte, la correspondencia internacional y los pasajeros con el fin de brindar protección contra la </w:t>
      </w:r>
      <w:r w:rsidR="00F16339" w:rsidRPr="00A16B91">
        <w:rPr>
          <w:rFonts w:ascii="Arial" w:eastAsia="Arial" w:hAnsi="Arial" w:cs="Arial"/>
          <w:lang w:val="es-419"/>
        </w:rPr>
        <w:t>introducción</w:t>
      </w:r>
      <w:r w:rsidR="0012747D" w:rsidRPr="00A16B91">
        <w:rPr>
          <w:rFonts w:ascii="Arial" w:eastAsia="Arial" w:hAnsi="Arial" w:cs="Arial"/>
          <w:lang w:val="es-419"/>
        </w:rPr>
        <w:t xml:space="preserve"> de plagas y enfermedades exóticas</w:t>
      </w:r>
      <w:r w:rsidR="002A3A19" w:rsidRPr="00A16B91">
        <w:rPr>
          <w:rFonts w:ascii="Arial" w:eastAsia="Arial" w:hAnsi="Arial" w:cs="Arial"/>
          <w:lang w:val="es-419"/>
        </w:rPr>
        <w:t>.</w:t>
      </w:r>
    </w:p>
    <w:p w14:paraId="1BE00E60" w14:textId="79095CB9" w:rsidR="007773AD" w:rsidRPr="00A16B91" w:rsidRDefault="00145F95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El </w:t>
      </w:r>
      <w:r w:rsidR="001C472B" w:rsidRPr="00A16B91">
        <w:rPr>
          <w:rFonts w:ascii="Arial" w:eastAsia="Arial" w:hAnsi="Arial" w:cs="Arial"/>
          <w:lang w:val="es-419"/>
        </w:rPr>
        <w:t xml:space="preserve">USDA </w:t>
      </w:r>
      <w:r w:rsidRPr="00A16B91">
        <w:rPr>
          <w:rFonts w:ascii="Arial" w:eastAsia="Arial" w:hAnsi="Arial" w:cs="Arial"/>
          <w:lang w:val="es-419"/>
        </w:rPr>
        <w:t xml:space="preserve">APHIS </w:t>
      </w:r>
      <w:r w:rsidR="001C472B" w:rsidRPr="00A16B91">
        <w:rPr>
          <w:rFonts w:ascii="Arial" w:eastAsia="Arial" w:hAnsi="Arial" w:cs="Arial"/>
          <w:lang w:val="es-419"/>
        </w:rPr>
        <w:t xml:space="preserve">PPQ </w:t>
      </w:r>
      <w:r w:rsidRPr="00A16B91">
        <w:rPr>
          <w:rFonts w:ascii="Arial" w:eastAsia="Arial" w:hAnsi="Arial" w:cs="Arial"/>
          <w:lang w:val="es-419"/>
        </w:rPr>
        <w:t xml:space="preserve">emite los permisos </w:t>
      </w:r>
      <w:r w:rsidR="00B30C38" w:rsidRPr="00A16B91">
        <w:rPr>
          <w:rFonts w:ascii="Arial" w:eastAsia="Arial" w:hAnsi="Arial" w:cs="Arial"/>
          <w:lang w:val="es-419"/>
        </w:rPr>
        <w:t xml:space="preserve">para los envíos </w:t>
      </w:r>
      <w:r w:rsidRPr="00A16B91">
        <w:rPr>
          <w:rFonts w:ascii="Arial" w:eastAsia="Arial" w:hAnsi="Arial" w:cs="Arial"/>
          <w:lang w:val="es-419"/>
        </w:rPr>
        <w:t>e</w:t>
      </w:r>
      <w:r w:rsidR="00B30C38" w:rsidRPr="00A16B91">
        <w:rPr>
          <w:rFonts w:ascii="Arial" w:eastAsia="Arial" w:hAnsi="Arial" w:cs="Arial"/>
          <w:lang w:val="es-419"/>
        </w:rPr>
        <w:t>n</w:t>
      </w:r>
      <w:r w:rsidRPr="00A16B91">
        <w:rPr>
          <w:rFonts w:ascii="Arial" w:eastAsia="Arial" w:hAnsi="Arial" w:cs="Arial"/>
          <w:lang w:val="es-419"/>
        </w:rPr>
        <w:t xml:space="preserve"> tránsito </w:t>
      </w:r>
      <w:r w:rsidR="00B30C38" w:rsidRPr="00A16B91">
        <w:rPr>
          <w:rFonts w:ascii="Arial" w:eastAsia="Arial" w:hAnsi="Arial" w:cs="Arial"/>
          <w:lang w:val="es-419"/>
        </w:rPr>
        <w:t xml:space="preserve">que mueven </w:t>
      </w:r>
      <w:r w:rsidRPr="00A16B91">
        <w:rPr>
          <w:rFonts w:ascii="Arial" w:eastAsia="Arial" w:hAnsi="Arial" w:cs="Arial"/>
          <w:lang w:val="es-419"/>
        </w:rPr>
        <w:t>e</w:t>
      </w:r>
      <w:r w:rsidR="00B30C38" w:rsidRPr="00A16B91">
        <w:rPr>
          <w:rFonts w:ascii="Arial" w:eastAsia="Arial" w:hAnsi="Arial" w:cs="Arial"/>
          <w:lang w:val="es-419"/>
        </w:rPr>
        <w:t>l</w:t>
      </w:r>
      <w:r w:rsidRPr="00A16B91">
        <w:rPr>
          <w:rFonts w:ascii="Arial" w:eastAsia="Arial" w:hAnsi="Arial" w:cs="Arial"/>
          <w:lang w:val="es-419"/>
        </w:rPr>
        <w:t xml:space="preserve"> material vegetal reglamentado, </w:t>
      </w:r>
      <w:r w:rsidR="00B30C38" w:rsidRPr="00A16B91">
        <w:rPr>
          <w:rFonts w:ascii="Arial" w:eastAsia="Arial" w:hAnsi="Arial" w:cs="Arial"/>
          <w:lang w:val="es-419"/>
        </w:rPr>
        <w:t xml:space="preserve">los </w:t>
      </w:r>
      <w:r w:rsidRPr="00A16B91">
        <w:rPr>
          <w:rFonts w:ascii="Arial" w:eastAsia="Arial" w:hAnsi="Arial" w:cs="Arial"/>
          <w:lang w:val="es-419"/>
        </w:rPr>
        <w:t xml:space="preserve">organismos biológicos, </w:t>
      </w:r>
      <w:r w:rsidR="00B30C38" w:rsidRPr="00A16B91">
        <w:rPr>
          <w:rFonts w:ascii="Arial" w:eastAsia="Arial" w:hAnsi="Arial" w:cs="Arial"/>
          <w:lang w:val="es-419"/>
        </w:rPr>
        <w:t xml:space="preserve">el </w:t>
      </w:r>
      <w:r w:rsidRPr="00A16B91">
        <w:rPr>
          <w:rFonts w:ascii="Arial" w:eastAsia="Arial" w:hAnsi="Arial" w:cs="Arial"/>
          <w:lang w:val="es-419"/>
        </w:rPr>
        <w:t>suelo y algunos productos animales y sus productos provenientes del extranjero.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B30C38" w:rsidRPr="00A16B91">
        <w:rPr>
          <w:rFonts w:ascii="Arial" w:eastAsia="Arial" w:hAnsi="Arial" w:cs="Arial"/>
          <w:lang w:val="es-419"/>
        </w:rPr>
        <w:t xml:space="preserve">Dichos </w:t>
      </w:r>
      <w:r w:rsidR="00655934" w:rsidRPr="00A16B91">
        <w:rPr>
          <w:rFonts w:ascii="Arial" w:eastAsia="Arial" w:hAnsi="Arial" w:cs="Arial"/>
          <w:lang w:val="es-419"/>
        </w:rPr>
        <w:t xml:space="preserve">permisos se emiten en conformidad con </w:t>
      </w:r>
      <w:r w:rsidR="00F46F66" w:rsidRPr="00A16B91">
        <w:rPr>
          <w:rFonts w:ascii="Arial" w:eastAsia="Arial" w:hAnsi="Arial" w:cs="Arial"/>
          <w:lang w:val="es-419"/>
        </w:rPr>
        <w:t xml:space="preserve">lo establecido en </w:t>
      </w:r>
      <w:r w:rsidR="00655934" w:rsidRPr="00A16B91">
        <w:rPr>
          <w:rFonts w:ascii="Arial" w:eastAsia="Arial" w:hAnsi="Arial" w:cs="Arial"/>
          <w:lang w:val="es-419"/>
        </w:rPr>
        <w:t xml:space="preserve">el Código de Reglamentos Federales (CFR, por su sigla en inglés) de EE. UU. </w:t>
      </w:r>
      <w:r w:rsidR="00262BAD" w:rsidRPr="00A16B91">
        <w:rPr>
          <w:rFonts w:ascii="Arial" w:eastAsia="Arial" w:hAnsi="Arial" w:cs="Arial"/>
          <w:lang w:val="es-419"/>
        </w:rPr>
        <w:t>s</w:t>
      </w:r>
      <w:r w:rsidR="00655934" w:rsidRPr="00A16B91">
        <w:rPr>
          <w:rFonts w:ascii="Arial" w:eastAsia="Arial" w:hAnsi="Arial" w:cs="Arial"/>
          <w:lang w:val="es-419"/>
        </w:rPr>
        <w:t>ección 7, CFR Parte 352 (Reglamentaciones de salvaguarda) y otros reglamentos pertinentes, p. ej., 7CFR318, 7CFR322, 19CFR18, 50CFR23.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122729" w:rsidRPr="00A16B91">
        <w:rPr>
          <w:rFonts w:ascii="Arial" w:eastAsia="Arial" w:hAnsi="Arial" w:cs="Arial"/>
          <w:lang w:val="es-419"/>
        </w:rPr>
        <w:t>Los envíos agrícolas reglamentados de material vegetal y otros artículos provenientes del extranjero que se m</w:t>
      </w:r>
      <w:r w:rsidR="00D7137C" w:rsidRPr="00A16B91">
        <w:rPr>
          <w:rFonts w:ascii="Arial" w:eastAsia="Arial" w:hAnsi="Arial" w:cs="Arial"/>
          <w:lang w:val="es-419"/>
        </w:rPr>
        <w:t>ueven</w:t>
      </w:r>
      <w:r w:rsidR="00122729" w:rsidRPr="00A16B91">
        <w:rPr>
          <w:rFonts w:ascii="Arial" w:eastAsia="Arial" w:hAnsi="Arial" w:cs="Arial"/>
          <w:lang w:val="es-419"/>
        </w:rPr>
        <w:t xml:space="preserve"> para el transporte y la exportación (TyE) o la exportación inmediata (I</w:t>
      </w:r>
      <w:r w:rsidR="00F46F66" w:rsidRPr="00A16B91">
        <w:rPr>
          <w:rFonts w:ascii="Arial" w:eastAsia="Arial" w:hAnsi="Arial" w:cs="Arial"/>
          <w:lang w:val="es-419"/>
        </w:rPr>
        <w:t>E, por su sigla en inglés</w:t>
      </w:r>
      <w:r w:rsidR="00122729" w:rsidRPr="00A16B91">
        <w:rPr>
          <w:rFonts w:ascii="Arial" w:eastAsia="Arial" w:hAnsi="Arial" w:cs="Arial"/>
          <w:lang w:val="es-419"/>
        </w:rPr>
        <w:t xml:space="preserve">) necesitarán un permiso de </w:t>
      </w:r>
      <w:r w:rsidR="00D7137C" w:rsidRPr="00A16B91">
        <w:rPr>
          <w:rFonts w:ascii="Arial" w:eastAsia="Arial" w:hAnsi="Arial" w:cs="Arial"/>
          <w:lang w:val="es-419"/>
        </w:rPr>
        <w:t xml:space="preserve">envío en </w:t>
      </w:r>
      <w:r w:rsidR="00122729" w:rsidRPr="00A16B91">
        <w:rPr>
          <w:rFonts w:ascii="Arial" w:eastAsia="Arial" w:hAnsi="Arial" w:cs="Arial"/>
          <w:lang w:val="es-419"/>
        </w:rPr>
        <w:t xml:space="preserve">tránsito aprobado por el </w:t>
      </w:r>
      <w:r w:rsidR="00F46F66" w:rsidRPr="00A16B91">
        <w:rPr>
          <w:rFonts w:ascii="Arial" w:eastAsia="Arial" w:hAnsi="Arial" w:cs="Arial"/>
          <w:lang w:val="es-419"/>
        </w:rPr>
        <w:t xml:space="preserve">USDA </w:t>
      </w:r>
      <w:r w:rsidR="00122729" w:rsidRPr="00A16B91">
        <w:rPr>
          <w:rFonts w:ascii="Arial" w:eastAsia="Arial" w:hAnsi="Arial" w:cs="Arial"/>
          <w:lang w:val="es-419"/>
        </w:rPr>
        <w:t>APHIS</w:t>
      </w:r>
      <w:r w:rsidR="00F46F66" w:rsidRPr="00A16B91">
        <w:rPr>
          <w:rFonts w:ascii="Arial" w:eastAsia="Arial" w:hAnsi="Arial" w:cs="Arial"/>
          <w:lang w:val="es-419"/>
        </w:rPr>
        <w:t xml:space="preserve"> PPQ</w:t>
      </w:r>
      <w:r w:rsidR="00122729"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4E4F05" w:rsidRPr="00A16B91">
        <w:rPr>
          <w:rFonts w:ascii="Arial" w:eastAsia="Arial" w:hAnsi="Arial" w:cs="Arial"/>
          <w:lang w:val="es-419"/>
        </w:rPr>
        <w:t xml:space="preserve">Si el importador o transportista no cuentan con </w:t>
      </w:r>
      <w:r w:rsidR="00FE6DA6" w:rsidRPr="00A16B91">
        <w:rPr>
          <w:rFonts w:ascii="Arial" w:eastAsia="Arial" w:hAnsi="Arial" w:cs="Arial"/>
          <w:lang w:val="es-419"/>
        </w:rPr>
        <w:t>el</w:t>
      </w:r>
      <w:r w:rsidR="004E4F05" w:rsidRPr="00A16B91">
        <w:rPr>
          <w:rFonts w:ascii="Arial" w:eastAsia="Arial" w:hAnsi="Arial" w:cs="Arial"/>
          <w:lang w:val="es-419"/>
        </w:rPr>
        <w:t xml:space="preserve"> permiso de</w:t>
      </w:r>
      <w:r w:rsidR="00D7137C" w:rsidRPr="00A16B91">
        <w:rPr>
          <w:rFonts w:ascii="Arial" w:eastAsia="Arial" w:hAnsi="Arial" w:cs="Arial"/>
          <w:lang w:val="es-419"/>
        </w:rPr>
        <w:t xml:space="preserve"> envío en</w:t>
      </w:r>
      <w:r w:rsidR="004E4F05" w:rsidRPr="00A16B91">
        <w:rPr>
          <w:rFonts w:ascii="Arial" w:eastAsia="Arial" w:hAnsi="Arial" w:cs="Arial"/>
          <w:lang w:val="es-419"/>
        </w:rPr>
        <w:t xml:space="preserve"> tránsito </w:t>
      </w:r>
      <w:r w:rsidR="00FE6DA6" w:rsidRPr="00A16B91">
        <w:rPr>
          <w:rFonts w:ascii="Arial" w:eastAsia="Arial" w:hAnsi="Arial" w:cs="Arial"/>
          <w:lang w:val="es-419"/>
        </w:rPr>
        <w:t>exigido</w:t>
      </w:r>
      <w:r w:rsidR="00B7145A" w:rsidRPr="00A16B91">
        <w:rPr>
          <w:rFonts w:ascii="Arial" w:eastAsia="Arial" w:hAnsi="Arial" w:cs="Arial"/>
          <w:lang w:val="es-419"/>
        </w:rPr>
        <w:t xml:space="preserve"> </w:t>
      </w:r>
      <w:r w:rsidR="004E4F05" w:rsidRPr="00A16B91">
        <w:rPr>
          <w:rFonts w:ascii="Arial" w:eastAsia="Arial" w:hAnsi="Arial" w:cs="Arial"/>
          <w:lang w:val="es-419"/>
        </w:rPr>
        <w:t xml:space="preserve">al momento de la llegada, entonces la parte </w:t>
      </w:r>
      <w:r w:rsidR="00086D53" w:rsidRPr="00A16B91">
        <w:rPr>
          <w:rFonts w:ascii="Arial" w:eastAsia="Arial" w:hAnsi="Arial" w:cs="Arial"/>
          <w:lang w:val="es-419"/>
        </w:rPr>
        <w:t>encargada de</w:t>
      </w:r>
      <w:r w:rsidR="004E4F05" w:rsidRPr="00A16B91">
        <w:rPr>
          <w:rFonts w:ascii="Arial" w:eastAsia="Arial" w:hAnsi="Arial" w:cs="Arial"/>
          <w:lang w:val="es-419"/>
        </w:rPr>
        <w:t>l cuidado y control puede solicitar</w:t>
      </w:r>
      <w:r w:rsidR="00262BAD" w:rsidRPr="00A16B91">
        <w:rPr>
          <w:rFonts w:ascii="Arial" w:eastAsia="Arial" w:hAnsi="Arial" w:cs="Arial"/>
          <w:lang w:val="es-419"/>
        </w:rPr>
        <w:t>lo</w:t>
      </w:r>
      <w:r w:rsidR="004E4F05" w:rsidRPr="00A16B91">
        <w:rPr>
          <w:rFonts w:ascii="Arial" w:eastAsia="Arial" w:hAnsi="Arial" w:cs="Arial"/>
          <w:lang w:val="es-419"/>
        </w:rPr>
        <w:t xml:space="preserve"> a través del formulario 586 de PPQ.</w:t>
      </w:r>
      <w:r w:rsidR="002A3A19" w:rsidRPr="00A16B91">
        <w:rPr>
          <w:rFonts w:ascii="Arial" w:eastAsia="Arial" w:hAnsi="Arial" w:cs="Arial"/>
          <w:lang w:val="es-419"/>
        </w:rPr>
        <w:t xml:space="preserve"> Las plantas restringidas </w:t>
      </w:r>
      <w:r w:rsidR="00262BAD" w:rsidRPr="00A16B91">
        <w:rPr>
          <w:rFonts w:ascii="Arial" w:eastAsia="Arial" w:hAnsi="Arial" w:cs="Arial"/>
          <w:lang w:val="es-419"/>
        </w:rPr>
        <w:t xml:space="preserve">provenientes </w:t>
      </w:r>
      <w:r w:rsidR="002A3A19" w:rsidRPr="00A16B91">
        <w:rPr>
          <w:rFonts w:ascii="Arial" w:eastAsia="Arial" w:hAnsi="Arial" w:cs="Arial"/>
          <w:lang w:val="es-419"/>
        </w:rPr>
        <w:t xml:space="preserve">de Canadá que transiten por Estados Unidos para entrar nuevamente a Canadá están exentas del requisito del permiso de </w:t>
      </w:r>
      <w:r w:rsidR="00D7137C" w:rsidRPr="00A16B91">
        <w:rPr>
          <w:rFonts w:ascii="Arial" w:eastAsia="Arial" w:hAnsi="Arial" w:cs="Arial"/>
          <w:lang w:val="es-419"/>
        </w:rPr>
        <w:t xml:space="preserve">envío en </w:t>
      </w:r>
      <w:r w:rsidR="002A3A19" w:rsidRPr="00A16B91">
        <w:rPr>
          <w:rFonts w:ascii="Arial" w:eastAsia="Arial" w:hAnsi="Arial" w:cs="Arial"/>
          <w:lang w:val="es-419"/>
        </w:rPr>
        <w:t>tránsito cuando van acompañadas de un certificado fitosanitario de la ACIA con la declaración que indique «en tránsito a través de Estados Unidos».</w:t>
      </w:r>
    </w:p>
    <w:p w14:paraId="7D944779" w14:textId="2FFC79B9" w:rsidR="007773AD" w:rsidRPr="00A16B91" w:rsidRDefault="00C93BD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Todos los envíos que entran a Estados Unidos o transitan por este país deben cumplir con todos los reglamentos agrícolas y estar asegurados mediante depósito aduanero </w:t>
      </w:r>
      <w:r w:rsidR="002A3A19" w:rsidRPr="00A16B91">
        <w:rPr>
          <w:rFonts w:ascii="Arial" w:eastAsia="Arial" w:hAnsi="Arial" w:cs="Arial"/>
          <w:lang w:val="es-419"/>
        </w:rPr>
        <w:t>(19 USC 1551, 19 USC 1552, 19 USC 1553</w:t>
      </w:r>
      <w:r w:rsidRPr="00A16B91">
        <w:rPr>
          <w:rFonts w:ascii="Arial" w:eastAsia="Arial" w:hAnsi="Arial" w:cs="Arial"/>
          <w:lang w:val="es-419"/>
        </w:rPr>
        <w:t xml:space="preserve"> y</w:t>
      </w:r>
      <w:r w:rsidR="002A3A19" w:rsidRPr="00A16B91">
        <w:rPr>
          <w:rFonts w:ascii="Arial" w:eastAsia="Arial" w:hAnsi="Arial" w:cs="Arial"/>
          <w:lang w:val="es-419"/>
        </w:rPr>
        <w:t xml:space="preserve"> 19 CFR Part</w:t>
      </w:r>
      <w:r w:rsidRPr="00A16B91">
        <w:rPr>
          <w:rFonts w:ascii="Arial" w:eastAsia="Arial" w:hAnsi="Arial" w:cs="Arial"/>
          <w:lang w:val="es-419"/>
        </w:rPr>
        <w:t>e</w:t>
      </w:r>
      <w:r w:rsidR="002A3A19" w:rsidRPr="00A16B91">
        <w:rPr>
          <w:rFonts w:ascii="Arial" w:eastAsia="Arial" w:hAnsi="Arial" w:cs="Arial"/>
          <w:lang w:val="es-419"/>
        </w:rPr>
        <w:t xml:space="preserve"> 18). </w:t>
      </w:r>
      <w:r w:rsidR="00066D3D" w:rsidRPr="00A16B91">
        <w:rPr>
          <w:rFonts w:ascii="Arial" w:eastAsia="Arial" w:hAnsi="Arial" w:cs="Arial"/>
          <w:lang w:val="es-419"/>
        </w:rPr>
        <w:t xml:space="preserve">Al transportista le compete la </w:t>
      </w:r>
      <w:r w:rsidR="00262BAD" w:rsidRPr="00A16B91">
        <w:rPr>
          <w:rFonts w:ascii="Arial" w:eastAsia="Arial" w:hAnsi="Arial" w:cs="Arial"/>
          <w:lang w:val="es-419"/>
        </w:rPr>
        <w:t>transmisión</w:t>
      </w:r>
      <w:r w:rsidR="00066D3D" w:rsidRPr="00A16B91">
        <w:rPr>
          <w:rFonts w:ascii="Arial" w:eastAsia="Arial" w:hAnsi="Arial" w:cs="Arial"/>
          <w:lang w:val="es-419"/>
        </w:rPr>
        <w:t xml:space="preserve"> de la </w:t>
      </w:r>
      <w:r w:rsidR="00066D3D" w:rsidRPr="00A16B91">
        <w:rPr>
          <w:rFonts w:ascii="Arial" w:eastAsia="Arial" w:hAnsi="Arial" w:cs="Arial"/>
          <w:lang w:val="es-419"/>
        </w:rPr>
        <w:lastRenderedPageBreak/>
        <w:t xml:space="preserve">solicitud </w:t>
      </w:r>
      <w:r w:rsidR="00262BAD" w:rsidRPr="00A16B91">
        <w:rPr>
          <w:rFonts w:ascii="Arial" w:eastAsia="Arial" w:hAnsi="Arial" w:cs="Arial"/>
          <w:lang w:val="es-419"/>
        </w:rPr>
        <w:t>electrónica</w:t>
      </w:r>
      <w:r w:rsidR="00066D3D" w:rsidRPr="00A16B91">
        <w:rPr>
          <w:rFonts w:ascii="Arial" w:eastAsia="Arial" w:hAnsi="Arial" w:cs="Arial"/>
          <w:lang w:val="es-419"/>
        </w:rPr>
        <w:t xml:space="preserve"> para mover el cargamento o </w:t>
      </w:r>
      <w:r w:rsidR="00262BAD" w:rsidRPr="00A16B91">
        <w:rPr>
          <w:rFonts w:ascii="Arial" w:eastAsia="Arial" w:hAnsi="Arial" w:cs="Arial"/>
          <w:lang w:val="es-419"/>
        </w:rPr>
        <w:t>presentar</w:t>
      </w:r>
      <w:r w:rsidR="00066D3D" w:rsidRPr="00A16B91">
        <w:rPr>
          <w:rFonts w:ascii="Arial" w:eastAsia="Arial" w:hAnsi="Arial" w:cs="Arial"/>
          <w:lang w:val="es-419"/>
        </w:rPr>
        <w:t xml:space="preserve"> un </w:t>
      </w:r>
      <w:r w:rsidR="00262BAD" w:rsidRPr="00A16B91">
        <w:rPr>
          <w:rFonts w:ascii="Arial" w:eastAsia="Arial" w:hAnsi="Arial" w:cs="Arial"/>
          <w:lang w:val="es-419"/>
        </w:rPr>
        <w:t>formulario</w:t>
      </w:r>
      <w:r w:rsidR="00066D3D" w:rsidRPr="00A16B91">
        <w:rPr>
          <w:rFonts w:ascii="Arial" w:eastAsia="Arial" w:hAnsi="Arial" w:cs="Arial"/>
          <w:lang w:val="es-419"/>
        </w:rPr>
        <w:t xml:space="preserve"> 7512 de la </w:t>
      </w:r>
      <w:r w:rsidR="002A3A19" w:rsidRPr="00A16B91">
        <w:rPr>
          <w:rFonts w:ascii="Arial" w:eastAsia="Arial" w:hAnsi="Arial" w:cs="Arial"/>
          <w:lang w:val="es-419"/>
        </w:rPr>
        <w:t>CBP (</w:t>
      </w:r>
      <w:r w:rsidR="00066D3D" w:rsidRPr="00A16B91">
        <w:rPr>
          <w:rFonts w:ascii="Arial" w:eastAsia="Arial" w:hAnsi="Arial" w:cs="Arial"/>
          <w:lang w:val="es-419"/>
        </w:rPr>
        <w:t xml:space="preserve">Entrada del transporte y manifiesto de los </w:t>
      </w:r>
      <w:r w:rsidR="00817EF7" w:rsidRPr="00A16B91">
        <w:rPr>
          <w:rFonts w:ascii="Arial" w:eastAsia="Arial" w:hAnsi="Arial" w:cs="Arial"/>
          <w:lang w:val="es-419"/>
        </w:rPr>
        <w:t xml:space="preserve">artículos </w:t>
      </w:r>
      <w:r w:rsidR="00066D3D" w:rsidRPr="00A16B91">
        <w:rPr>
          <w:rFonts w:ascii="Arial" w:eastAsia="Arial" w:hAnsi="Arial" w:cs="Arial"/>
          <w:lang w:val="es-419"/>
        </w:rPr>
        <w:t xml:space="preserve">sujetos a inspección y </w:t>
      </w:r>
      <w:r w:rsidR="00E50E6F" w:rsidRPr="00A16B91">
        <w:rPr>
          <w:rFonts w:ascii="Arial" w:eastAsia="Arial" w:hAnsi="Arial" w:cs="Arial"/>
          <w:lang w:val="es-419"/>
        </w:rPr>
        <w:t>emis</w:t>
      </w:r>
      <w:r w:rsidR="00066D3D" w:rsidRPr="00A16B91">
        <w:rPr>
          <w:rFonts w:ascii="Arial" w:eastAsia="Arial" w:hAnsi="Arial" w:cs="Arial"/>
          <w:lang w:val="es-419"/>
        </w:rPr>
        <w:t xml:space="preserve">ión de permiso </w:t>
      </w:r>
      <w:r w:rsidR="00105060" w:rsidRPr="00A16B91">
        <w:rPr>
          <w:rFonts w:ascii="Arial" w:eastAsia="Arial" w:hAnsi="Arial" w:cs="Arial"/>
          <w:lang w:val="es-419"/>
        </w:rPr>
        <w:t xml:space="preserve">de la </w:t>
      </w:r>
      <w:r w:rsidR="002A3A19" w:rsidRPr="00A16B91">
        <w:rPr>
          <w:rFonts w:ascii="Arial" w:eastAsia="Arial" w:hAnsi="Arial" w:cs="Arial"/>
          <w:lang w:val="es-419"/>
        </w:rPr>
        <w:t xml:space="preserve">CBP). </w:t>
      </w:r>
      <w:r w:rsidR="00866411" w:rsidRPr="00A16B91">
        <w:rPr>
          <w:rFonts w:ascii="Arial" w:eastAsia="Arial" w:hAnsi="Arial" w:cs="Arial"/>
          <w:lang w:val="es-419"/>
        </w:rPr>
        <w:t xml:space="preserve">La </w:t>
      </w:r>
      <w:r w:rsidR="005E48AC" w:rsidRPr="00A16B91">
        <w:rPr>
          <w:rFonts w:ascii="Arial" w:eastAsia="Arial" w:hAnsi="Arial" w:cs="Arial"/>
          <w:lang w:val="es-419"/>
        </w:rPr>
        <w:t xml:space="preserve">DHS </w:t>
      </w:r>
      <w:r w:rsidR="00866411" w:rsidRPr="00A16B91">
        <w:rPr>
          <w:rFonts w:ascii="Arial" w:eastAsia="Arial" w:hAnsi="Arial" w:cs="Arial"/>
          <w:lang w:val="es-419"/>
        </w:rPr>
        <w:t>CBP tiene el derecho de inspeccionar y liberar, rechazar o exigir tratamiento conforme a los reglamentos y las autoridades de</w:t>
      </w:r>
      <w:r w:rsidR="00DC009D" w:rsidRPr="00A16B91">
        <w:rPr>
          <w:rFonts w:ascii="Arial" w:eastAsia="Arial" w:hAnsi="Arial" w:cs="Arial"/>
          <w:lang w:val="es-419"/>
        </w:rPr>
        <w:t>l</w:t>
      </w:r>
      <w:r w:rsidR="00866411" w:rsidRPr="00A16B91">
        <w:rPr>
          <w:rFonts w:ascii="Arial" w:eastAsia="Arial" w:hAnsi="Arial" w:cs="Arial"/>
          <w:lang w:val="es-419"/>
        </w:rPr>
        <w:t xml:space="preserve"> </w:t>
      </w:r>
      <w:r w:rsidR="005E48AC" w:rsidRPr="00A16B91">
        <w:rPr>
          <w:rFonts w:ascii="Arial" w:eastAsia="Arial" w:hAnsi="Arial" w:cs="Arial"/>
          <w:lang w:val="es-419"/>
        </w:rPr>
        <w:t xml:space="preserve">USDA APHIS </w:t>
      </w:r>
      <w:r w:rsidR="00866411" w:rsidRPr="00A16B91">
        <w:rPr>
          <w:rFonts w:ascii="Arial" w:eastAsia="Arial" w:hAnsi="Arial" w:cs="Arial"/>
          <w:lang w:val="es-419"/>
        </w:rPr>
        <w:t xml:space="preserve">PPQ, incluido el título 19, </w:t>
      </w:r>
      <w:r w:rsidR="005E48AC" w:rsidRPr="00A16B91">
        <w:rPr>
          <w:rFonts w:ascii="Arial" w:eastAsia="Arial" w:hAnsi="Arial" w:cs="Arial"/>
          <w:lang w:val="es-419"/>
        </w:rPr>
        <w:t xml:space="preserve">título 9, </w:t>
      </w:r>
      <w:r w:rsidR="00866411" w:rsidRPr="00A16B91">
        <w:rPr>
          <w:rFonts w:ascii="Arial" w:eastAsia="Arial" w:hAnsi="Arial" w:cs="Arial"/>
          <w:lang w:val="es-419"/>
        </w:rPr>
        <w:t>título 7 y la Ley de Protección a las Plantas.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5D5C11" w:rsidRPr="00A16B91">
        <w:rPr>
          <w:rFonts w:ascii="Arial" w:eastAsia="Arial" w:hAnsi="Arial" w:cs="Arial"/>
          <w:lang w:val="es-419"/>
        </w:rPr>
        <w:t xml:space="preserve">El transporte y la exportación (TyE) de </w:t>
      </w:r>
      <w:r w:rsidR="00B7145A" w:rsidRPr="00A16B91">
        <w:rPr>
          <w:rFonts w:ascii="Arial" w:eastAsia="Arial" w:hAnsi="Arial" w:cs="Arial"/>
          <w:lang w:val="es-419"/>
        </w:rPr>
        <w:t>envíos</w:t>
      </w:r>
      <w:r w:rsidR="005D5C11" w:rsidRPr="00A16B91">
        <w:rPr>
          <w:rFonts w:ascii="Arial" w:eastAsia="Arial" w:hAnsi="Arial" w:cs="Arial"/>
          <w:lang w:val="es-419"/>
        </w:rPr>
        <w:t xml:space="preserve"> de plantas admisibles (que necesitan inspeccionarse y liberarse, si entraran a Estados Unidos) deben entrar a un puerto </w:t>
      </w:r>
      <w:r w:rsidR="00B7145A" w:rsidRPr="00A16B91">
        <w:rPr>
          <w:rFonts w:ascii="Arial" w:eastAsia="Arial" w:hAnsi="Arial" w:cs="Arial"/>
          <w:lang w:val="es-419"/>
        </w:rPr>
        <w:t xml:space="preserve">de entrada </w:t>
      </w:r>
      <w:r w:rsidR="005D5C11" w:rsidRPr="00A16B91">
        <w:rPr>
          <w:rFonts w:ascii="Arial" w:eastAsia="Arial" w:hAnsi="Arial" w:cs="Arial"/>
          <w:lang w:val="es-419"/>
        </w:rPr>
        <w:t>dotado de personal de la sección de agricultura de la CBP, pero puede</w:t>
      </w:r>
      <w:r w:rsidR="00262BAD" w:rsidRPr="00A16B91">
        <w:rPr>
          <w:rFonts w:ascii="Arial" w:eastAsia="Arial" w:hAnsi="Arial" w:cs="Arial"/>
          <w:lang w:val="es-419"/>
        </w:rPr>
        <w:t>n</w:t>
      </w:r>
      <w:r w:rsidR="005D5C11" w:rsidRPr="00A16B91">
        <w:rPr>
          <w:rFonts w:ascii="Arial" w:eastAsia="Arial" w:hAnsi="Arial" w:cs="Arial"/>
          <w:lang w:val="es-419"/>
        </w:rPr>
        <w:t xml:space="preserve"> salir en cualquier puerto siempre que se identifique la ruta como la más rápida y directa al lugar de destino, conforme a lo establecido en el permiso de tránsito.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8F57F5" w:rsidRPr="00A16B91">
        <w:rPr>
          <w:rFonts w:ascii="Arial" w:eastAsia="Arial" w:hAnsi="Arial" w:cs="Arial"/>
          <w:lang w:val="es-419"/>
        </w:rPr>
        <w:t xml:space="preserve">El TyE de los </w:t>
      </w:r>
      <w:r w:rsidR="00B7145A" w:rsidRPr="00A16B91">
        <w:rPr>
          <w:rFonts w:ascii="Arial" w:eastAsia="Arial" w:hAnsi="Arial" w:cs="Arial"/>
          <w:lang w:val="es-419"/>
        </w:rPr>
        <w:t xml:space="preserve">envíos </w:t>
      </w:r>
      <w:r w:rsidR="008F57F5" w:rsidRPr="00A16B91">
        <w:rPr>
          <w:rFonts w:ascii="Arial" w:eastAsia="Arial" w:hAnsi="Arial" w:cs="Arial"/>
          <w:lang w:val="es-419"/>
        </w:rPr>
        <w:t>de plantas restringid</w:t>
      </w:r>
      <w:r w:rsidR="00262BAD" w:rsidRPr="00A16B91">
        <w:rPr>
          <w:rFonts w:ascii="Arial" w:eastAsia="Arial" w:hAnsi="Arial" w:cs="Arial"/>
          <w:lang w:val="es-419"/>
        </w:rPr>
        <w:t>o</w:t>
      </w:r>
      <w:r w:rsidR="008F57F5" w:rsidRPr="00A16B91">
        <w:rPr>
          <w:rFonts w:ascii="Arial" w:eastAsia="Arial" w:hAnsi="Arial" w:cs="Arial"/>
          <w:lang w:val="es-419"/>
        </w:rPr>
        <w:t xml:space="preserve">s (que necesitan tratamiento u otras medidas además de la inspección) y prohibidos (no se le permite la entrada al comercio de EE. UU.) deben entrar y salir a través de un puerto </w:t>
      </w:r>
      <w:r w:rsidR="00B7145A" w:rsidRPr="00A16B91">
        <w:rPr>
          <w:rFonts w:ascii="Arial" w:eastAsia="Arial" w:hAnsi="Arial" w:cs="Arial"/>
          <w:lang w:val="es-419"/>
        </w:rPr>
        <w:t xml:space="preserve">de entrada </w:t>
      </w:r>
      <w:r w:rsidR="008F57F5" w:rsidRPr="00A16B91">
        <w:rPr>
          <w:rFonts w:ascii="Arial" w:eastAsia="Arial" w:hAnsi="Arial" w:cs="Arial"/>
          <w:lang w:val="es-419"/>
        </w:rPr>
        <w:t xml:space="preserve">dotado de personal de la sección de agricultura de la </w:t>
      </w:r>
      <w:r w:rsidR="005E48AC" w:rsidRPr="00A16B91">
        <w:rPr>
          <w:rFonts w:ascii="Arial" w:eastAsia="Arial" w:hAnsi="Arial" w:cs="Arial"/>
          <w:lang w:val="es-419"/>
        </w:rPr>
        <w:t xml:space="preserve">DHS </w:t>
      </w:r>
      <w:r w:rsidR="008F57F5" w:rsidRPr="00A16B91">
        <w:rPr>
          <w:rFonts w:ascii="Arial" w:eastAsia="Arial" w:hAnsi="Arial" w:cs="Arial"/>
          <w:lang w:val="es-419"/>
        </w:rPr>
        <w:t>CBP, salvo que se indique lo contrario en el permiso.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262BAD" w:rsidRPr="00A16B91">
        <w:rPr>
          <w:rFonts w:ascii="Arial" w:eastAsia="Arial" w:hAnsi="Arial" w:cs="Arial"/>
          <w:lang w:val="es-419"/>
        </w:rPr>
        <w:t xml:space="preserve">El movimiento </w:t>
      </w:r>
      <w:r w:rsidR="00937213" w:rsidRPr="00A16B91">
        <w:rPr>
          <w:rFonts w:ascii="Arial" w:eastAsia="Arial" w:hAnsi="Arial" w:cs="Arial"/>
          <w:lang w:val="es-419"/>
        </w:rPr>
        <w:t xml:space="preserve">de </w:t>
      </w:r>
      <w:r w:rsidR="00D7137C" w:rsidRPr="00A16B91">
        <w:rPr>
          <w:rFonts w:ascii="Arial" w:eastAsia="Arial" w:hAnsi="Arial" w:cs="Arial"/>
          <w:lang w:val="es-419"/>
        </w:rPr>
        <w:t>artículos</w:t>
      </w:r>
      <w:r w:rsidR="00937213" w:rsidRPr="00A16B91">
        <w:rPr>
          <w:rFonts w:ascii="Arial" w:eastAsia="Arial" w:hAnsi="Arial" w:cs="Arial"/>
          <w:lang w:val="es-419"/>
        </w:rPr>
        <w:t xml:space="preserve"> no agrícolas debe cumplir con todos los reglamentos agrícolas (a saber, la NIMF 15).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321777" w:rsidRPr="00A16B91">
        <w:rPr>
          <w:rFonts w:ascii="Arial" w:eastAsia="Arial" w:hAnsi="Arial" w:cs="Arial"/>
          <w:lang w:val="es-419"/>
        </w:rPr>
        <w:t>El envío debe salir en el tiempo asignado y viajar por la ruta indicada en el permiso de</w:t>
      </w:r>
      <w:r w:rsidR="00D7137C" w:rsidRPr="00A16B91">
        <w:rPr>
          <w:rFonts w:ascii="Arial" w:eastAsia="Arial" w:hAnsi="Arial" w:cs="Arial"/>
          <w:lang w:val="es-419"/>
        </w:rPr>
        <w:t xml:space="preserve"> envío en</w:t>
      </w:r>
      <w:r w:rsidR="00321777" w:rsidRPr="00A16B91">
        <w:rPr>
          <w:rFonts w:ascii="Arial" w:eastAsia="Arial" w:hAnsi="Arial" w:cs="Arial"/>
          <w:lang w:val="es-419"/>
        </w:rPr>
        <w:t xml:space="preserve"> tránsito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  <w:r w:rsidR="00321777" w:rsidRPr="00A16B91">
        <w:rPr>
          <w:rFonts w:ascii="Arial" w:eastAsia="Arial" w:hAnsi="Arial" w:cs="Arial"/>
          <w:lang w:val="es-419"/>
        </w:rPr>
        <w:t xml:space="preserve">Los desvíos o cambios que se realicen a la ruta </w:t>
      </w:r>
      <w:r w:rsidR="002A3A19" w:rsidRPr="00A16B91">
        <w:rPr>
          <w:rFonts w:ascii="Arial" w:eastAsia="Arial" w:hAnsi="Arial" w:cs="Arial"/>
          <w:lang w:val="es-419"/>
        </w:rPr>
        <w:t>o</w:t>
      </w:r>
      <w:r w:rsidR="00321777" w:rsidRPr="00A16B91">
        <w:rPr>
          <w:rFonts w:ascii="Arial" w:eastAsia="Arial" w:hAnsi="Arial" w:cs="Arial"/>
          <w:lang w:val="es-419"/>
        </w:rPr>
        <w:t xml:space="preserve"> la situación de la entrada no se </w:t>
      </w:r>
      <w:r w:rsidR="00262BAD" w:rsidRPr="00A16B91">
        <w:rPr>
          <w:rFonts w:ascii="Arial" w:eastAsia="Arial" w:hAnsi="Arial" w:cs="Arial"/>
          <w:lang w:val="es-419"/>
        </w:rPr>
        <w:t>autorizarán</w:t>
      </w:r>
      <w:r w:rsidR="00321777" w:rsidRPr="00A16B91">
        <w:rPr>
          <w:rFonts w:ascii="Arial" w:eastAsia="Arial" w:hAnsi="Arial" w:cs="Arial"/>
          <w:lang w:val="es-419"/>
        </w:rPr>
        <w:t xml:space="preserve"> sin permiso previo de la </w:t>
      </w:r>
      <w:r w:rsidR="005E48AC" w:rsidRPr="00A16B91">
        <w:rPr>
          <w:rFonts w:ascii="Arial" w:eastAsia="Arial" w:hAnsi="Arial" w:cs="Arial"/>
          <w:lang w:val="es-419"/>
        </w:rPr>
        <w:t xml:space="preserve">DHS </w:t>
      </w:r>
      <w:r w:rsidR="002A3A19" w:rsidRPr="00A16B91">
        <w:rPr>
          <w:rFonts w:ascii="Arial" w:eastAsia="Arial" w:hAnsi="Arial" w:cs="Arial"/>
          <w:lang w:val="es-419"/>
        </w:rPr>
        <w:t xml:space="preserve">CBP. </w:t>
      </w:r>
      <w:r w:rsidR="00321777" w:rsidRPr="00A16B91">
        <w:rPr>
          <w:rFonts w:ascii="Arial" w:eastAsia="Arial" w:hAnsi="Arial" w:cs="Arial"/>
          <w:lang w:val="es-419"/>
        </w:rPr>
        <w:t>El transportista</w:t>
      </w:r>
      <w:r w:rsidR="00B7145A" w:rsidRPr="00A16B91">
        <w:rPr>
          <w:rFonts w:ascii="Arial" w:eastAsia="Arial" w:hAnsi="Arial" w:cs="Arial"/>
          <w:lang w:val="es-419"/>
        </w:rPr>
        <w:t xml:space="preserve">, bróker o </w:t>
      </w:r>
      <w:r w:rsidR="00FB1FF9" w:rsidRPr="00A16B91">
        <w:rPr>
          <w:rFonts w:ascii="Arial" w:eastAsia="Arial" w:hAnsi="Arial" w:cs="Arial"/>
          <w:lang w:val="es-419"/>
        </w:rPr>
        <w:t>titular del permiso</w:t>
      </w:r>
      <w:r w:rsidR="00162DA2" w:rsidRPr="00A16B91">
        <w:rPr>
          <w:rFonts w:ascii="Arial" w:eastAsia="Arial" w:hAnsi="Arial" w:cs="Arial"/>
          <w:lang w:val="es-419"/>
        </w:rPr>
        <w:t xml:space="preserve"> </w:t>
      </w:r>
      <w:r w:rsidR="00321777" w:rsidRPr="00A16B91">
        <w:rPr>
          <w:rFonts w:ascii="Arial" w:eastAsia="Arial" w:hAnsi="Arial" w:cs="Arial"/>
          <w:lang w:val="es-419"/>
        </w:rPr>
        <w:t>debe presentar el depósito aduanero en el puerto de destino dentro del período determinado en el permiso de tránsito o en un plazo no mayor de</w:t>
      </w:r>
      <w:sdt>
        <w:sdtPr>
          <w:rPr>
            <w:rFonts w:ascii="Arial" w:hAnsi="Arial" w:cs="Arial"/>
            <w:lang w:val="es-419"/>
          </w:rPr>
          <w:tag w:val="goog_rdk_38"/>
          <w:id w:val="506325994"/>
        </w:sdtPr>
        <w:sdtContent>
          <w:r w:rsidR="00321777" w:rsidRPr="00A16B91">
            <w:rPr>
              <w:rFonts w:ascii="Arial" w:hAnsi="Arial" w:cs="Arial"/>
              <w:lang w:val="es-419"/>
            </w:rPr>
            <w:t xml:space="preserve"> </w:t>
          </w:r>
        </w:sdtContent>
      </w:sdt>
      <w:r w:rsidR="002A3A19" w:rsidRPr="00A16B91">
        <w:rPr>
          <w:rFonts w:ascii="Arial" w:eastAsia="Arial" w:hAnsi="Arial" w:cs="Arial"/>
          <w:lang w:val="es-419"/>
        </w:rPr>
        <w:t>30 d</w:t>
      </w:r>
      <w:r w:rsidR="00321777" w:rsidRPr="00A16B91">
        <w:rPr>
          <w:rFonts w:ascii="Arial" w:eastAsia="Arial" w:hAnsi="Arial" w:cs="Arial"/>
          <w:lang w:val="es-419"/>
        </w:rPr>
        <w:t>í</w:t>
      </w:r>
      <w:r w:rsidR="002A3A19" w:rsidRPr="00A16B91">
        <w:rPr>
          <w:rFonts w:ascii="Arial" w:eastAsia="Arial" w:hAnsi="Arial" w:cs="Arial"/>
          <w:lang w:val="es-419"/>
        </w:rPr>
        <w:t>as.</w:t>
      </w:r>
      <w:r w:rsidR="00162DA2" w:rsidRPr="00A16B91">
        <w:rPr>
          <w:rFonts w:ascii="Arial" w:eastAsia="Arial" w:hAnsi="Arial" w:cs="Arial"/>
          <w:lang w:val="es-419"/>
        </w:rPr>
        <w:t xml:space="preserve"> </w:t>
      </w:r>
      <w:r w:rsidR="00321777" w:rsidRPr="00A16B91">
        <w:rPr>
          <w:rFonts w:ascii="Arial" w:eastAsia="Arial" w:hAnsi="Arial" w:cs="Arial"/>
          <w:lang w:val="es-419"/>
        </w:rPr>
        <w:t xml:space="preserve">Si se encuentra que el envío no cumple con los requisitos en el país de destino, este procederá de vuelta a través de Estados Unidos por la </w:t>
      </w:r>
      <w:r w:rsidR="00D7137C" w:rsidRPr="00A16B91">
        <w:rPr>
          <w:rFonts w:ascii="Arial" w:eastAsia="Arial" w:hAnsi="Arial" w:cs="Arial"/>
          <w:lang w:val="es-419"/>
        </w:rPr>
        <w:t>ruta</w:t>
      </w:r>
      <w:r w:rsidR="00321777" w:rsidRPr="00A16B91">
        <w:rPr>
          <w:rFonts w:ascii="Arial" w:eastAsia="Arial" w:hAnsi="Arial" w:cs="Arial"/>
          <w:lang w:val="es-419"/>
        </w:rPr>
        <w:t xml:space="preserve"> y </w:t>
      </w:r>
      <w:r w:rsidR="002F4C70" w:rsidRPr="00A16B91">
        <w:rPr>
          <w:rFonts w:ascii="Arial" w:eastAsia="Arial" w:hAnsi="Arial" w:cs="Arial"/>
          <w:lang w:val="es-419"/>
        </w:rPr>
        <w:t xml:space="preserve">el </w:t>
      </w:r>
      <w:r w:rsidR="00321777" w:rsidRPr="00A16B91">
        <w:rPr>
          <w:rFonts w:ascii="Arial" w:eastAsia="Arial" w:hAnsi="Arial" w:cs="Arial"/>
          <w:lang w:val="es-419"/>
        </w:rPr>
        <w:t>medio de transporte originales.</w:t>
      </w:r>
    </w:p>
    <w:p w14:paraId="455B5240" w14:textId="44284082" w:rsidR="008A40A8" w:rsidRPr="00A16B91" w:rsidRDefault="008A40A8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En caso de que ocurra algún accidente o imprevisto durante el tránsito </w:t>
      </w:r>
      <w:r w:rsidR="008F3149" w:rsidRPr="00A16B91">
        <w:rPr>
          <w:rFonts w:ascii="Arial" w:eastAsia="Arial" w:hAnsi="Arial" w:cs="Arial"/>
          <w:lang w:val="es-419"/>
        </w:rPr>
        <w:t xml:space="preserve">tal como </w:t>
      </w:r>
      <w:r w:rsidR="00162DA2" w:rsidRPr="00A16B91">
        <w:rPr>
          <w:rFonts w:ascii="Arial" w:eastAsia="Arial" w:hAnsi="Arial" w:cs="Arial"/>
          <w:lang w:val="es-419"/>
        </w:rPr>
        <w:t xml:space="preserve">una </w:t>
      </w:r>
      <w:r w:rsidR="008F3149" w:rsidRPr="00A16B91">
        <w:rPr>
          <w:rFonts w:ascii="Arial" w:eastAsia="Arial" w:hAnsi="Arial" w:cs="Arial"/>
          <w:lang w:val="es-419"/>
        </w:rPr>
        <w:t>avería del equipo, derrame, cambios en la ruta o cambios en la situación de la entrada</w:t>
      </w:r>
      <w:r w:rsidR="00E90EAB" w:rsidRPr="00A16B91">
        <w:rPr>
          <w:rFonts w:ascii="Arial" w:eastAsia="Arial" w:hAnsi="Arial" w:cs="Arial"/>
          <w:lang w:val="es-419"/>
        </w:rPr>
        <w:t xml:space="preserve"> del envío</w:t>
      </w:r>
      <w:r w:rsidR="008F3149" w:rsidRPr="00A16B91">
        <w:rPr>
          <w:rFonts w:ascii="Arial" w:eastAsia="Arial" w:hAnsi="Arial" w:cs="Arial"/>
          <w:lang w:val="es-419"/>
        </w:rPr>
        <w:t>, de una forma que no esté autorizada conforme a lo establecido en el permiso, la parte</w:t>
      </w:r>
      <w:r w:rsidR="00086D53" w:rsidRPr="00A16B91">
        <w:rPr>
          <w:rFonts w:ascii="Arial" w:eastAsia="Arial" w:hAnsi="Arial" w:cs="Arial"/>
          <w:lang w:val="es-419"/>
        </w:rPr>
        <w:t xml:space="preserve"> encargada de</w:t>
      </w:r>
      <w:r w:rsidR="008F3149" w:rsidRPr="00A16B91">
        <w:rPr>
          <w:rFonts w:ascii="Arial" w:eastAsia="Arial" w:hAnsi="Arial" w:cs="Arial"/>
          <w:lang w:val="es-419"/>
        </w:rPr>
        <w:t xml:space="preserve">l cuidado y control </w:t>
      </w:r>
      <w:r w:rsidRPr="00A16B91">
        <w:rPr>
          <w:rFonts w:ascii="Arial" w:eastAsia="Arial" w:hAnsi="Arial" w:cs="Arial"/>
          <w:lang w:val="es-419"/>
        </w:rPr>
        <w:t xml:space="preserve">debe notificar a la </w:t>
      </w:r>
      <w:r w:rsidR="005E48AC" w:rsidRPr="00A16B91">
        <w:rPr>
          <w:rFonts w:ascii="Arial" w:eastAsia="Arial" w:hAnsi="Arial" w:cs="Arial"/>
          <w:lang w:val="es-419"/>
        </w:rPr>
        <w:t xml:space="preserve">DHS </w:t>
      </w:r>
      <w:r w:rsidR="008F3149" w:rsidRPr="00A16B91">
        <w:rPr>
          <w:rFonts w:ascii="Arial" w:eastAsia="Arial" w:hAnsi="Arial" w:cs="Arial"/>
          <w:lang w:val="es-419"/>
        </w:rPr>
        <w:t xml:space="preserve">CBP en el puerto de llegada y ponerse en contacto con el director estatal de sanidad vegetal del estado en donde ocurrió el evento de tal forma que </w:t>
      </w:r>
      <w:r w:rsidR="005E48AC" w:rsidRPr="00A16B91">
        <w:rPr>
          <w:rFonts w:ascii="Arial" w:eastAsia="Arial" w:hAnsi="Arial" w:cs="Arial"/>
          <w:lang w:val="es-419"/>
        </w:rPr>
        <w:t xml:space="preserve">el USDA APHIS </w:t>
      </w:r>
      <w:r w:rsidR="008F3149" w:rsidRPr="00A16B91">
        <w:rPr>
          <w:rFonts w:ascii="Arial" w:eastAsia="Arial" w:hAnsi="Arial" w:cs="Arial"/>
          <w:lang w:val="es-419"/>
        </w:rPr>
        <w:t>PPQ pueda aplicar las medidas inmediatamente con el fin de salvaguardar el envío</w:t>
      </w:r>
      <w:r w:rsidRPr="00A16B91">
        <w:rPr>
          <w:rFonts w:ascii="Arial" w:eastAsia="Arial" w:hAnsi="Arial" w:cs="Arial"/>
          <w:lang w:val="es-419"/>
        </w:rPr>
        <w:t xml:space="preserve">. </w:t>
      </w:r>
    </w:p>
    <w:p w14:paraId="1CA18DF6" w14:textId="77777777" w:rsidR="007773AD" w:rsidRPr="00A16B91" w:rsidRDefault="00000000" w:rsidP="00646F95">
      <w:pPr>
        <w:spacing w:line="240" w:lineRule="auto"/>
        <w:jc w:val="both"/>
        <w:rPr>
          <w:rFonts w:ascii="Arial" w:hAnsi="Arial" w:cs="Arial"/>
          <w:lang w:val="es-419"/>
        </w:rPr>
      </w:pPr>
      <w:hyperlink r:id="rId33">
        <w:r w:rsidR="002A3A19" w:rsidRPr="00A16B91">
          <w:rPr>
            <w:rFonts w:ascii="Arial" w:eastAsia="Arial" w:hAnsi="Arial" w:cs="Arial"/>
            <w:color w:val="0000FF"/>
            <w:u w:val="single"/>
            <w:lang w:val="es-419"/>
          </w:rPr>
          <w:t>https://www.aphis.usda.gov/aphis/ourfocus/planthealth/import-information/permits/plants-and-plant-products-permits/sa_transit/ct_transit</w:t>
        </w:r>
      </w:hyperlink>
    </w:p>
    <w:p w14:paraId="7CCFD2C2" w14:textId="77777777" w:rsidR="007773AD" w:rsidRPr="00A16B91" w:rsidRDefault="007773AD" w:rsidP="00646F95">
      <w:pPr>
        <w:spacing w:after="0" w:line="240" w:lineRule="auto"/>
        <w:jc w:val="both"/>
        <w:rPr>
          <w:rFonts w:ascii="Arial" w:hAnsi="Arial" w:cs="Arial"/>
          <w:lang w:val="es-419"/>
        </w:rPr>
      </w:pPr>
    </w:p>
    <w:p w14:paraId="7E465782" w14:textId="3209A0FD" w:rsidR="0071078D" w:rsidRPr="00A16B91" w:rsidRDefault="002A3A19" w:rsidP="00CA34EB">
      <w:pPr>
        <w:pStyle w:val="Heading2"/>
        <w:spacing w:after="240" w:line="240" w:lineRule="auto"/>
        <w:jc w:val="both"/>
        <w:rPr>
          <w:lang w:val="es-419"/>
        </w:rPr>
      </w:pPr>
      <w:bookmarkStart w:id="19" w:name="_Toc146879207"/>
      <w:r w:rsidRPr="00A16B91">
        <w:rPr>
          <w:lang w:val="es-419"/>
        </w:rPr>
        <w:t xml:space="preserve">3.0 </w:t>
      </w:r>
      <w:r w:rsidR="00D6584D" w:rsidRPr="00A16B91">
        <w:rPr>
          <w:lang w:val="es-419"/>
        </w:rPr>
        <w:t>Aspectos comunes</w:t>
      </w:r>
      <w:r w:rsidR="005708DB" w:rsidRPr="00A16B91">
        <w:rPr>
          <w:lang w:val="es-419"/>
        </w:rPr>
        <w:t xml:space="preserve"> entre los pa</w:t>
      </w:r>
      <w:r w:rsidR="004F23E3" w:rsidRPr="00A16B91">
        <w:rPr>
          <w:lang w:val="es-419"/>
        </w:rPr>
        <w:t>íses miembros de la NAPPO</w:t>
      </w:r>
      <w:bookmarkEnd w:id="19"/>
      <w:r w:rsidR="004F23E3" w:rsidRPr="00A16B91">
        <w:rPr>
          <w:lang w:val="es-419"/>
        </w:rPr>
        <w:t xml:space="preserve"> </w:t>
      </w:r>
    </w:p>
    <w:p w14:paraId="4FE1B888" w14:textId="58DFB533" w:rsidR="007773AD" w:rsidRPr="00A16B91" w:rsidRDefault="003555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Todos los países </w:t>
      </w:r>
      <w:r w:rsidR="00030305" w:rsidRPr="00A16B91">
        <w:rPr>
          <w:rFonts w:ascii="Arial" w:eastAsia="Arial" w:hAnsi="Arial" w:cs="Arial"/>
          <w:lang w:val="es-419"/>
        </w:rPr>
        <w:t xml:space="preserve">miembros </w:t>
      </w:r>
      <w:r w:rsidRPr="00A16B91">
        <w:rPr>
          <w:rFonts w:ascii="Arial" w:eastAsia="Arial" w:hAnsi="Arial" w:cs="Arial"/>
          <w:lang w:val="es-419"/>
        </w:rPr>
        <w:t xml:space="preserve">de la NAPPO pueden aplicar </w:t>
      </w:r>
      <w:r w:rsidR="00367578" w:rsidRPr="00A16B91">
        <w:rPr>
          <w:rFonts w:ascii="Arial" w:eastAsia="Arial" w:hAnsi="Arial" w:cs="Arial"/>
          <w:lang w:val="es-419"/>
        </w:rPr>
        <w:t xml:space="preserve">medidas </w:t>
      </w:r>
      <w:r w:rsidRPr="00A16B91">
        <w:rPr>
          <w:rFonts w:ascii="Arial" w:eastAsia="Arial" w:hAnsi="Arial" w:cs="Arial"/>
          <w:lang w:val="es-419"/>
        </w:rPr>
        <w:t xml:space="preserve">cuando se </w:t>
      </w:r>
      <w:r w:rsidR="00030305" w:rsidRPr="00A16B91">
        <w:rPr>
          <w:rFonts w:ascii="Arial" w:eastAsia="Arial" w:hAnsi="Arial" w:cs="Arial"/>
          <w:lang w:val="es-419"/>
        </w:rPr>
        <w:t xml:space="preserve">identifique </w:t>
      </w:r>
      <w:r w:rsidRPr="00A16B91">
        <w:rPr>
          <w:rFonts w:ascii="Arial" w:eastAsia="Arial" w:hAnsi="Arial" w:cs="Arial"/>
          <w:lang w:val="es-419"/>
        </w:rPr>
        <w:t xml:space="preserve">un </w:t>
      </w:r>
      <w:r w:rsidR="00030305" w:rsidRPr="00A16B91">
        <w:rPr>
          <w:rFonts w:ascii="Arial" w:eastAsia="Arial" w:hAnsi="Arial" w:cs="Arial"/>
          <w:lang w:val="es-419"/>
        </w:rPr>
        <w:t>envío que no cumpla con los requisitos</w:t>
      </w:r>
      <w:r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607C68" w:rsidRPr="00A16B91">
        <w:rPr>
          <w:rFonts w:ascii="Arial" w:eastAsia="Arial" w:hAnsi="Arial" w:cs="Arial"/>
          <w:lang w:val="es-419"/>
        </w:rPr>
        <w:t xml:space="preserve">Todos los países dependen de la cooperación </w:t>
      </w:r>
      <w:r w:rsidR="00D7137C" w:rsidRPr="00A16B91">
        <w:rPr>
          <w:rFonts w:ascii="Arial" w:eastAsia="Arial" w:hAnsi="Arial" w:cs="Arial"/>
          <w:lang w:val="es-419"/>
        </w:rPr>
        <w:t xml:space="preserve">de </w:t>
      </w:r>
      <w:r w:rsidR="00607C68" w:rsidRPr="00A16B91">
        <w:rPr>
          <w:rFonts w:ascii="Arial" w:eastAsia="Arial" w:hAnsi="Arial" w:cs="Arial"/>
          <w:lang w:val="es-419"/>
        </w:rPr>
        <w:t xml:space="preserve">las entidades fronterizas, la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="00607C68" w:rsidRPr="00A16B91">
        <w:rPr>
          <w:rFonts w:ascii="Arial" w:eastAsia="Arial" w:hAnsi="Arial" w:cs="Arial"/>
          <w:lang w:val="es-419"/>
        </w:rPr>
        <w:t>l cuidado y control del envío y otras ONPF</w:t>
      </w:r>
      <w:r w:rsidR="00030305" w:rsidRPr="00A16B91">
        <w:rPr>
          <w:rFonts w:ascii="Arial" w:eastAsia="Arial" w:hAnsi="Arial" w:cs="Arial"/>
          <w:lang w:val="es-419"/>
        </w:rPr>
        <w:t xml:space="preserve"> pertinentes</w:t>
      </w:r>
      <w:r w:rsidR="00607C68" w:rsidRPr="00A16B91">
        <w:rPr>
          <w:rFonts w:ascii="Arial" w:eastAsia="Arial" w:hAnsi="Arial" w:cs="Arial"/>
          <w:lang w:val="es-419"/>
        </w:rPr>
        <w:t>.</w:t>
      </w:r>
    </w:p>
    <w:p w14:paraId="217114D2" w14:textId="77777777" w:rsidR="007773AD" w:rsidRPr="00A16B91" w:rsidRDefault="007773A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</w:p>
    <w:p w14:paraId="0A3886D9" w14:textId="41F00725" w:rsidR="007773AD" w:rsidRPr="00A16B91" w:rsidRDefault="00A51F6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Si se encuentra un envío que no cumpla con los requisitos en el país de destino, este generalmente </w:t>
      </w:r>
      <w:r w:rsidR="00D711E0" w:rsidRPr="00A16B91">
        <w:rPr>
          <w:rFonts w:ascii="Arial" w:eastAsia="Arial" w:hAnsi="Arial" w:cs="Arial"/>
          <w:lang w:val="es-419"/>
        </w:rPr>
        <w:t>se devolverá</w:t>
      </w:r>
      <w:r w:rsidRPr="00A16B91">
        <w:rPr>
          <w:rFonts w:ascii="Arial" w:eastAsia="Arial" w:hAnsi="Arial" w:cs="Arial"/>
          <w:color w:val="0070C0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 xml:space="preserve">a través del país de tránsito por la </w:t>
      </w:r>
      <w:r w:rsidR="00611354" w:rsidRPr="00A16B91">
        <w:rPr>
          <w:rFonts w:ascii="Arial" w:eastAsia="Arial" w:hAnsi="Arial" w:cs="Arial"/>
          <w:lang w:val="es-419"/>
        </w:rPr>
        <w:t xml:space="preserve">ruta </w:t>
      </w:r>
      <w:r w:rsidRPr="00A16B91">
        <w:rPr>
          <w:rFonts w:ascii="Arial" w:eastAsia="Arial" w:hAnsi="Arial" w:cs="Arial"/>
          <w:lang w:val="es-419"/>
        </w:rPr>
        <w:t>y el medio de transporte originales, cuando corresponda.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F05A08" w:rsidRPr="00A16B91">
        <w:rPr>
          <w:rFonts w:ascii="Arial" w:eastAsia="Arial" w:hAnsi="Arial" w:cs="Arial"/>
          <w:lang w:val="es-419"/>
        </w:rPr>
        <w:t xml:space="preserve">En algunas ocasiones, </w:t>
      </w:r>
      <w:r w:rsidR="00991039" w:rsidRPr="00A16B91">
        <w:rPr>
          <w:rFonts w:ascii="Arial" w:eastAsia="Arial" w:hAnsi="Arial" w:cs="Arial"/>
          <w:lang w:val="es-419"/>
        </w:rPr>
        <w:t xml:space="preserve">un envío podrá transferirse a otro medio de transporte (p. ej., ferrocarril a camión, camión a ferrocarril) </w:t>
      </w:r>
      <w:r w:rsidR="00F05A08" w:rsidRPr="00A16B91">
        <w:rPr>
          <w:rFonts w:ascii="Arial" w:eastAsia="Arial" w:hAnsi="Arial" w:cs="Arial"/>
          <w:lang w:val="es-419"/>
        </w:rPr>
        <w:t>según el motivo del incumplimiento, el modo de transporte (a saber, por ferrocarril o camión) y la ubicación del rechazo, con la aprobación de la ONPF y la entidad aduanera del país de tránsito para salir de dicho país.</w:t>
      </w:r>
    </w:p>
    <w:p w14:paraId="3599DC0B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66F508E1" w14:textId="388F1509" w:rsidR="007773AD" w:rsidRPr="00A16B91" w:rsidRDefault="002A3A19" w:rsidP="00CA34EB">
      <w:pPr>
        <w:pStyle w:val="Heading2"/>
        <w:spacing w:after="240" w:line="240" w:lineRule="auto"/>
        <w:jc w:val="both"/>
        <w:rPr>
          <w:lang w:val="es-419"/>
        </w:rPr>
      </w:pPr>
      <w:bookmarkStart w:id="20" w:name="_Toc146879208"/>
      <w:r w:rsidRPr="00A16B91">
        <w:rPr>
          <w:lang w:val="es-419"/>
        </w:rPr>
        <w:lastRenderedPageBreak/>
        <w:t xml:space="preserve">4.0 </w:t>
      </w:r>
      <w:r w:rsidR="00B75EA1" w:rsidRPr="00A16B91">
        <w:rPr>
          <w:lang w:val="es-419"/>
        </w:rPr>
        <w:t>Aspectos que difieren</w:t>
      </w:r>
      <w:r w:rsidR="00D711E0" w:rsidRPr="00A16B91">
        <w:rPr>
          <w:lang w:val="es-419"/>
        </w:rPr>
        <w:t xml:space="preserve"> entre los países miembros de la NAPPO</w:t>
      </w:r>
      <w:bookmarkEnd w:id="20"/>
      <w:r w:rsidRPr="00A16B91">
        <w:rPr>
          <w:lang w:val="es-419"/>
        </w:rPr>
        <w:t xml:space="preserve"> </w:t>
      </w:r>
    </w:p>
    <w:p w14:paraId="6162875D" w14:textId="2F2B6E6A" w:rsidR="007773AD" w:rsidRPr="00A16B91" w:rsidRDefault="00DE725E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Hay diferencias entre Canadá, Estados Unidos y México sobre la forma en la que un envío que no cumpla con los requisitos se elimin</w:t>
      </w:r>
      <w:r w:rsidR="00201EAC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 xml:space="preserve"> del país de la NAPPO (</w:t>
      </w:r>
      <w:r w:rsidR="006F733A" w:rsidRPr="00A16B91">
        <w:rPr>
          <w:rFonts w:ascii="Arial" w:eastAsia="Arial" w:hAnsi="Arial" w:cs="Arial"/>
          <w:lang w:val="es-419"/>
        </w:rPr>
        <w:t>a saber</w:t>
      </w:r>
      <w:r w:rsidRPr="00A16B91">
        <w:rPr>
          <w:rFonts w:ascii="Arial" w:eastAsia="Arial" w:hAnsi="Arial" w:cs="Arial"/>
          <w:lang w:val="es-419"/>
        </w:rPr>
        <w:t xml:space="preserve">, cómo </w:t>
      </w:r>
      <w:r w:rsidR="006F733A" w:rsidRPr="00A16B91">
        <w:rPr>
          <w:rFonts w:ascii="Arial" w:eastAsia="Arial" w:hAnsi="Arial" w:cs="Arial"/>
          <w:lang w:val="es-419"/>
        </w:rPr>
        <w:t>procede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417384" w:rsidRPr="00A16B91">
        <w:rPr>
          <w:rFonts w:ascii="Arial" w:eastAsia="Arial" w:hAnsi="Arial" w:cs="Arial"/>
          <w:lang w:val="es-419"/>
        </w:rPr>
        <w:t xml:space="preserve">de vuelta </w:t>
      </w:r>
      <w:r w:rsidRPr="00A16B91">
        <w:rPr>
          <w:rFonts w:ascii="Arial" w:eastAsia="Arial" w:hAnsi="Arial" w:cs="Arial"/>
          <w:lang w:val="es-419"/>
        </w:rPr>
        <w:t>a través del país de tránsito</w:t>
      </w:r>
      <w:r w:rsidR="00611354" w:rsidRPr="00A16B91">
        <w:rPr>
          <w:rFonts w:ascii="Arial" w:eastAsia="Arial" w:hAnsi="Arial" w:cs="Arial"/>
          <w:lang w:val="es-419"/>
        </w:rPr>
        <w:t>)</w:t>
      </w:r>
      <w:r w:rsidRPr="00A16B91">
        <w:rPr>
          <w:rFonts w:ascii="Arial" w:eastAsia="Arial" w:hAnsi="Arial" w:cs="Arial"/>
          <w:lang w:val="es-419"/>
        </w:rPr>
        <w:t xml:space="preserve"> y sale (de vuelta al país de origen o algún otro sitio)</w:t>
      </w:r>
      <w:r w:rsidR="006F733A" w:rsidRPr="00A16B91">
        <w:rPr>
          <w:rFonts w:ascii="Arial" w:eastAsia="Arial" w:hAnsi="Arial" w:cs="Arial"/>
          <w:lang w:val="es-419"/>
        </w:rPr>
        <w:t xml:space="preserve"> de nuestra región</w:t>
      </w:r>
      <w:r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275C5723" w14:textId="1C878F11" w:rsidR="00EA45C5" w:rsidRPr="00A16B91" w:rsidRDefault="00E03B98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Canadá cuenta con procedimientos para los </w:t>
      </w:r>
      <w:r w:rsidR="006F733A" w:rsidRPr="00A16B91">
        <w:rPr>
          <w:rFonts w:ascii="Arial" w:eastAsia="Arial" w:hAnsi="Arial" w:cs="Arial"/>
          <w:lang w:val="es-419"/>
        </w:rPr>
        <w:t>enví</w:t>
      </w:r>
      <w:r w:rsidR="005F3113" w:rsidRPr="00A16B91">
        <w:rPr>
          <w:rFonts w:ascii="Arial" w:eastAsia="Arial" w:hAnsi="Arial" w:cs="Arial"/>
          <w:lang w:val="es-419"/>
        </w:rPr>
        <w:t xml:space="preserve">os </w:t>
      </w:r>
      <w:r w:rsidRPr="00A16B91">
        <w:rPr>
          <w:rFonts w:ascii="Arial" w:eastAsia="Arial" w:hAnsi="Arial" w:cs="Arial"/>
          <w:lang w:val="es-419"/>
        </w:rPr>
        <w:t xml:space="preserve">que transitan desde Estados Unidos a través de Canadá con destino a un tercer país y para los </w:t>
      </w:r>
      <w:r w:rsidR="006F733A" w:rsidRPr="00A16B91">
        <w:rPr>
          <w:rFonts w:ascii="Arial" w:eastAsia="Arial" w:hAnsi="Arial" w:cs="Arial"/>
          <w:lang w:val="es-419"/>
        </w:rPr>
        <w:t>envío</w:t>
      </w:r>
      <w:r w:rsidRPr="00A16B91">
        <w:rPr>
          <w:rFonts w:ascii="Arial" w:eastAsia="Arial" w:hAnsi="Arial" w:cs="Arial"/>
          <w:lang w:val="es-419"/>
        </w:rPr>
        <w:t>s que han llegado a Canadá provenientes de otro país</w:t>
      </w:r>
      <w:r w:rsidR="004373CD" w:rsidRPr="00A16B91">
        <w:rPr>
          <w:rFonts w:ascii="Arial" w:eastAsia="Arial" w:hAnsi="Arial" w:cs="Arial"/>
          <w:lang w:val="es-419"/>
        </w:rPr>
        <w:t xml:space="preserve"> para transitar por Canadá con destino a Estados Unidos</w:t>
      </w:r>
      <w:r w:rsidR="00EA45C5" w:rsidRPr="00A16B91">
        <w:rPr>
          <w:rFonts w:ascii="Arial" w:eastAsia="Arial" w:hAnsi="Arial" w:cs="Arial"/>
          <w:lang w:val="es-419"/>
        </w:rPr>
        <w:t xml:space="preserve"> o</w:t>
      </w:r>
      <w:r w:rsidRPr="00A16B91">
        <w:rPr>
          <w:rFonts w:ascii="Arial" w:eastAsia="Arial" w:hAnsi="Arial" w:cs="Arial"/>
          <w:lang w:val="es-419"/>
        </w:rPr>
        <w:t xml:space="preserve"> los cuales se </w:t>
      </w:r>
      <w:r w:rsidR="00EA45C5" w:rsidRPr="00A16B91">
        <w:rPr>
          <w:rFonts w:ascii="Arial" w:eastAsia="Arial" w:hAnsi="Arial" w:cs="Arial"/>
          <w:lang w:val="es-419"/>
        </w:rPr>
        <w:t xml:space="preserve">han </w:t>
      </w:r>
      <w:r w:rsidRPr="00A16B91">
        <w:rPr>
          <w:rFonts w:ascii="Arial" w:eastAsia="Arial" w:hAnsi="Arial" w:cs="Arial"/>
          <w:lang w:val="es-419"/>
        </w:rPr>
        <w:t>rechaza</w:t>
      </w:r>
      <w:r w:rsidR="00EA45C5" w:rsidRPr="00A16B91">
        <w:rPr>
          <w:rFonts w:ascii="Arial" w:eastAsia="Arial" w:hAnsi="Arial" w:cs="Arial"/>
          <w:lang w:val="es-419"/>
        </w:rPr>
        <w:t>do</w:t>
      </w:r>
      <w:r w:rsidRPr="00A16B91">
        <w:rPr>
          <w:rFonts w:ascii="Arial" w:eastAsia="Arial" w:hAnsi="Arial" w:cs="Arial"/>
          <w:lang w:val="es-419"/>
        </w:rPr>
        <w:t xml:space="preserve"> en la frontera de Estados Unidos y que </w:t>
      </w:r>
      <w:r w:rsidR="004373CD" w:rsidRPr="00A16B91">
        <w:rPr>
          <w:rFonts w:ascii="Arial" w:eastAsia="Arial" w:hAnsi="Arial" w:cs="Arial"/>
          <w:lang w:val="es-419"/>
        </w:rPr>
        <w:t xml:space="preserve">transitan </w:t>
      </w:r>
      <w:r w:rsidRPr="00A16B91">
        <w:rPr>
          <w:rFonts w:ascii="Arial" w:eastAsia="Arial" w:hAnsi="Arial" w:cs="Arial"/>
          <w:lang w:val="es-419"/>
        </w:rPr>
        <w:t>de vuelta a través de Canadá para ser retirados de este.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1BEFDCA5" w14:textId="28E7556C" w:rsidR="007773AD" w:rsidRPr="00A16B91" w:rsidRDefault="0008057A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Para los envíos que transitaron por Canadá y </w:t>
      </w:r>
      <w:r w:rsidR="005F3113" w:rsidRPr="00A16B91">
        <w:rPr>
          <w:rFonts w:ascii="Arial" w:eastAsia="Arial" w:hAnsi="Arial" w:cs="Arial"/>
          <w:lang w:val="es-419"/>
        </w:rPr>
        <w:t xml:space="preserve">que </w:t>
      </w:r>
      <w:r w:rsidRPr="00A16B91">
        <w:rPr>
          <w:rFonts w:ascii="Arial" w:eastAsia="Arial" w:hAnsi="Arial" w:cs="Arial"/>
          <w:lang w:val="es-419"/>
        </w:rPr>
        <w:t xml:space="preserve">son rechazados por la </w:t>
      </w:r>
      <w:r w:rsidR="0075527A" w:rsidRPr="00A16B91">
        <w:rPr>
          <w:rFonts w:ascii="Arial" w:eastAsia="Arial" w:hAnsi="Arial" w:cs="Arial"/>
          <w:lang w:val="es-419"/>
        </w:rPr>
        <w:t xml:space="preserve">DHS </w:t>
      </w:r>
      <w:r w:rsidRPr="00A16B91">
        <w:rPr>
          <w:rFonts w:ascii="Arial" w:eastAsia="Arial" w:hAnsi="Arial" w:cs="Arial"/>
          <w:lang w:val="es-419"/>
        </w:rPr>
        <w:t xml:space="preserve">CBP en la frontera de Estados Unidos-Canadá, tal vez se exija tratamiento en el punto de rechazo o lo más cercano posible a este, </w:t>
      </w:r>
      <w:r w:rsidR="00A05AD3" w:rsidRPr="00A16B91">
        <w:rPr>
          <w:rFonts w:ascii="Arial" w:eastAsia="Arial" w:hAnsi="Arial" w:cs="Arial"/>
          <w:lang w:val="es-419"/>
        </w:rPr>
        <w:t>antes de</w:t>
      </w:r>
      <w:r w:rsidR="0075527A" w:rsidRPr="00A16B91">
        <w:rPr>
          <w:rFonts w:ascii="Arial" w:eastAsia="Arial" w:hAnsi="Arial" w:cs="Arial"/>
          <w:lang w:val="es-419"/>
        </w:rPr>
        <w:t xml:space="preserve"> </w:t>
      </w:r>
      <w:r w:rsidR="00A05AD3" w:rsidRPr="00A16B91">
        <w:rPr>
          <w:rFonts w:ascii="Arial" w:eastAsia="Arial" w:hAnsi="Arial" w:cs="Arial"/>
          <w:lang w:val="es-419"/>
        </w:rPr>
        <w:t>devolverlo</w:t>
      </w:r>
      <w:r w:rsidR="0075527A" w:rsidRPr="00A16B91">
        <w:rPr>
          <w:rFonts w:ascii="Arial" w:eastAsia="Arial" w:hAnsi="Arial" w:cs="Arial"/>
          <w:lang w:val="es-419"/>
        </w:rPr>
        <w:t xml:space="preserve"> al lugar de origen o salir de la región de la NAPPO</w:t>
      </w:r>
      <w:r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9B1CA2" w:rsidRPr="00A16B91">
        <w:rPr>
          <w:rFonts w:ascii="Arial" w:eastAsia="Arial" w:hAnsi="Arial" w:cs="Arial"/>
          <w:lang w:val="es-419"/>
        </w:rPr>
        <w:t xml:space="preserve">La ACIA ha establecido una dirección electrónica genérica para </w:t>
      </w:r>
      <w:r w:rsidR="00201EAC" w:rsidRPr="00A16B91">
        <w:rPr>
          <w:rFonts w:ascii="Arial" w:eastAsia="Arial" w:hAnsi="Arial" w:cs="Arial"/>
          <w:lang w:val="es-419"/>
        </w:rPr>
        <w:t xml:space="preserve">abordar </w:t>
      </w:r>
      <w:r w:rsidR="009B1CA2" w:rsidRPr="00A16B91">
        <w:rPr>
          <w:rFonts w:ascii="Arial" w:eastAsia="Arial" w:hAnsi="Arial" w:cs="Arial"/>
          <w:lang w:val="es-419"/>
        </w:rPr>
        <w:t xml:space="preserve">las dudas </w:t>
      </w:r>
      <w:r w:rsidR="00201EAC" w:rsidRPr="00A16B91">
        <w:rPr>
          <w:rFonts w:ascii="Arial" w:eastAsia="Arial" w:hAnsi="Arial" w:cs="Arial"/>
          <w:lang w:val="es-419"/>
        </w:rPr>
        <w:t xml:space="preserve">sobre </w:t>
      </w:r>
      <w:r w:rsidR="009B1CA2" w:rsidRPr="00A16B91">
        <w:rPr>
          <w:rFonts w:ascii="Arial" w:eastAsia="Arial" w:hAnsi="Arial" w:cs="Arial"/>
          <w:lang w:val="es-419"/>
        </w:rPr>
        <w:t>los envíos en tránsito</w:t>
      </w:r>
      <w:r w:rsidR="00201EAC" w:rsidRPr="00A16B91">
        <w:rPr>
          <w:rFonts w:ascii="Arial" w:eastAsia="Arial" w:hAnsi="Arial" w:cs="Arial"/>
          <w:lang w:val="es-419"/>
        </w:rPr>
        <w:t xml:space="preserve"> de parte </w:t>
      </w:r>
      <w:r w:rsidR="009B1CA2" w:rsidRPr="00A16B91">
        <w:rPr>
          <w:rFonts w:ascii="Arial" w:eastAsia="Arial" w:hAnsi="Arial" w:cs="Arial"/>
          <w:lang w:val="es-419"/>
        </w:rPr>
        <w:t>de la industria, la CBSA, la</w:t>
      </w:r>
      <w:r w:rsidR="00B12108" w:rsidRPr="00A16B91">
        <w:rPr>
          <w:rFonts w:ascii="Arial" w:eastAsia="Arial" w:hAnsi="Arial" w:cs="Arial"/>
          <w:lang w:val="es-419"/>
        </w:rPr>
        <w:t xml:space="preserve"> DHS</w:t>
      </w:r>
      <w:r w:rsidR="009B1CA2" w:rsidRPr="00A16B91">
        <w:rPr>
          <w:rFonts w:ascii="Arial" w:eastAsia="Arial" w:hAnsi="Arial" w:cs="Arial"/>
          <w:lang w:val="es-419"/>
        </w:rPr>
        <w:t xml:space="preserve"> CBP y el </w:t>
      </w:r>
      <w:r w:rsidR="00B12108" w:rsidRPr="00A16B91">
        <w:rPr>
          <w:rFonts w:ascii="Arial" w:eastAsia="Arial" w:hAnsi="Arial" w:cs="Arial"/>
          <w:lang w:val="es-419"/>
        </w:rPr>
        <w:t xml:space="preserve">USDA </w:t>
      </w:r>
      <w:r w:rsidR="009B1CA2" w:rsidRPr="00A16B91">
        <w:rPr>
          <w:rFonts w:ascii="Arial" w:eastAsia="Arial" w:hAnsi="Arial" w:cs="Arial"/>
          <w:lang w:val="es-419"/>
        </w:rPr>
        <w:t xml:space="preserve">APHIS </w:t>
      </w:r>
      <w:r w:rsidR="00B12108" w:rsidRPr="00A16B91">
        <w:rPr>
          <w:rFonts w:ascii="Arial" w:eastAsia="Arial" w:hAnsi="Arial" w:cs="Arial"/>
          <w:lang w:val="es-419"/>
        </w:rPr>
        <w:t xml:space="preserve">PPQ </w:t>
      </w:r>
      <w:r w:rsidR="009B1CA2" w:rsidRPr="00A16B91">
        <w:rPr>
          <w:rFonts w:ascii="Arial" w:eastAsia="Arial" w:hAnsi="Arial" w:cs="Arial"/>
          <w:lang w:val="es-419"/>
        </w:rPr>
        <w:t xml:space="preserve">en cuanto a los requisitos específicos </w:t>
      </w:r>
      <w:r w:rsidR="00B12108" w:rsidRPr="00A16B91">
        <w:rPr>
          <w:rFonts w:ascii="Arial" w:eastAsia="Arial" w:hAnsi="Arial" w:cs="Arial"/>
          <w:lang w:val="es-419"/>
        </w:rPr>
        <w:t xml:space="preserve">para la devolución </w:t>
      </w:r>
      <w:r w:rsidR="009B1CA2" w:rsidRPr="00A16B91">
        <w:rPr>
          <w:rFonts w:ascii="Arial" w:eastAsia="Arial" w:hAnsi="Arial" w:cs="Arial"/>
          <w:lang w:val="es-419"/>
        </w:rPr>
        <w:t>de los envíos que no cumplan con dichos requisitos y que se hayan rechazado</w:t>
      </w:r>
      <w:r w:rsidR="00B12108" w:rsidRPr="00A16B91">
        <w:rPr>
          <w:rFonts w:ascii="Arial" w:eastAsia="Arial" w:hAnsi="Arial" w:cs="Arial"/>
          <w:lang w:val="es-419"/>
        </w:rPr>
        <w:t>:</w:t>
      </w:r>
      <w:r w:rsidR="009B1CA2" w:rsidRPr="00A16B91">
        <w:rPr>
          <w:rFonts w:ascii="Arial" w:eastAsia="Arial" w:hAnsi="Arial" w:cs="Arial"/>
          <w:lang w:val="es-419"/>
        </w:rPr>
        <w:t xml:space="preserve"> </w:t>
      </w:r>
      <w:hyperlink r:id="rId34">
        <w:r w:rsidR="009B1CA2" w:rsidRPr="00A16B91">
          <w:rPr>
            <w:rFonts w:ascii="Arial" w:eastAsia="Arial" w:hAnsi="Arial" w:cs="Arial"/>
            <w:color w:val="0000FF"/>
            <w:u w:val="single"/>
            <w:lang w:val="es-419"/>
          </w:rPr>
          <w:t>cfia.plantintransit-vegetauxentransit.acia@inspection.gc.ca</w:t>
        </w:r>
      </w:hyperlink>
      <w:r w:rsidR="009B1CA2" w:rsidRPr="00A16B91">
        <w:rPr>
          <w:rFonts w:ascii="Arial" w:eastAsia="Arial" w:hAnsi="Arial" w:cs="Arial"/>
          <w:lang w:val="es-419"/>
        </w:rPr>
        <w:t>.</w:t>
      </w:r>
    </w:p>
    <w:p w14:paraId="5BF061F5" w14:textId="171102E9" w:rsidR="007773AD" w:rsidRPr="00A16B91" w:rsidRDefault="001D4196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México ha aprobado el tránsito de </w:t>
      </w:r>
      <w:r w:rsidR="00A05AD3" w:rsidRPr="00A16B91">
        <w:rPr>
          <w:rFonts w:ascii="Arial" w:eastAsia="Arial" w:hAnsi="Arial" w:cs="Arial"/>
          <w:lang w:val="es-419"/>
        </w:rPr>
        <w:t>enví</w:t>
      </w:r>
      <w:r w:rsidR="005F3113" w:rsidRPr="00A16B91">
        <w:rPr>
          <w:rFonts w:ascii="Arial" w:eastAsia="Arial" w:hAnsi="Arial" w:cs="Arial"/>
          <w:lang w:val="es-419"/>
        </w:rPr>
        <w:t>os</w:t>
      </w:r>
      <w:r w:rsidRPr="00A16B91">
        <w:rPr>
          <w:rFonts w:ascii="Arial" w:eastAsia="Arial" w:hAnsi="Arial" w:cs="Arial"/>
          <w:lang w:val="es-419"/>
        </w:rPr>
        <w:t xml:space="preserve"> mediante la clave de combinación de requisitos fitosanitarios 1298-112-3454-TDP-TDP</w:t>
      </w:r>
      <w:r w:rsidR="00E11BA8" w:rsidRPr="00A16B91">
        <w:rPr>
          <w:rFonts w:ascii="Arial" w:eastAsia="Arial" w:hAnsi="Arial" w:cs="Arial"/>
          <w:lang w:val="es-419"/>
        </w:rPr>
        <w:t>.</w:t>
      </w:r>
    </w:p>
    <w:p w14:paraId="2FEAE0CD" w14:textId="70C79485" w:rsidR="007773AD" w:rsidRPr="00A16B91" w:rsidRDefault="00081681" w:rsidP="00646F95">
      <w:pPr>
        <w:spacing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Estados Unidos otorga permisos para </w:t>
      </w:r>
      <w:r w:rsidR="00783853" w:rsidRPr="00A16B91">
        <w:rPr>
          <w:rFonts w:ascii="Arial" w:eastAsia="Arial" w:hAnsi="Arial" w:cs="Arial"/>
          <w:lang w:val="es-419"/>
        </w:rPr>
        <w:t>e</w:t>
      </w:r>
      <w:r w:rsidRPr="00A16B91">
        <w:rPr>
          <w:rFonts w:ascii="Arial" w:eastAsia="Arial" w:hAnsi="Arial" w:cs="Arial"/>
          <w:lang w:val="es-419"/>
        </w:rPr>
        <w:t>l movi</w:t>
      </w:r>
      <w:r w:rsidR="00783853" w:rsidRPr="00A16B91">
        <w:rPr>
          <w:rFonts w:ascii="Arial" w:eastAsia="Arial" w:hAnsi="Arial" w:cs="Arial"/>
          <w:lang w:val="es-419"/>
        </w:rPr>
        <w:t xml:space="preserve">miento </w:t>
      </w:r>
      <w:r w:rsidRPr="00A16B91">
        <w:rPr>
          <w:rFonts w:ascii="Arial" w:eastAsia="Arial" w:hAnsi="Arial" w:cs="Arial"/>
          <w:lang w:val="es-419"/>
        </w:rPr>
        <w:t>internacional de envíos agrícolas dentro de su territorio.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935D18" w:rsidRPr="00A16B91">
        <w:rPr>
          <w:rFonts w:ascii="Arial" w:eastAsia="Arial" w:hAnsi="Arial" w:cs="Arial"/>
          <w:lang w:val="es-419"/>
        </w:rPr>
        <w:t xml:space="preserve">Los envíos en tránsito que el país importador encuentra que no cumplen con los </w:t>
      </w:r>
      <w:r w:rsidR="00783853" w:rsidRPr="00A16B91">
        <w:rPr>
          <w:rFonts w:ascii="Arial" w:eastAsia="Arial" w:hAnsi="Arial" w:cs="Arial"/>
          <w:lang w:val="es-419"/>
        </w:rPr>
        <w:t>requisitos</w:t>
      </w:r>
      <w:r w:rsidR="00935D18" w:rsidRPr="00A16B91">
        <w:rPr>
          <w:rFonts w:ascii="Arial" w:eastAsia="Arial" w:hAnsi="Arial" w:cs="Arial"/>
          <w:lang w:val="es-419"/>
        </w:rPr>
        <w:t>, se devuelven a través de Estados Unidos por el mismo modo y la ruta.</w:t>
      </w:r>
    </w:p>
    <w:p w14:paraId="4207441E" w14:textId="19321055" w:rsidR="007773AD" w:rsidRPr="00A16B91" w:rsidRDefault="002A3A19" w:rsidP="00CA34EB">
      <w:pPr>
        <w:pStyle w:val="Heading1"/>
        <w:spacing w:after="240" w:line="240" w:lineRule="auto"/>
        <w:jc w:val="both"/>
        <w:rPr>
          <w:b w:val="0"/>
          <w:sz w:val="22"/>
          <w:szCs w:val="22"/>
          <w:lang w:val="es-419"/>
        </w:rPr>
      </w:pPr>
      <w:bookmarkStart w:id="21" w:name="_Toc146879209"/>
      <w:r w:rsidRPr="00A16B91">
        <w:rPr>
          <w:lang w:val="es-419"/>
        </w:rPr>
        <w:t>5</w:t>
      </w:r>
      <w:r w:rsidRPr="00A16B91">
        <w:rPr>
          <w:sz w:val="22"/>
          <w:szCs w:val="22"/>
          <w:lang w:val="es-419"/>
        </w:rPr>
        <w:t xml:space="preserve">.0 </w:t>
      </w:r>
      <w:r w:rsidR="00935D18" w:rsidRPr="00A16B91">
        <w:rPr>
          <w:bCs/>
          <w:sz w:val="22"/>
          <w:szCs w:val="22"/>
          <w:lang w:val="es-419"/>
        </w:rPr>
        <w:t>Casos de incumplimiento y emergencia</w:t>
      </w:r>
      <w:bookmarkEnd w:id="21"/>
    </w:p>
    <w:p w14:paraId="2BCD1C66" w14:textId="4CE5BE88" w:rsidR="007773AD" w:rsidRPr="00A16B91" w:rsidRDefault="00A46A79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A16B91">
        <w:rPr>
          <w:rFonts w:ascii="Arial" w:eastAsia="Arial" w:hAnsi="Arial" w:cs="Arial"/>
          <w:lang w:val="es-419"/>
        </w:rPr>
        <w:t>Cuando se m</w:t>
      </w:r>
      <w:r w:rsidR="00947D68" w:rsidRPr="00A16B91">
        <w:rPr>
          <w:rFonts w:ascii="Arial" w:eastAsia="Arial" w:hAnsi="Arial" w:cs="Arial"/>
          <w:lang w:val="es-419"/>
        </w:rPr>
        <w:t xml:space="preserve">ueven </w:t>
      </w:r>
      <w:r w:rsidR="00A05AD3" w:rsidRPr="00A16B91">
        <w:rPr>
          <w:rFonts w:ascii="Arial" w:eastAsia="Arial" w:hAnsi="Arial" w:cs="Arial"/>
          <w:lang w:val="es-419"/>
        </w:rPr>
        <w:t>envío</w:t>
      </w:r>
      <w:r w:rsidRPr="00A16B91">
        <w:rPr>
          <w:rFonts w:ascii="Arial" w:eastAsia="Arial" w:hAnsi="Arial" w:cs="Arial"/>
          <w:lang w:val="es-419"/>
        </w:rPr>
        <w:t xml:space="preserve">s en tránsito, la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Pr="00A16B91">
        <w:rPr>
          <w:rFonts w:ascii="Arial" w:eastAsia="Arial" w:hAnsi="Arial" w:cs="Arial"/>
          <w:lang w:val="es-419"/>
        </w:rPr>
        <w:t xml:space="preserve">l cuidado y control tiene la responsabilidad de notificar y asegurar que cualquier persona que </w:t>
      </w:r>
      <w:r w:rsidR="0044108B" w:rsidRPr="00A16B91">
        <w:rPr>
          <w:rFonts w:ascii="Arial" w:eastAsia="Arial" w:hAnsi="Arial" w:cs="Arial"/>
          <w:lang w:val="es-419"/>
        </w:rPr>
        <w:t>des</w:t>
      </w:r>
      <w:r w:rsidRPr="00A16B91">
        <w:rPr>
          <w:rFonts w:ascii="Arial" w:eastAsia="Arial" w:hAnsi="Arial" w:cs="Arial"/>
          <w:lang w:val="es-419"/>
        </w:rPr>
        <w:t>cargue, desembarque o bien traiga o m</w:t>
      </w:r>
      <w:r w:rsidR="00783853" w:rsidRPr="00A16B91">
        <w:rPr>
          <w:rFonts w:ascii="Arial" w:eastAsia="Arial" w:hAnsi="Arial" w:cs="Arial"/>
          <w:lang w:val="es-419"/>
        </w:rPr>
        <w:t>ueva</w:t>
      </w:r>
      <w:r w:rsidRPr="00A16B91">
        <w:rPr>
          <w:rFonts w:ascii="Arial" w:eastAsia="Arial" w:hAnsi="Arial" w:cs="Arial"/>
          <w:lang w:val="es-419"/>
        </w:rPr>
        <w:t xml:space="preserve"> los productos hacia el país de tránsito o a través de este tenga conocimiento de todas las condiciones necesarias del país de tránsito como de</w:t>
      </w:r>
      <w:r w:rsidR="0044108B" w:rsidRPr="00A16B91">
        <w:rPr>
          <w:rFonts w:ascii="Arial" w:eastAsia="Arial" w:hAnsi="Arial" w:cs="Arial"/>
          <w:lang w:val="es-419"/>
        </w:rPr>
        <w:t xml:space="preserve"> </w:t>
      </w:r>
      <w:r w:rsidRPr="00A16B91">
        <w:rPr>
          <w:rFonts w:ascii="Arial" w:eastAsia="Arial" w:hAnsi="Arial" w:cs="Arial"/>
          <w:lang w:val="es-419"/>
        </w:rPr>
        <w:t>l</w:t>
      </w:r>
      <w:r w:rsidR="0044108B" w:rsidRPr="00A16B91">
        <w:rPr>
          <w:rFonts w:ascii="Arial" w:eastAsia="Arial" w:hAnsi="Arial" w:cs="Arial"/>
          <w:lang w:val="es-419"/>
        </w:rPr>
        <w:t>as</w:t>
      </w:r>
      <w:r w:rsidRPr="00A16B91">
        <w:rPr>
          <w:rFonts w:ascii="Arial" w:eastAsia="Arial" w:hAnsi="Arial" w:cs="Arial"/>
          <w:lang w:val="es-419"/>
        </w:rPr>
        <w:t xml:space="preserve"> de</w:t>
      </w:r>
      <w:r w:rsidR="0044108B" w:rsidRPr="00A16B91">
        <w:rPr>
          <w:rFonts w:ascii="Arial" w:eastAsia="Arial" w:hAnsi="Arial" w:cs="Arial"/>
          <w:lang w:val="es-419"/>
        </w:rPr>
        <w:t>l</w:t>
      </w:r>
      <w:r w:rsidRPr="00A16B91">
        <w:rPr>
          <w:rFonts w:ascii="Arial" w:eastAsia="Arial" w:hAnsi="Arial" w:cs="Arial"/>
          <w:lang w:val="es-419"/>
        </w:rPr>
        <w:t xml:space="preserve"> destino final.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F66FF8" w:rsidRPr="00A16B91">
        <w:rPr>
          <w:rFonts w:ascii="Arial" w:eastAsia="Arial" w:hAnsi="Arial" w:cs="Arial"/>
          <w:lang w:val="es-419"/>
        </w:rPr>
        <w:t>Esto incluye los brókeres, manipuladores de cargamentos, agentes y otras entidades que participan en la manipulación de envíos en tránsito.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1F43EC" w:rsidRPr="00A16B91">
        <w:rPr>
          <w:rFonts w:ascii="Arial" w:eastAsia="Arial" w:hAnsi="Arial" w:cs="Arial"/>
          <w:lang w:val="es-419"/>
        </w:rPr>
        <w:t xml:space="preserve">A la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="001F43EC" w:rsidRPr="00A16B91">
        <w:rPr>
          <w:rFonts w:ascii="Arial" w:eastAsia="Arial" w:hAnsi="Arial" w:cs="Arial"/>
          <w:lang w:val="es-419"/>
        </w:rPr>
        <w:t>l cuidado y control le compete asegurar que todos los medios de transporte, contenedores y</w:t>
      </w:r>
      <w:r w:rsidR="001F43EC" w:rsidRPr="00A16B91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1F43EC" w:rsidRPr="00A16B91">
        <w:rPr>
          <w:rFonts w:ascii="Arial" w:eastAsia="Arial" w:hAnsi="Arial" w:cs="Arial"/>
          <w:lang w:val="es-419"/>
        </w:rPr>
        <w:t>cargamentos, incluido el embalaje de madera sólida, cumplen con los reglamentos y requisitos del país de tránsito y país de destino final.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4A757E" w:rsidRPr="00A16B91">
        <w:rPr>
          <w:rFonts w:ascii="Arial" w:eastAsia="Arial" w:hAnsi="Arial" w:cs="Arial"/>
          <w:lang w:val="es-419"/>
        </w:rPr>
        <w:t>Además, est</w:t>
      </w:r>
      <w:r w:rsidR="00947D68" w:rsidRPr="00A16B91">
        <w:rPr>
          <w:rFonts w:ascii="Arial" w:eastAsia="Arial" w:hAnsi="Arial" w:cs="Arial"/>
          <w:lang w:val="es-419"/>
        </w:rPr>
        <w:t>a</w:t>
      </w:r>
      <w:r w:rsidR="004A757E" w:rsidRPr="00A16B91">
        <w:rPr>
          <w:rFonts w:ascii="Arial" w:eastAsia="Arial" w:hAnsi="Arial" w:cs="Arial"/>
          <w:lang w:val="es-419"/>
        </w:rPr>
        <w:t xml:space="preserve"> debe asegurar que toda la documentación necesaria se pone a disposición de todas las partes que participan en </w:t>
      </w:r>
      <w:r w:rsidR="00783853" w:rsidRPr="00A16B91">
        <w:rPr>
          <w:rFonts w:ascii="Arial" w:eastAsia="Arial" w:hAnsi="Arial" w:cs="Arial"/>
          <w:lang w:val="es-419"/>
        </w:rPr>
        <w:t>e</w:t>
      </w:r>
      <w:r w:rsidR="004A757E" w:rsidRPr="00A16B91">
        <w:rPr>
          <w:rFonts w:ascii="Arial" w:eastAsia="Arial" w:hAnsi="Arial" w:cs="Arial"/>
          <w:lang w:val="es-419"/>
        </w:rPr>
        <w:t>l movi</w:t>
      </w:r>
      <w:r w:rsidR="00783853" w:rsidRPr="00A16B91">
        <w:rPr>
          <w:rFonts w:ascii="Arial" w:eastAsia="Arial" w:hAnsi="Arial" w:cs="Arial"/>
          <w:lang w:val="es-419"/>
        </w:rPr>
        <w:t xml:space="preserve">miento </w:t>
      </w:r>
      <w:r w:rsidR="004A757E" w:rsidRPr="00A16B91">
        <w:rPr>
          <w:rFonts w:ascii="Arial" w:eastAsia="Arial" w:hAnsi="Arial" w:cs="Arial"/>
          <w:lang w:val="es-419"/>
        </w:rPr>
        <w:t>del envío</w:t>
      </w:r>
      <w:r w:rsidR="004A757E" w:rsidRPr="00A16B91">
        <w:rPr>
          <w:rFonts w:ascii="Arial" w:eastAsia="Arial" w:hAnsi="Arial" w:cs="Arial"/>
          <w:sz w:val="24"/>
          <w:szCs w:val="24"/>
          <w:lang w:val="es-419"/>
        </w:rPr>
        <w:t>.</w:t>
      </w:r>
      <w:r w:rsidR="002A3A19" w:rsidRPr="00A16B91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76C7454D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55BA896A" w14:textId="0510B979" w:rsidR="007773AD" w:rsidRPr="00A16B91" w:rsidRDefault="00F243E7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La ONPF del país de tránsito establece las condiciones mediante las cuales los envíos pueden transitar por el país en camino al país de destino final.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4E0F88" w:rsidRPr="00A16B91">
        <w:rPr>
          <w:rFonts w:ascii="Arial" w:eastAsia="Arial" w:hAnsi="Arial" w:cs="Arial"/>
          <w:lang w:val="es-419"/>
        </w:rPr>
        <w:t xml:space="preserve">La ONPF del país de destino final define los requisitos </w:t>
      </w:r>
      <w:r w:rsidR="00A05AD3" w:rsidRPr="00A16B91">
        <w:rPr>
          <w:rFonts w:ascii="Arial" w:eastAsia="Arial" w:hAnsi="Arial" w:cs="Arial"/>
          <w:lang w:val="es-419"/>
        </w:rPr>
        <w:t xml:space="preserve">fitosanitarios </w:t>
      </w:r>
      <w:r w:rsidR="004E0F88" w:rsidRPr="00A16B91">
        <w:rPr>
          <w:rFonts w:ascii="Arial" w:eastAsia="Arial" w:hAnsi="Arial" w:cs="Arial"/>
          <w:lang w:val="es-419"/>
        </w:rPr>
        <w:t>de importación para entrar a ese país.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70369DD1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7A5153DB" w14:textId="738FF70E" w:rsidR="007773AD" w:rsidRPr="00A16B91" w:rsidRDefault="002A3A19" w:rsidP="00646F95">
      <w:pPr>
        <w:pStyle w:val="Heading2"/>
        <w:spacing w:line="240" w:lineRule="auto"/>
        <w:jc w:val="both"/>
        <w:rPr>
          <w:lang w:val="es-419"/>
        </w:rPr>
      </w:pPr>
      <w:bookmarkStart w:id="22" w:name="_heading=h.h4fnf4nbwuu" w:colFirst="0" w:colLast="0"/>
      <w:bookmarkStart w:id="23" w:name="_Toc146879210"/>
      <w:bookmarkEnd w:id="22"/>
      <w:r w:rsidRPr="00A16B91">
        <w:rPr>
          <w:lang w:val="es-419"/>
        </w:rPr>
        <w:t xml:space="preserve">5.1 </w:t>
      </w:r>
      <w:r w:rsidR="00FC38CB" w:rsidRPr="00A16B91">
        <w:rPr>
          <w:lang w:val="es-419"/>
        </w:rPr>
        <w:t>Medidas</w:t>
      </w:r>
      <w:r w:rsidR="0044108B" w:rsidRPr="00A16B91">
        <w:rPr>
          <w:lang w:val="es-419"/>
        </w:rPr>
        <w:t xml:space="preserve"> aplicadas</w:t>
      </w:r>
      <w:r w:rsidR="00FC38CB" w:rsidRPr="00A16B91">
        <w:rPr>
          <w:lang w:val="es-419"/>
        </w:rPr>
        <w:t xml:space="preserve"> por incumplimiento</w:t>
      </w:r>
      <w:bookmarkEnd w:id="23"/>
      <w:r w:rsidRPr="00A16B91">
        <w:rPr>
          <w:lang w:val="es-419"/>
        </w:rPr>
        <w:t xml:space="preserve"> </w:t>
      </w:r>
    </w:p>
    <w:p w14:paraId="1D0AFF5B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49F31735" w14:textId="5835E94A" w:rsidR="007773AD" w:rsidRPr="00A16B91" w:rsidRDefault="008E54D5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Los envíos en tránsito en el puerto de llegada del país </w:t>
      </w:r>
      <w:r w:rsidR="00A338B4" w:rsidRPr="00A16B91">
        <w:rPr>
          <w:rFonts w:ascii="Arial" w:eastAsia="Arial" w:hAnsi="Arial" w:cs="Arial"/>
          <w:lang w:val="es-419"/>
        </w:rPr>
        <w:t>importador</w:t>
      </w:r>
      <w:r w:rsidRPr="00A16B91">
        <w:rPr>
          <w:rFonts w:ascii="Arial" w:eastAsia="Arial" w:hAnsi="Arial" w:cs="Arial"/>
          <w:lang w:val="es-419"/>
        </w:rPr>
        <w:t xml:space="preserve"> que no cumplan con los requisitos pueden estar sujetos a la aplicación </w:t>
      </w:r>
      <w:r w:rsidR="00A05AD3" w:rsidRPr="00A16B91">
        <w:rPr>
          <w:rFonts w:ascii="Arial" w:eastAsia="Arial" w:hAnsi="Arial" w:cs="Arial"/>
          <w:lang w:val="es-419"/>
        </w:rPr>
        <w:t>de medidas</w:t>
      </w:r>
      <w:r w:rsidR="00B83E5F" w:rsidRPr="00A16B91">
        <w:rPr>
          <w:rFonts w:ascii="Arial" w:eastAsia="Arial" w:hAnsi="Arial" w:cs="Arial"/>
          <w:lang w:val="es-419"/>
        </w:rPr>
        <w:t>/acciones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A338B4" w:rsidRPr="00A16B91">
        <w:rPr>
          <w:rFonts w:ascii="Arial" w:eastAsia="Arial" w:hAnsi="Arial" w:cs="Arial"/>
          <w:lang w:val="es-419"/>
        </w:rPr>
        <w:t>fitosanitarias</w:t>
      </w:r>
      <w:r w:rsidRPr="00A16B91">
        <w:rPr>
          <w:rFonts w:ascii="Arial" w:eastAsia="Arial" w:hAnsi="Arial" w:cs="Arial"/>
          <w:lang w:val="es-419"/>
        </w:rPr>
        <w:t xml:space="preserve"> prescritas por la ONPF </w:t>
      </w:r>
      <w:r w:rsidR="003F0DC4" w:rsidRPr="00A16B91">
        <w:rPr>
          <w:rFonts w:ascii="Arial" w:eastAsia="Arial" w:hAnsi="Arial" w:cs="Arial"/>
          <w:lang w:val="es-419"/>
        </w:rPr>
        <w:t xml:space="preserve">y entidad aduanera </w:t>
      </w:r>
      <w:r w:rsidRPr="00A16B91">
        <w:rPr>
          <w:rFonts w:ascii="Arial" w:eastAsia="Arial" w:hAnsi="Arial" w:cs="Arial"/>
          <w:lang w:val="es-419"/>
        </w:rPr>
        <w:t xml:space="preserve">del país importador o </w:t>
      </w:r>
      <w:r w:rsidR="003F0DC4" w:rsidRPr="00A16B91">
        <w:rPr>
          <w:rFonts w:ascii="Arial" w:eastAsia="Arial" w:hAnsi="Arial" w:cs="Arial"/>
          <w:lang w:val="es-419"/>
        </w:rPr>
        <w:t>a</w:t>
      </w:r>
      <w:r w:rsidR="004906BA" w:rsidRPr="00A16B91">
        <w:rPr>
          <w:rFonts w:ascii="Arial" w:eastAsia="Arial" w:hAnsi="Arial" w:cs="Arial"/>
          <w:lang w:val="es-419"/>
        </w:rPr>
        <w:t xml:space="preserve"> </w:t>
      </w:r>
      <w:r w:rsidR="00B83E5F" w:rsidRPr="00A16B91">
        <w:rPr>
          <w:rFonts w:ascii="Arial" w:eastAsia="Arial" w:hAnsi="Arial" w:cs="Arial"/>
          <w:lang w:val="es-419"/>
        </w:rPr>
        <w:t>su</w:t>
      </w:r>
      <w:r w:rsidR="003F0DC4" w:rsidRPr="00A16B91">
        <w:rPr>
          <w:rFonts w:ascii="Arial" w:eastAsia="Arial" w:hAnsi="Arial" w:cs="Arial"/>
          <w:lang w:val="es-419"/>
        </w:rPr>
        <w:t xml:space="preserve"> </w:t>
      </w:r>
      <w:r w:rsidR="004906BA" w:rsidRPr="00A16B91">
        <w:rPr>
          <w:rFonts w:ascii="Arial" w:eastAsia="Arial" w:hAnsi="Arial" w:cs="Arial"/>
          <w:lang w:val="es-419"/>
        </w:rPr>
        <w:t xml:space="preserve">eliminación </w:t>
      </w:r>
      <w:r w:rsidR="003F0DC4" w:rsidRPr="00A16B91">
        <w:rPr>
          <w:rFonts w:ascii="Arial" w:eastAsia="Arial" w:hAnsi="Arial" w:cs="Arial"/>
          <w:lang w:val="es-419"/>
        </w:rPr>
        <w:t xml:space="preserve">de </w:t>
      </w:r>
      <w:r w:rsidRPr="00A16B91">
        <w:rPr>
          <w:rFonts w:ascii="Arial" w:eastAsia="Arial" w:hAnsi="Arial" w:cs="Arial"/>
          <w:lang w:val="es-419"/>
        </w:rPr>
        <w:t xml:space="preserve">Norteamérica.  </w:t>
      </w:r>
    </w:p>
    <w:p w14:paraId="0DCE1B3B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36F76B25" w14:textId="6D6B1BD6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24" w:name="_heading=h.ta8q3r9e1p48" w:colFirst="0" w:colLast="0"/>
      <w:bookmarkStart w:id="25" w:name="_Toc146879211"/>
      <w:bookmarkEnd w:id="24"/>
      <w:r w:rsidRPr="00A16B91">
        <w:rPr>
          <w:sz w:val="24"/>
          <w:szCs w:val="24"/>
          <w:lang w:val="es-419"/>
        </w:rPr>
        <w:t xml:space="preserve">5.1.1 </w:t>
      </w:r>
      <w:r w:rsidR="008E54D5" w:rsidRPr="00A16B91">
        <w:rPr>
          <w:sz w:val="24"/>
          <w:szCs w:val="24"/>
          <w:lang w:val="es-419"/>
        </w:rPr>
        <w:t>Acciones fitosanitarias tal como las prescribe la ONPF para permitir la entrada</w:t>
      </w:r>
      <w:bookmarkEnd w:id="25"/>
    </w:p>
    <w:p w14:paraId="4CD63392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419"/>
        </w:rPr>
      </w:pPr>
    </w:p>
    <w:p w14:paraId="50854CAB" w14:textId="5C2FC9F8" w:rsidR="007773AD" w:rsidRPr="00A16B91" w:rsidRDefault="00A744E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Según la plaga y el puerto de llegada específico</w:t>
      </w:r>
      <w:r w:rsidR="002A3A19" w:rsidRPr="00A16B91">
        <w:rPr>
          <w:rFonts w:ascii="Arial" w:eastAsia="Arial" w:hAnsi="Arial" w:cs="Arial"/>
          <w:lang w:val="es-419"/>
        </w:rPr>
        <w:t xml:space="preserve">, </w:t>
      </w:r>
      <w:r w:rsidRPr="00A16B91">
        <w:rPr>
          <w:rFonts w:ascii="Arial" w:eastAsia="Arial" w:hAnsi="Arial" w:cs="Arial"/>
          <w:lang w:val="es-419"/>
        </w:rPr>
        <w:t xml:space="preserve">algunos envíos que no cumplan con los requisitos </w:t>
      </w:r>
      <w:r w:rsidR="00EE7482" w:rsidRPr="00A16B91">
        <w:rPr>
          <w:rFonts w:ascii="Arial" w:eastAsia="Arial" w:hAnsi="Arial" w:cs="Arial"/>
          <w:lang w:val="es-419"/>
        </w:rPr>
        <w:t>podrán</w:t>
      </w:r>
      <w:r w:rsidRPr="00A16B91">
        <w:rPr>
          <w:rFonts w:ascii="Arial" w:eastAsia="Arial" w:hAnsi="Arial" w:cs="Arial"/>
          <w:lang w:val="es-419"/>
        </w:rPr>
        <w:t xml:space="preserve"> permitírseles continuar con el viaje a su lugar de destino en espera de la aplicación de los procedimientos fitosanitarios prescritos por la ONPF del país importador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  <w:r w:rsidRPr="00A16B91">
        <w:rPr>
          <w:rFonts w:ascii="Arial" w:eastAsia="Arial" w:hAnsi="Arial" w:cs="Arial"/>
          <w:lang w:val="es-419"/>
        </w:rPr>
        <w:t xml:space="preserve">Estos procedimientos fitosanitarios podrían incluir la limpieza, el resellado, la aplicación de tratamiento u otros procedimientos fitosanitarios según el riesgo </w:t>
      </w:r>
      <w:r w:rsidR="003F0DC4" w:rsidRPr="00A16B91">
        <w:rPr>
          <w:rFonts w:ascii="Arial" w:eastAsia="Arial" w:hAnsi="Arial" w:cs="Arial"/>
          <w:lang w:val="es-419"/>
        </w:rPr>
        <w:t>identifica</w:t>
      </w:r>
      <w:r w:rsidRPr="00A16B91">
        <w:rPr>
          <w:rFonts w:ascii="Arial" w:eastAsia="Arial" w:hAnsi="Arial" w:cs="Arial"/>
          <w:lang w:val="es-419"/>
        </w:rPr>
        <w:t>do.</w:t>
      </w:r>
    </w:p>
    <w:p w14:paraId="24DB13CA" w14:textId="77777777" w:rsidR="00F05A79" w:rsidRPr="00A16B91" w:rsidRDefault="00F05A7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0392F3CB" w14:textId="0A6E5EE5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26" w:name="_heading=h.un07sqh4l3qu" w:colFirst="0" w:colLast="0"/>
      <w:bookmarkStart w:id="27" w:name="_Toc146879212"/>
      <w:bookmarkEnd w:id="26"/>
      <w:r w:rsidRPr="00A16B91">
        <w:rPr>
          <w:sz w:val="24"/>
          <w:szCs w:val="24"/>
          <w:lang w:val="es-419"/>
        </w:rPr>
        <w:t xml:space="preserve">5.1.2 </w:t>
      </w:r>
      <w:r w:rsidR="004F461A" w:rsidRPr="00A16B91">
        <w:rPr>
          <w:sz w:val="24"/>
          <w:szCs w:val="24"/>
          <w:lang w:val="es-419"/>
        </w:rPr>
        <w:t>Eliminación de envíos de Norteamérica</w:t>
      </w:r>
      <w:bookmarkEnd w:id="27"/>
    </w:p>
    <w:p w14:paraId="379F6A32" w14:textId="77777777" w:rsidR="00F05A79" w:rsidRPr="00A16B91" w:rsidRDefault="00F05A79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9B9C385" w14:textId="7D11B67C" w:rsidR="007773AD" w:rsidRPr="00A16B91" w:rsidRDefault="00C34F86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Si no puede mitigarse el riesgo relacionado con el envío mediante </w:t>
      </w:r>
      <w:r w:rsidR="004906BA" w:rsidRPr="00A16B91">
        <w:rPr>
          <w:rFonts w:ascii="Arial" w:eastAsia="Arial" w:hAnsi="Arial" w:cs="Arial"/>
          <w:lang w:val="es-419"/>
        </w:rPr>
        <w:t>la aplicación de medida</w:t>
      </w:r>
      <w:r w:rsidRPr="00A16B91">
        <w:rPr>
          <w:rFonts w:ascii="Arial" w:eastAsia="Arial" w:hAnsi="Arial" w:cs="Arial"/>
          <w:lang w:val="es-419"/>
        </w:rPr>
        <w:t>s fitosanitari</w:t>
      </w:r>
      <w:r w:rsidR="00D722A8" w:rsidRPr="00A16B91">
        <w:rPr>
          <w:rFonts w:ascii="Arial" w:eastAsia="Arial" w:hAnsi="Arial" w:cs="Arial"/>
          <w:lang w:val="es-419"/>
        </w:rPr>
        <w:t>a</w:t>
      </w:r>
      <w:r w:rsidRPr="00A16B91">
        <w:rPr>
          <w:rFonts w:ascii="Arial" w:eastAsia="Arial" w:hAnsi="Arial" w:cs="Arial"/>
          <w:lang w:val="es-419"/>
        </w:rPr>
        <w:t>s, la acción prescrita por la ONPF del país importador s</w:t>
      </w:r>
      <w:r w:rsidR="004906BA" w:rsidRPr="00A16B91">
        <w:rPr>
          <w:rFonts w:ascii="Arial" w:eastAsia="Arial" w:hAnsi="Arial" w:cs="Arial"/>
          <w:lang w:val="es-419"/>
        </w:rPr>
        <w:t>ería</w:t>
      </w:r>
      <w:r w:rsidRPr="00A16B91">
        <w:rPr>
          <w:rFonts w:ascii="Arial" w:eastAsia="Arial" w:hAnsi="Arial" w:cs="Arial"/>
          <w:lang w:val="es-419"/>
        </w:rPr>
        <w:t xml:space="preserve"> rechazar </w:t>
      </w:r>
      <w:r w:rsidR="003A4C85" w:rsidRPr="00A16B91">
        <w:rPr>
          <w:rFonts w:ascii="Arial" w:eastAsia="Arial" w:hAnsi="Arial" w:cs="Arial"/>
          <w:lang w:val="es-419"/>
        </w:rPr>
        <w:t>su</w:t>
      </w:r>
      <w:r w:rsidRPr="00A16B91">
        <w:rPr>
          <w:rFonts w:ascii="Arial" w:eastAsia="Arial" w:hAnsi="Arial" w:cs="Arial"/>
          <w:lang w:val="es-419"/>
        </w:rPr>
        <w:t xml:space="preserve"> entrada y eliminarlo de</w:t>
      </w:r>
      <w:r w:rsidR="00D722A8" w:rsidRPr="00A16B91">
        <w:rPr>
          <w:rFonts w:ascii="Arial" w:eastAsia="Arial" w:hAnsi="Arial" w:cs="Arial"/>
          <w:lang w:val="es-419"/>
        </w:rPr>
        <w:t xml:space="preserve"> su </w:t>
      </w:r>
      <w:r w:rsidRPr="00A16B91">
        <w:rPr>
          <w:rFonts w:ascii="Arial" w:eastAsia="Arial" w:hAnsi="Arial" w:cs="Arial"/>
          <w:lang w:val="es-419"/>
        </w:rPr>
        <w:t xml:space="preserve">país. </w:t>
      </w:r>
      <w:r w:rsidR="00880AF9" w:rsidRPr="00A16B91">
        <w:rPr>
          <w:rFonts w:ascii="Arial" w:eastAsia="Arial" w:hAnsi="Arial" w:cs="Arial"/>
          <w:lang w:val="es-419"/>
        </w:rPr>
        <w:t>El envío debería salir de vuelta por el país de tránsito a través de la ruta más directa y segura y en última instancia abandonar Norteamérica.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2727BC" w:rsidRPr="00A16B91">
        <w:rPr>
          <w:rFonts w:ascii="Arial" w:eastAsia="Arial" w:hAnsi="Arial" w:cs="Arial"/>
          <w:lang w:val="es-419"/>
        </w:rPr>
        <w:t>Es posible que la ONPF del país de tránsito pueda exigir salvaguardas adicionales y/o acciones fitosanitarias según el riesgo relacionado con el caso de incumplimiento que se haya encontrado.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668ED0D5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0FEE5D9D" w14:textId="514F1B8D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28" w:name="_heading=h.ditz7960fxec" w:colFirst="0" w:colLast="0"/>
      <w:bookmarkStart w:id="29" w:name="_Toc146879213"/>
      <w:bookmarkEnd w:id="28"/>
      <w:r w:rsidRPr="00A16B91">
        <w:rPr>
          <w:sz w:val="24"/>
          <w:szCs w:val="24"/>
          <w:lang w:val="es-419"/>
        </w:rPr>
        <w:t xml:space="preserve">5.1.3 </w:t>
      </w:r>
      <w:r w:rsidR="00A9406D" w:rsidRPr="00A16B91">
        <w:rPr>
          <w:sz w:val="24"/>
          <w:szCs w:val="24"/>
          <w:lang w:val="es-419"/>
        </w:rPr>
        <w:t>Emergencias</w:t>
      </w:r>
      <w:bookmarkEnd w:id="29"/>
    </w:p>
    <w:p w14:paraId="468A0888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38762199" w14:textId="097A1B63" w:rsidR="007773AD" w:rsidRPr="00A16B91" w:rsidRDefault="00702B31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Hay casos en los que las catástrofes ambientales y la falta de infraestructura prevengan la eliminación inmediata de un envío en tránsito.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E4757A" w:rsidRPr="00A16B91">
        <w:rPr>
          <w:rFonts w:ascii="Arial" w:eastAsia="Arial" w:hAnsi="Arial" w:cs="Arial"/>
          <w:lang w:val="es-419"/>
        </w:rPr>
        <w:t>Dichas circunstancias excepcionales se abordarán según el caso por las entidades aduaneras y las ONPF de los países de tránsito e importador.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B377D4" w:rsidRPr="00A16B91">
        <w:rPr>
          <w:rFonts w:ascii="Arial" w:eastAsia="Arial" w:hAnsi="Arial" w:cs="Arial"/>
          <w:lang w:val="es-419"/>
        </w:rPr>
        <w:t xml:space="preserve">En estos casos especiales, tal vez se exijan las salvaguardas mientras el envío espera la aplicación de </w:t>
      </w:r>
      <w:r w:rsidR="00D722A8" w:rsidRPr="00A16B91">
        <w:rPr>
          <w:rFonts w:ascii="Arial" w:eastAsia="Arial" w:hAnsi="Arial" w:cs="Arial"/>
          <w:lang w:val="es-419"/>
        </w:rPr>
        <w:t>m</w:t>
      </w:r>
      <w:r w:rsidR="00B377D4" w:rsidRPr="00A16B91">
        <w:rPr>
          <w:rFonts w:ascii="Arial" w:eastAsia="Arial" w:hAnsi="Arial" w:cs="Arial"/>
          <w:lang w:val="es-419"/>
        </w:rPr>
        <w:t>e</w:t>
      </w:r>
      <w:r w:rsidR="00D722A8" w:rsidRPr="00A16B91">
        <w:rPr>
          <w:rFonts w:ascii="Arial" w:eastAsia="Arial" w:hAnsi="Arial" w:cs="Arial"/>
          <w:lang w:val="es-419"/>
        </w:rPr>
        <w:t>dida</w:t>
      </w:r>
      <w:r w:rsidR="00B377D4" w:rsidRPr="00A16B91">
        <w:rPr>
          <w:rFonts w:ascii="Arial" w:eastAsia="Arial" w:hAnsi="Arial" w:cs="Arial"/>
          <w:lang w:val="es-419"/>
        </w:rPr>
        <w:t xml:space="preserve">s fitosanitarias adicionales o su </w:t>
      </w:r>
      <w:r w:rsidR="00D722A8" w:rsidRPr="00A16B91">
        <w:rPr>
          <w:rFonts w:ascii="Arial" w:eastAsia="Arial" w:hAnsi="Arial" w:cs="Arial"/>
          <w:lang w:val="es-419"/>
        </w:rPr>
        <w:t xml:space="preserve">eventual </w:t>
      </w:r>
      <w:r w:rsidR="00B377D4" w:rsidRPr="00A16B91">
        <w:rPr>
          <w:rFonts w:ascii="Arial" w:eastAsia="Arial" w:hAnsi="Arial" w:cs="Arial"/>
          <w:lang w:val="es-419"/>
        </w:rPr>
        <w:t>eliminación.</w:t>
      </w:r>
    </w:p>
    <w:p w14:paraId="26F3BC68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6F8FA2BE" w14:textId="10F3A542" w:rsidR="007773AD" w:rsidRPr="00A16B91" w:rsidRDefault="002A3A19" w:rsidP="00646F95">
      <w:pPr>
        <w:pStyle w:val="Heading3"/>
        <w:spacing w:line="240" w:lineRule="auto"/>
        <w:jc w:val="both"/>
        <w:rPr>
          <w:sz w:val="24"/>
          <w:szCs w:val="24"/>
          <w:lang w:val="es-419"/>
        </w:rPr>
      </w:pPr>
      <w:bookmarkStart w:id="30" w:name="_heading=h.o7jx94yupuh" w:colFirst="0" w:colLast="0"/>
      <w:bookmarkStart w:id="31" w:name="_Toc146879214"/>
      <w:bookmarkEnd w:id="30"/>
      <w:r w:rsidRPr="00A16B91">
        <w:rPr>
          <w:sz w:val="24"/>
          <w:szCs w:val="24"/>
          <w:lang w:val="es-419"/>
        </w:rPr>
        <w:t xml:space="preserve">5.1.4 </w:t>
      </w:r>
      <w:r w:rsidR="00A075BD" w:rsidRPr="00A16B91">
        <w:rPr>
          <w:sz w:val="24"/>
          <w:szCs w:val="24"/>
          <w:lang w:val="es-419"/>
        </w:rPr>
        <w:t>Comunicación</w:t>
      </w:r>
      <w:bookmarkEnd w:id="31"/>
    </w:p>
    <w:p w14:paraId="74633F5E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1E82EC2A" w14:textId="39504DB8" w:rsidR="007773AD" w:rsidRPr="00A16B91" w:rsidRDefault="00501382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La comunicación es importantísima para facilitar </w:t>
      </w:r>
      <w:r w:rsidR="00947D68" w:rsidRPr="00A16B91">
        <w:rPr>
          <w:rFonts w:ascii="Arial" w:eastAsia="Arial" w:hAnsi="Arial" w:cs="Arial"/>
          <w:lang w:val="es-419"/>
        </w:rPr>
        <w:t>e</w:t>
      </w:r>
      <w:r w:rsidRPr="00A16B91">
        <w:rPr>
          <w:rFonts w:ascii="Arial" w:eastAsia="Arial" w:hAnsi="Arial" w:cs="Arial"/>
          <w:lang w:val="es-419"/>
        </w:rPr>
        <w:t>l movi</w:t>
      </w:r>
      <w:r w:rsidR="00947D68" w:rsidRPr="00A16B91">
        <w:rPr>
          <w:rFonts w:ascii="Arial" w:eastAsia="Arial" w:hAnsi="Arial" w:cs="Arial"/>
          <w:lang w:val="es-419"/>
        </w:rPr>
        <w:t xml:space="preserve">miento </w:t>
      </w:r>
      <w:r w:rsidRPr="00A16B91">
        <w:rPr>
          <w:rFonts w:ascii="Arial" w:eastAsia="Arial" w:hAnsi="Arial" w:cs="Arial"/>
          <w:lang w:val="es-419"/>
        </w:rPr>
        <w:t>de envíos desde el lugar de origen al de destino mientras se mantiene la seguridad de la sanidad vegetal de los países de tránsito e importador.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F4228F" w:rsidRPr="00A16B91">
        <w:rPr>
          <w:rFonts w:ascii="Arial" w:eastAsia="Arial" w:hAnsi="Arial" w:cs="Arial"/>
          <w:lang w:val="es-419"/>
        </w:rPr>
        <w:t xml:space="preserve">Las ONPF y las entidades aduaneras deberían brindar a la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="00F4228F" w:rsidRPr="00A16B91">
        <w:rPr>
          <w:rFonts w:ascii="Arial" w:eastAsia="Arial" w:hAnsi="Arial" w:cs="Arial"/>
          <w:lang w:val="es-419"/>
        </w:rPr>
        <w:t>l cuidado y control los requisitos para que un envío transite por un país y entre al país importador.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41137C" w:rsidRPr="00A16B91">
        <w:rPr>
          <w:rFonts w:ascii="Arial" w:eastAsia="Arial" w:hAnsi="Arial" w:cs="Arial"/>
          <w:lang w:val="es-419"/>
        </w:rPr>
        <w:t xml:space="preserve">Las entidades aduaneras deberían documentar el motivo del rechazo de un envío al momento de su llegada y notificar a la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="0041137C" w:rsidRPr="00A16B91">
        <w:rPr>
          <w:rFonts w:ascii="Arial" w:eastAsia="Arial" w:hAnsi="Arial" w:cs="Arial"/>
          <w:lang w:val="es-419"/>
        </w:rPr>
        <w:t>l cuidado y control.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60131F" w:rsidRPr="00A16B91">
        <w:rPr>
          <w:rFonts w:ascii="Arial" w:eastAsia="Arial" w:hAnsi="Arial" w:cs="Arial"/>
          <w:lang w:val="es-419"/>
        </w:rPr>
        <w:t>Dicha</w:t>
      </w:r>
      <w:r w:rsidR="00A81851" w:rsidRPr="00A16B91">
        <w:rPr>
          <w:rFonts w:ascii="Arial" w:eastAsia="Arial" w:hAnsi="Arial" w:cs="Arial"/>
          <w:lang w:val="es-419"/>
        </w:rPr>
        <w:t xml:space="preserve"> parte </w:t>
      </w:r>
      <w:r w:rsidR="001D294E" w:rsidRPr="00A16B91">
        <w:rPr>
          <w:rFonts w:ascii="Arial" w:eastAsia="Arial" w:hAnsi="Arial" w:cs="Arial"/>
          <w:lang w:val="es-419"/>
        </w:rPr>
        <w:t>encargada de</w:t>
      </w:r>
      <w:r w:rsidR="00A81851" w:rsidRPr="00A16B91">
        <w:rPr>
          <w:rFonts w:ascii="Arial" w:eastAsia="Arial" w:hAnsi="Arial" w:cs="Arial"/>
          <w:lang w:val="es-419"/>
        </w:rPr>
        <w:t>l cuidado y control debería presentar los motivos del incumplimiento a las entidades aduaneras y a la ONPF del país de tránsito.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D921E1" w:rsidRPr="00A16B91">
        <w:rPr>
          <w:rFonts w:ascii="Arial" w:eastAsia="Arial" w:hAnsi="Arial" w:cs="Arial"/>
          <w:lang w:val="es-419"/>
        </w:rPr>
        <w:t>Cada país de la NAPPO cuenta con puntos de contacto para ayudar con las interrogantes acerca de los envíos que no cumplen con los requisitos en espera y/o en situaciones de emergencia:</w:t>
      </w:r>
    </w:p>
    <w:p w14:paraId="1FAADA35" w14:textId="5544AD3D" w:rsidR="007773AD" w:rsidRPr="00A16B91" w:rsidRDefault="007A35A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Los puntos de contacto que se incluyen aquí son para obtener orientación en caso de emergencia y compartir las notificaciones de incumplimiento con las ONPF, tal como se indica en los procedimientos que se encuentran en el apartado 5.0.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</w:p>
    <w:p w14:paraId="7881D9A6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</w:p>
    <w:tbl>
      <w:tblPr>
        <w:tblStyle w:val="ListTable3-Accent3"/>
        <w:tblW w:w="9350" w:type="dxa"/>
        <w:tblLayout w:type="fixed"/>
        <w:tblLook w:val="0420" w:firstRow="1" w:lastRow="0" w:firstColumn="0" w:lastColumn="0" w:noHBand="0" w:noVBand="1"/>
      </w:tblPr>
      <w:tblGrid>
        <w:gridCol w:w="2076"/>
        <w:gridCol w:w="7274"/>
      </w:tblGrid>
      <w:tr w:rsidR="0060131F" w:rsidRPr="00A16B91" w14:paraId="7A6AD26E" w14:textId="77777777" w:rsidTr="00BA0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6" w:type="dxa"/>
          </w:tcPr>
          <w:p w14:paraId="06C9129A" w14:textId="0155491E" w:rsidR="0060131F" w:rsidRPr="00A16B91" w:rsidRDefault="0060131F" w:rsidP="00646F95">
            <w:pPr>
              <w:jc w:val="both"/>
              <w:rPr>
                <w:rFonts w:ascii="Arial" w:eastAsia="Arial" w:hAnsi="Arial" w:cs="Arial"/>
                <w:b w:val="0"/>
                <w:bCs w:val="0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País</w:t>
            </w:r>
          </w:p>
        </w:tc>
        <w:tc>
          <w:tcPr>
            <w:tcW w:w="7274" w:type="dxa"/>
          </w:tcPr>
          <w:p w14:paraId="6ADB4ECC" w14:textId="29B68625" w:rsidR="0060131F" w:rsidRPr="00A16B91" w:rsidRDefault="0060131F" w:rsidP="00646F95">
            <w:pPr>
              <w:jc w:val="both"/>
              <w:rPr>
                <w:rFonts w:ascii="Arial" w:hAnsi="Arial" w:cs="Arial"/>
                <w:b w:val="0"/>
                <w:bCs w:val="0"/>
                <w:lang w:val="es-419"/>
              </w:rPr>
            </w:pPr>
            <w:r w:rsidRPr="00A16B91">
              <w:rPr>
                <w:rFonts w:ascii="Arial" w:hAnsi="Arial" w:cs="Arial"/>
                <w:b w:val="0"/>
                <w:bCs w:val="0"/>
                <w:lang w:val="es-419"/>
              </w:rPr>
              <w:t>Enlaces a los puntos de contacto</w:t>
            </w:r>
          </w:p>
        </w:tc>
      </w:tr>
      <w:tr w:rsidR="0060131F" w:rsidRPr="00A16B91" w14:paraId="24F013CB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6F17BC92" w14:textId="2286966E" w:rsidR="0060131F" w:rsidRPr="00A16B91" w:rsidRDefault="0060131F" w:rsidP="00646F95">
            <w:pPr>
              <w:jc w:val="both"/>
              <w:rPr>
                <w:rFonts w:ascii="Arial" w:eastAsia="Arial" w:hAnsi="Arial" w:cs="Arial"/>
                <w:b/>
                <w:bCs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bCs/>
                <w:lang w:val="es-419"/>
              </w:rPr>
              <w:t>Canadá</w:t>
            </w:r>
          </w:p>
        </w:tc>
        <w:tc>
          <w:tcPr>
            <w:tcW w:w="7274" w:type="dxa"/>
          </w:tcPr>
          <w:p w14:paraId="7CAA1B8E" w14:textId="77777777" w:rsidR="0060131F" w:rsidRPr="00A16B91" w:rsidRDefault="0060131F" w:rsidP="00646F95">
            <w:pPr>
              <w:ind w:left="720"/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4B835F53" w14:textId="77777777" w:rsidTr="00BA0761">
        <w:tc>
          <w:tcPr>
            <w:tcW w:w="2076" w:type="dxa"/>
          </w:tcPr>
          <w:p w14:paraId="29341A4E" w14:textId="102A4237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lastRenderedPageBreak/>
              <w:t>Sitio web:</w:t>
            </w:r>
          </w:p>
        </w:tc>
        <w:tc>
          <w:tcPr>
            <w:tcW w:w="7274" w:type="dxa"/>
          </w:tcPr>
          <w:p w14:paraId="4EE1E7B8" w14:textId="77777777" w:rsidR="0060131F" w:rsidRPr="00A16B91" w:rsidRDefault="0060131F" w:rsidP="00646F95">
            <w:pPr>
              <w:jc w:val="both"/>
              <w:rPr>
                <w:rStyle w:val="Hyperlink"/>
                <w:rFonts w:ascii="Arial" w:eastAsia="Arial" w:hAnsi="Arial" w:cs="Arial"/>
                <w:lang w:val="es-419"/>
              </w:rPr>
            </w:pPr>
            <w:r w:rsidRPr="00A16B91">
              <w:rPr>
                <w:rStyle w:val="Hyperlink"/>
                <w:rFonts w:ascii="Arial" w:eastAsia="Arial" w:hAnsi="Arial" w:cs="Arial"/>
                <w:lang w:val="es-419"/>
              </w:rPr>
              <w:t>https://inspection.canada.ca/plant-health/interim-phytosanitary-requirements/eng/1451454780159/1451454819464</w:t>
            </w:r>
          </w:p>
        </w:tc>
      </w:tr>
      <w:tr w:rsidR="0060131F" w:rsidRPr="00A16B91" w14:paraId="784C1D34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09ECD90F" w14:textId="582A36CA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Dirección electrónica:</w:t>
            </w:r>
          </w:p>
        </w:tc>
        <w:tc>
          <w:tcPr>
            <w:tcW w:w="7274" w:type="dxa"/>
          </w:tcPr>
          <w:p w14:paraId="5E4FC91F" w14:textId="77777777" w:rsidR="0060131F" w:rsidRPr="00A16B91" w:rsidRDefault="00000000" w:rsidP="00646F95">
            <w:pPr>
              <w:jc w:val="both"/>
              <w:rPr>
                <w:rStyle w:val="Hyperlink"/>
                <w:rFonts w:ascii="Arial" w:eastAsia="Arial" w:hAnsi="Arial" w:cs="Arial"/>
                <w:lang w:val="es-419"/>
              </w:rPr>
            </w:pPr>
            <w:hyperlink r:id="rId35" w:history="1">
              <w:r w:rsidR="0060131F" w:rsidRPr="00A16B91">
                <w:rPr>
                  <w:rStyle w:val="Hyperlink"/>
                  <w:rFonts w:ascii="Arial" w:eastAsia="Arial" w:hAnsi="Arial" w:cs="Arial"/>
                  <w:lang w:val="es-419"/>
                </w:rPr>
                <w:t>CFIA-Plant-In-transit_ACIA-Vegetaux-En-transit@inspection.gc.ca</w:t>
              </w:r>
            </w:hyperlink>
          </w:p>
          <w:p w14:paraId="35E39EB4" w14:textId="77777777" w:rsidR="0060131F" w:rsidRPr="00A16B91" w:rsidRDefault="00000000" w:rsidP="00646F95">
            <w:pPr>
              <w:jc w:val="both"/>
              <w:rPr>
                <w:rStyle w:val="Hyperlink"/>
                <w:rFonts w:ascii="Arial" w:eastAsia="Arial" w:hAnsi="Arial" w:cs="Arial"/>
                <w:lang w:val="es-419"/>
              </w:rPr>
            </w:pPr>
            <w:hyperlink r:id="rId36" w:history="1">
              <w:r w:rsidR="0060131F" w:rsidRPr="00A16B91">
                <w:rPr>
                  <w:rStyle w:val="Hyperlink"/>
                  <w:rFonts w:ascii="Arial" w:eastAsia="Arial" w:hAnsi="Arial" w:cs="Arial"/>
                  <w:lang w:val="es-419"/>
                </w:rPr>
                <w:t>CFIA-IAS_ACIA-EEE@inspection.gc.ca</w:t>
              </w:r>
            </w:hyperlink>
          </w:p>
        </w:tc>
      </w:tr>
      <w:tr w:rsidR="0060131F" w:rsidRPr="00A16B91" w14:paraId="5A8445EB" w14:textId="77777777" w:rsidTr="00BA0761">
        <w:tc>
          <w:tcPr>
            <w:tcW w:w="2076" w:type="dxa"/>
          </w:tcPr>
          <w:p w14:paraId="1B094E7A" w14:textId="77777777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  <w:tc>
          <w:tcPr>
            <w:tcW w:w="7274" w:type="dxa"/>
          </w:tcPr>
          <w:p w14:paraId="4F145817" w14:textId="77777777" w:rsidR="0060131F" w:rsidRPr="00A16B91" w:rsidRDefault="0060131F" w:rsidP="00646F95">
            <w:pPr>
              <w:ind w:left="720"/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491AD53D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1F7B20DD" w14:textId="3E8D2531" w:rsidR="0060131F" w:rsidRPr="00A16B91" w:rsidRDefault="0060131F" w:rsidP="00646F95">
            <w:pPr>
              <w:jc w:val="both"/>
              <w:rPr>
                <w:rFonts w:ascii="Arial" w:eastAsia="Arial" w:hAnsi="Arial" w:cs="Arial"/>
                <w:b/>
                <w:bCs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bCs/>
                <w:lang w:val="es-419"/>
              </w:rPr>
              <w:t>Estados Unidos</w:t>
            </w:r>
          </w:p>
        </w:tc>
        <w:tc>
          <w:tcPr>
            <w:tcW w:w="7274" w:type="dxa"/>
          </w:tcPr>
          <w:p w14:paraId="51A8859E" w14:textId="77777777" w:rsidR="0060131F" w:rsidRPr="00A16B91" w:rsidRDefault="0060131F" w:rsidP="00646F95">
            <w:pPr>
              <w:ind w:left="720"/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4EFD94AE" w14:textId="77777777" w:rsidTr="00BA0761">
        <w:tc>
          <w:tcPr>
            <w:tcW w:w="2076" w:type="dxa"/>
          </w:tcPr>
          <w:p w14:paraId="25737302" w14:textId="10044DD3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Sitio web:</w:t>
            </w:r>
          </w:p>
        </w:tc>
        <w:tc>
          <w:tcPr>
            <w:tcW w:w="7274" w:type="dxa"/>
          </w:tcPr>
          <w:p w14:paraId="590FD224" w14:textId="77777777" w:rsidR="0060131F" w:rsidRPr="00A16B91" w:rsidRDefault="00000000" w:rsidP="00646F95">
            <w:pPr>
              <w:jc w:val="both"/>
              <w:rPr>
                <w:rFonts w:ascii="Arial" w:hAnsi="Arial" w:cs="Arial"/>
                <w:lang w:val="es-419"/>
              </w:rPr>
            </w:pPr>
            <w:hyperlink r:id="rId37" w:history="1">
              <w:r w:rsidR="0060131F" w:rsidRPr="00A16B91">
                <w:rPr>
                  <w:rStyle w:val="Hyperlink"/>
                  <w:rFonts w:ascii="Arial" w:eastAsia="Arial" w:hAnsi="Arial" w:cs="Arial"/>
                  <w:lang w:val="es-419"/>
                </w:rPr>
                <w:t>https://www.aphis.usda.gov/aphis/ourfocus/planthealth/ppq-program-overview/CT_SPHD</w:t>
              </w:r>
            </w:hyperlink>
          </w:p>
        </w:tc>
      </w:tr>
      <w:tr w:rsidR="0060131F" w:rsidRPr="00A16B91" w14:paraId="5796B02C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713DBCBC" w14:textId="40A4B14C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Dirección electrónica:</w:t>
            </w:r>
          </w:p>
        </w:tc>
        <w:tc>
          <w:tcPr>
            <w:tcW w:w="7274" w:type="dxa"/>
          </w:tcPr>
          <w:p w14:paraId="687E7D38" w14:textId="77777777" w:rsidR="0060131F" w:rsidRPr="00A16B91" w:rsidRDefault="00000000" w:rsidP="00646F95">
            <w:pPr>
              <w:jc w:val="both"/>
              <w:rPr>
                <w:rFonts w:ascii="Arial" w:hAnsi="Arial" w:cs="Arial"/>
                <w:lang w:val="es-419"/>
              </w:rPr>
            </w:pPr>
            <w:hyperlink r:id="rId38" w:history="1">
              <w:r w:rsidR="0060131F" w:rsidRPr="00A16B91">
                <w:rPr>
                  <w:rStyle w:val="Hyperlink"/>
                  <w:rFonts w:ascii="Arial" w:eastAsia="Arial" w:hAnsi="Arial" w:cs="Arial"/>
                  <w:lang w:val="es-419"/>
                </w:rPr>
                <w:t>QPAS-AQI@usda.gov</w:t>
              </w:r>
            </w:hyperlink>
          </w:p>
        </w:tc>
      </w:tr>
      <w:tr w:rsidR="0060131F" w:rsidRPr="00A16B91" w14:paraId="4A3DCFDA" w14:textId="77777777" w:rsidTr="00BA0761">
        <w:tc>
          <w:tcPr>
            <w:tcW w:w="2076" w:type="dxa"/>
          </w:tcPr>
          <w:p w14:paraId="4AF1783A" w14:textId="77777777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</w:p>
        </w:tc>
        <w:tc>
          <w:tcPr>
            <w:tcW w:w="7274" w:type="dxa"/>
          </w:tcPr>
          <w:p w14:paraId="2C9E26A8" w14:textId="77777777" w:rsidR="0060131F" w:rsidRPr="00A16B91" w:rsidRDefault="0060131F" w:rsidP="00646F95">
            <w:pPr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22849E5F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405BA959" w14:textId="796EF05C" w:rsidR="0060131F" w:rsidRPr="00A16B91" w:rsidRDefault="0060131F" w:rsidP="00646F95">
            <w:pPr>
              <w:jc w:val="both"/>
              <w:rPr>
                <w:rFonts w:ascii="Arial" w:eastAsia="Arial" w:hAnsi="Arial" w:cs="Arial"/>
                <w:b/>
                <w:bCs/>
                <w:lang w:val="es-419"/>
              </w:rPr>
            </w:pPr>
            <w:r w:rsidRPr="00A16B91">
              <w:rPr>
                <w:rFonts w:ascii="Arial" w:eastAsia="Arial" w:hAnsi="Arial" w:cs="Arial"/>
                <w:b/>
                <w:bCs/>
                <w:lang w:val="es-419"/>
              </w:rPr>
              <w:t>México</w:t>
            </w:r>
          </w:p>
        </w:tc>
        <w:tc>
          <w:tcPr>
            <w:tcW w:w="7274" w:type="dxa"/>
          </w:tcPr>
          <w:p w14:paraId="177C9C4B" w14:textId="77777777" w:rsidR="0060131F" w:rsidRPr="00A16B91" w:rsidRDefault="0060131F" w:rsidP="00646F95">
            <w:pPr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071932DB" w14:textId="77777777" w:rsidTr="00BA0761">
        <w:tc>
          <w:tcPr>
            <w:tcW w:w="2076" w:type="dxa"/>
          </w:tcPr>
          <w:p w14:paraId="54BC7408" w14:textId="488E8004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Sitio web:</w:t>
            </w:r>
          </w:p>
        </w:tc>
        <w:tc>
          <w:tcPr>
            <w:tcW w:w="7274" w:type="dxa"/>
          </w:tcPr>
          <w:p w14:paraId="5CBC48B9" w14:textId="77777777" w:rsidR="0060131F" w:rsidRPr="00A16B91" w:rsidRDefault="00000000" w:rsidP="00646F95">
            <w:pPr>
              <w:jc w:val="both"/>
              <w:rPr>
                <w:rFonts w:ascii="Arial" w:hAnsi="Arial" w:cs="Arial"/>
                <w:lang w:val="es-419"/>
              </w:rPr>
            </w:pPr>
            <w:hyperlink r:id="rId39" w:history="1">
              <w:r w:rsidR="0060131F" w:rsidRPr="00A16B91">
                <w:rPr>
                  <w:rStyle w:val="Hyperlink"/>
                  <w:rFonts w:ascii="Arial" w:eastAsia="Arial" w:hAnsi="Arial" w:cs="Arial"/>
                  <w:lang w:val="es-419"/>
                </w:rPr>
                <w:t>https://www.gob.mx/senasica/acciones-y-programas/importacion-exportacion-y-movilizacion-nacional</w:t>
              </w:r>
            </w:hyperlink>
          </w:p>
          <w:p w14:paraId="3E3EB7AD" w14:textId="77777777" w:rsidR="0060131F" w:rsidRPr="00A16B91" w:rsidRDefault="0060131F" w:rsidP="00646F95">
            <w:pPr>
              <w:jc w:val="both"/>
              <w:rPr>
                <w:rFonts w:ascii="Arial" w:hAnsi="Arial" w:cs="Arial"/>
                <w:lang w:val="es-419"/>
              </w:rPr>
            </w:pPr>
          </w:p>
        </w:tc>
      </w:tr>
      <w:tr w:rsidR="0060131F" w:rsidRPr="00A16B91" w14:paraId="0C06FBF8" w14:textId="77777777" w:rsidTr="00BA0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6" w:type="dxa"/>
          </w:tcPr>
          <w:p w14:paraId="6CC0A837" w14:textId="6FE292E2" w:rsidR="0060131F" w:rsidRPr="00A16B91" w:rsidRDefault="0060131F" w:rsidP="00646F95">
            <w:pPr>
              <w:jc w:val="both"/>
              <w:rPr>
                <w:rFonts w:ascii="Arial" w:eastAsia="Arial" w:hAnsi="Arial" w:cs="Arial"/>
                <w:lang w:val="es-419"/>
              </w:rPr>
            </w:pPr>
            <w:r w:rsidRPr="00A16B91">
              <w:rPr>
                <w:rFonts w:ascii="Arial" w:eastAsia="Arial" w:hAnsi="Arial" w:cs="Arial"/>
                <w:lang w:val="es-419"/>
              </w:rPr>
              <w:t>Dirección electrónica:</w:t>
            </w:r>
          </w:p>
        </w:tc>
        <w:tc>
          <w:tcPr>
            <w:tcW w:w="7274" w:type="dxa"/>
          </w:tcPr>
          <w:p w14:paraId="360229B6" w14:textId="77777777" w:rsidR="0060131F" w:rsidRPr="00A16B91" w:rsidRDefault="00000000" w:rsidP="00646F95">
            <w:pPr>
              <w:jc w:val="both"/>
              <w:rPr>
                <w:rFonts w:ascii="Arial" w:hAnsi="Arial" w:cs="Arial"/>
                <w:lang w:val="es-419"/>
              </w:rPr>
            </w:pPr>
            <w:hyperlink r:id="rId40">
              <w:r w:rsidR="0060131F" w:rsidRPr="00A16B91">
                <w:rPr>
                  <w:rStyle w:val="Hyperlink"/>
                  <w:rFonts w:ascii="Arial" w:hAnsi="Arial" w:cs="Arial"/>
                  <w:lang w:val="es-419"/>
                </w:rPr>
                <w:t>importaciones.dgsv@senasica.gob.mx</w:t>
              </w:r>
            </w:hyperlink>
          </w:p>
        </w:tc>
      </w:tr>
    </w:tbl>
    <w:p w14:paraId="3A9D929A" w14:textId="04B4CD21" w:rsidR="007773AD" w:rsidRPr="00A16B91" w:rsidRDefault="002A3A19" w:rsidP="00646F95">
      <w:pPr>
        <w:pStyle w:val="Heading1"/>
        <w:spacing w:line="240" w:lineRule="auto"/>
        <w:jc w:val="both"/>
        <w:rPr>
          <w:lang w:val="es-419"/>
        </w:rPr>
      </w:pPr>
      <w:bookmarkStart w:id="32" w:name="_Toc146879215"/>
      <w:r w:rsidRPr="00A16B91">
        <w:rPr>
          <w:lang w:val="es-419"/>
        </w:rPr>
        <w:t xml:space="preserve">6.0 </w:t>
      </w:r>
      <w:r w:rsidR="006E6A94" w:rsidRPr="00A16B91">
        <w:rPr>
          <w:lang w:val="es-419"/>
        </w:rPr>
        <w:t>Recomendaciones</w:t>
      </w:r>
      <w:bookmarkEnd w:id="32"/>
    </w:p>
    <w:p w14:paraId="4A0DE906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12B1652C" w14:textId="7F13B301" w:rsidR="007773AD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1. </w:t>
      </w:r>
      <w:r w:rsidR="009F0257" w:rsidRPr="00A16B91">
        <w:rPr>
          <w:rFonts w:ascii="Arial" w:eastAsia="Arial" w:hAnsi="Arial" w:cs="Arial"/>
          <w:lang w:val="es-419"/>
        </w:rPr>
        <w:t>La industria debería presentar las notificaciones de incumplimiento a la ONPF del país de tránsito para agilizar el procesamiento de los envíos en tránsito que se devuelvan.</w:t>
      </w:r>
    </w:p>
    <w:p w14:paraId="3A83023B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4EF96295" w14:textId="7A0A116F" w:rsidR="007773AD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2. </w:t>
      </w:r>
      <w:r w:rsidR="001366D0" w:rsidRPr="00A16B91">
        <w:rPr>
          <w:rFonts w:ascii="Arial" w:eastAsia="Arial" w:hAnsi="Arial" w:cs="Arial"/>
          <w:lang w:val="es-419"/>
        </w:rPr>
        <w:t>Los países miembros de la NAPPO deberían a</w:t>
      </w:r>
      <w:r w:rsidR="00C61C25" w:rsidRPr="00A16B91">
        <w:rPr>
          <w:rFonts w:ascii="Arial" w:eastAsia="Arial" w:hAnsi="Arial" w:cs="Arial"/>
          <w:lang w:val="es-419"/>
        </w:rPr>
        <w:t>segurar que solamente se mueven los envíos y medios de transporte limpios que se adhier</w:t>
      </w:r>
      <w:r w:rsidR="00B767B6" w:rsidRPr="00A16B91">
        <w:rPr>
          <w:rFonts w:ascii="Arial" w:eastAsia="Arial" w:hAnsi="Arial" w:cs="Arial"/>
          <w:lang w:val="es-419"/>
        </w:rPr>
        <w:t>e</w:t>
      </w:r>
      <w:r w:rsidR="00C61C25" w:rsidRPr="00A16B91">
        <w:rPr>
          <w:rFonts w:ascii="Arial" w:eastAsia="Arial" w:hAnsi="Arial" w:cs="Arial"/>
          <w:lang w:val="es-419"/>
        </w:rPr>
        <w:t xml:space="preserve">n a las políticas </w:t>
      </w:r>
      <w:r w:rsidR="00B767B6" w:rsidRPr="00A16B91">
        <w:rPr>
          <w:rFonts w:ascii="Arial" w:eastAsia="Arial" w:hAnsi="Arial" w:cs="Arial"/>
          <w:lang w:val="es-419"/>
        </w:rPr>
        <w:t xml:space="preserve">de tránsito </w:t>
      </w:r>
      <w:r w:rsidR="00C61C25" w:rsidRPr="00A16B91">
        <w:rPr>
          <w:rFonts w:ascii="Arial" w:eastAsia="Arial" w:hAnsi="Arial" w:cs="Arial"/>
          <w:lang w:val="es-419"/>
        </w:rPr>
        <w:t>y los requisitos de entrada de los países de tránsito y destino.</w:t>
      </w:r>
      <w:r w:rsidRPr="00A16B91">
        <w:rPr>
          <w:rFonts w:ascii="Arial" w:eastAsia="Arial" w:hAnsi="Arial" w:cs="Arial"/>
          <w:lang w:val="es-419"/>
        </w:rPr>
        <w:t xml:space="preserve"> </w:t>
      </w:r>
      <w:r w:rsidR="00D73CB0" w:rsidRPr="00A16B91">
        <w:rPr>
          <w:rFonts w:ascii="Arial" w:eastAsia="Arial" w:hAnsi="Arial" w:cs="Arial"/>
          <w:lang w:val="es-419"/>
        </w:rPr>
        <w:t>E</w:t>
      </w:r>
      <w:r w:rsidR="00195E30" w:rsidRPr="00A16B91">
        <w:rPr>
          <w:rFonts w:ascii="Arial" w:eastAsia="Arial" w:hAnsi="Arial" w:cs="Arial"/>
          <w:lang w:val="es-419"/>
        </w:rPr>
        <w:t>sto comprende los artículos agrícolas envueltos y contenedores sellados debidamente, cuando corresponda.</w:t>
      </w:r>
      <w:r w:rsidRPr="00A16B91">
        <w:rPr>
          <w:rFonts w:ascii="Arial" w:eastAsia="Arial" w:hAnsi="Arial" w:cs="Arial"/>
          <w:lang w:val="es-419"/>
        </w:rPr>
        <w:t xml:space="preserve"> </w:t>
      </w:r>
    </w:p>
    <w:p w14:paraId="5047BD1A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42666E23" w14:textId="4701C75F" w:rsidR="00835A0A" w:rsidRPr="00A16B91" w:rsidRDefault="002A3A19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3. </w:t>
      </w:r>
      <w:r w:rsidR="00195E30" w:rsidRPr="00A16B91">
        <w:rPr>
          <w:rFonts w:ascii="Arial" w:eastAsia="Arial" w:hAnsi="Arial" w:cs="Arial"/>
          <w:lang w:val="es-419"/>
        </w:rPr>
        <w:t xml:space="preserve">Las ONPF y entidades aduaneras de EE. </w:t>
      </w:r>
      <w:r w:rsidRPr="00A16B91">
        <w:rPr>
          <w:rFonts w:ascii="Arial" w:eastAsia="Arial" w:hAnsi="Arial" w:cs="Arial"/>
          <w:lang w:val="es-419"/>
        </w:rPr>
        <w:t>U</w:t>
      </w:r>
      <w:r w:rsidR="00195E30" w:rsidRPr="00A16B91">
        <w:rPr>
          <w:rFonts w:ascii="Arial" w:eastAsia="Arial" w:hAnsi="Arial" w:cs="Arial"/>
          <w:lang w:val="es-419"/>
        </w:rPr>
        <w:t>U</w:t>
      </w:r>
      <w:r w:rsidR="00195E30" w:rsidRPr="00A16B91">
        <w:rPr>
          <w:rFonts w:ascii="Arial" w:hAnsi="Arial" w:cs="Arial"/>
          <w:lang w:val="es-419"/>
        </w:rPr>
        <w:t xml:space="preserve">. y </w:t>
      </w:r>
      <w:r w:rsidRPr="00A16B91">
        <w:rPr>
          <w:rFonts w:ascii="Arial" w:eastAsia="Arial" w:hAnsi="Arial" w:cs="Arial"/>
          <w:lang w:val="es-419"/>
        </w:rPr>
        <w:t>M</w:t>
      </w:r>
      <w:r w:rsidR="00195E30" w:rsidRPr="00A16B91">
        <w:rPr>
          <w:rFonts w:ascii="Arial" w:eastAsia="Arial" w:hAnsi="Arial" w:cs="Arial"/>
          <w:lang w:val="es-419"/>
        </w:rPr>
        <w:t>é</w:t>
      </w:r>
      <w:r w:rsidRPr="00A16B91">
        <w:rPr>
          <w:rFonts w:ascii="Arial" w:eastAsia="Arial" w:hAnsi="Arial" w:cs="Arial"/>
          <w:lang w:val="es-419"/>
        </w:rPr>
        <w:t>xico d</w:t>
      </w:r>
      <w:r w:rsidR="00195E30" w:rsidRPr="00A16B91">
        <w:rPr>
          <w:rFonts w:ascii="Arial" w:eastAsia="Arial" w:hAnsi="Arial" w:cs="Arial"/>
          <w:lang w:val="es-419"/>
        </w:rPr>
        <w:t>eberían</w:t>
      </w:r>
      <w:r w:rsidRPr="00A16B91">
        <w:rPr>
          <w:rFonts w:ascii="Arial" w:eastAsia="Arial" w:hAnsi="Arial" w:cs="Arial"/>
          <w:lang w:val="es-419"/>
        </w:rPr>
        <w:t xml:space="preserve"> consider</w:t>
      </w:r>
      <w:r w:rsidR="00195E30" w:rsidRPr="00A16B91">
        <w:rPr>
          <w:rFonts w:ascii="Arial" w:eastAsia="Arial" w:hAnsi="Arial" w:cs="Arial"/>
          <w:lang w:val="es-419"/>
        </w:rPr>
        <w:t>ar</w:t>
      </w:r>
      <w:r w:rsidRPr="00A16B91">
        <w:rPr>
          <w:rFonts w:ascii="Arial" w:eastAsia="Arial" w:hAnsi="Arial" w:cs="Arial"/>
          <w:lang w:val="es-419"/>
        </w:rPr>
        <w:t xml:space="preserve"> a</w:t>
      </w:r>
      <w:r w:rsidR="00195E30" w:rsidRPr="00A16B91">
        <w:rPr>
          <w:rFonts w:ascii="Arial" w:eastAsia="Arial" w:hAnsi="Arial" w:cs="Arial"/>
          <w:lang w:val="es-419"/>
        </w:rPr>
        <w:t>gregar algo similar a la directiva provisional de la A</w:t>
      </w:r>
      <w:r w:rsidRPr="00A16B91">
        <w:rPr>
          <w:rFonts w:ascii="Arial" w:eastAsia="Arial" w:hAnsi="Arial" w:cs="Arial"/>
          <w:lang w:val="es-419"/>
        </w:rPr>
        <w:t>CIA</w:t>
      </w:r>
      <w:r w:rsidR="00195E30" w:rsidRPr="00A16B91">
        <w:rPr>
          <w:rFonts w:ascii="Arial" w:eastAsia="Arial" w:hAnsi="Arial" w:cs="Arial"/>
          <w:lang w:val="es-419"/>
        </w:rPr>
        <w:t xml:space="preserve"> titulada </w:t>
      </w:r>
      <w:r w:rsidR="0071537A" w:rsidRPr="00A16B91">
        <w:rPr>
          <w:rFonts w:ascii="Arial" w:eastAsia="Arial" w:hAnsi="Arial" w:cs="Arial"/>
          <w:lang w:val="es-419"/>
        </w:rPr>
        <w:t>«</w:t>
      </w:r>
      <w:hyperlink r:id="rId41" w:history="1">
        <w:r w:rsidR="00195E30" w:rsidRPr="00A16B91">
          <w:rPr>
            <w:rStyle w:val="Hyperlink"/>
            <w:rFonts w:ascii="Arial" w:eastAsia="Arial" w:hAnsi="Arial" w:cs="Arial"/>
            <w:lang w:val="es-419"/>
          </w:rPr>
          <w:t>Requisitos fitosanitarios para los envíos en tránsito provenientes de países que no sean EE. UU., los cuales las autoridades estadounidenses hayan rechazado la entrada</w:t>
        </w:r>
      </w:hyperlink>
      <w:r w:rsidR="0071537A" w:rsidRPr="00A16B91">
        <w:rPr>
          <w:rStyle w:val="Hyperlink"/>
          <w:rFonts w:ascii="Arial" w:eastAsia="Arial" w:hAnsi="Arial" w:cs="Arial"/>
          <w:lang w:val="es-419"/>
        </w:rPr>
        <w:t>»</w:t>
      </w:r>
      <w:hyperlink r:id="rId42"/>
      <w:r w:rsidRPr="00A16B91">
        <w:rPr>
          <w:rFonts w:ascii="Arial" w:eastAsia="Arial" w:hAnsi="Arial" w:cs="Arial"/>
          <w:lang w:val="es-419"/>
        </w:rPr>
        <w:t xml:space="preserve"> </w:t>
      </w:r>
      <w:r w:rsidR="00195E30" w:rsidRPr="00A16B91">
        <w:rPr>
          <w:rFonts w:ascii="Arial" w:eastAsia="Arial" w:hAnsi="Arial" w:cs="Arial"/>
          <w:lang w:val="es-419"/>
        </w:rPr>
        <w:t xml:space="preserve">para dar a conocer lo que debería hacerse si se encontrara un </w:t>
      </w:r>
      <w:r w:rsidR="00835A0A" w:rsidRPr="00A16B91">
        <w:rPr>
          <w:rFonts w:ascii="Arial" w:eastAsia="Arial" w:hAnsi="Arial" w:cs="Arial"/>
          <w:lang w:val="es-419"/>
        </w:rPr>
        <w:t>envío que no cumpla con los requisitos</w:t>
      </w:r>
      <w:r w:rsidRPr="00A16B91">
        <w:rPr>
          <w:rFonts w:ascii="Arial" w:eastAsia="Arial" w:hAnsi="Arial" w:cs="Arial"/>
          <w:lang w:val="es-419"/>
        </w:rPr>
        <w:t xml:space="preserve">. </w:t>
      </w:r>
    </w:p>
    <w:p w14:paraId="75965BDB" w14:textId="77777777" w:rsidR="00835A0A" w:rsidRPr="00A16B91" w:rsidRDefault="00835A0A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6B2E7984" w14:textId="4FA636EC" w:rsidR="007773AD" w:rsidRPr="00A16B91" w:rsidRDefault="00835A0A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4. </w:t>
      </w:r>
      <w:r w:rsidR="00195E30" w:rsidRPr="00A16B91">
        <w:rPr>
          <w:rFonts w:ascii="Arial" w:eastAsia="Arial" w:hAnsi="Arial" w:cs="Arial"/>
          <w:lang w:val="es-419"/>
        </w:rPr>
        <w:t xml:space="preserve">Canadá debería </w:t>
      </w:r>
      <w:r w:rsidRPr="00A16B91">
        <w:rPr>
          <w:rFonts w:ascii="Arial" w:eastAsia="Arial" w:hAnsi="Arial" w:cs="Arial"/>
          <w:lang w:val="es-419"/>
        </w:rPr>
        <w:t>finaliz</w:t>
      </w:r>
      <w:r w:rsidR="00195E30" w:rsidRPr="00A16B91">
        <w:rPr>
          <w:rFonts w:ascii="Arial" w:eastAsia="Arial" w:hAnsi="Arial" w:cs="Arial"/>
          <w:lang w:val="es-419"/>
        </w:rPr>
        <w:t>ar su programa exhaustivo de envíos en tránsito para sanidad vegetal.</w:t>
      </w:r>
    </w:p>
    <w:p w14:paraId="70F8AC72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0EFC760C" w14:textId="661727A1" w:rsidR="007773AD" w:rsidRPr="00A16B91" w:rsidRDefault="00835A0A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5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  <w:r w:rsidR="00195E30" w:rsidRPr="00A16B91">
        <w:rPr>
          <w:rFonts w:ascii="Arial" w:eastAsia="Arial" w:hAnsi="Arial" w:cs="Arial"/>
          <w:lang w:val="es-419"/>
        </w:rPr>
        <w:t xml:space="preserve">La </w:t>
      </w:r>
      <w:r w:rsidR="002A3A19" w:rsidRPr="00A16B91">
        <w:rPr>
          <w:rFonts w:ascii="Arial" w:eastAsia="Arial" w:hAnsi="Arial" w:cs="Arial"/>
          <w:lang w:val="es-419"/>
        </w:rPr>
        <w:t xml:space="preserve">NAPPO </w:t>
      </w:r>
      <w:r w:rsidR="00195E30" w:rsidRPr="00A16B91">
        <w:rPr>
          <w:rFonts w:ascii="Arial" w:eastAsia="Arial" w:hAnsi="Arial" w:cs="Arial"/>
          <w:lang w:val="es-419"/>
        </w:rPr>
        <w:t xml:space="preserve">debería </w:t>
      </w:r>
      <w:r w:rsidR="001B6EC5" w:rsidRPr="00A16B91">
        <w:rPr>
          <w:rFonts w:ascii="Arial" w:eastAsia="Arial" w:hAnsi="Arial" w:cs="Arial"/>
          <w:lang w:val="es-419"/>
        </w:rPr>
        <w:t xml:space="preserve">considerar </w:t>
      </w:r>
      <w:r w:rsidR="00195E30" w:rsidRPr="00A16B91">
        <w:rPr>
          <w:rFonts w:ascii="Arial" w:eastAsia="Arial" w:hAnsi="Arial" w:cs="Arial"/>
          <w:lang w:val="es-419"/>
        </w:rPr>
        <w:t xml:space="preserve">realizar un taller con la </w:t>
      </w:r>
      <w:r w:rsidR="002A3A19" w:rsidRPr="00A16B91">
        <w:rPr>
          <w:rFonts w:ascii="Arial" w:eastAsia="Arial" w:hAnsi="Arial" w:cs="Arial"/>
          <w:lang w:val="es-419"/>
        </w:rPr>
        <w:t>industr</w:t>
      </w:r>
      <w:r w:rsidR="00195E30" w:rsidRPr="00A16B91">
        <w:rPr>
          <w:rFonts w:ascii="Arial" w:eastAsia="Arial" w:hAnsi="Arial" w:cs="Arial"/>
          <w:lang w:val="es-419"/>
        </w:rPr>
        <w:t>ia</w:t>
      </w:r>
      <w:r w:rsidR="002A3A19" w:rsidRPr="00A16B91">
        <w:rPr>
          <w:rFonts w:ascii="Arial" w:eastAsia="Arial" w:hAnsi="Arial" w:cs="Arial"/>
          <w:lang w:val="es-419"/>
        </w:rPr>
        <w:t xml:space="preserve">, </w:t>
      </w:r>
      <w:r w:rsidR="00195E30" w:rsidRPr="00A16B91">
        <w:rPr>
          <w:rFonts w:ascii="Arial" w:eastAsia="Arial" w:hAnsi="Arial" w:cs="Arial"/>
          <w:lang w:val="es-419"/>
        </w:rPr>
        <w:t>las O</w:t>
      </w:r>
      <w:r w:rsidR="002A3A19" w:rsidRPr="00A16B91">
        <w:rPr>
          <w:rFonts w:ascii="Arial" w:eastAsia="Arial" w:hAnsi="Arial" w:cs="Arial"/>
          <w:lang w:val="es-419"/>
        </w:rPr>
        <w:t>NP</w:t>
      </w:r>
      <w:r w:rsidR="00195E30" w:rsidRPr="00A16B91">
        <w:rPr>
          <w:rFonts w:ascii="Arial" w:eastAsia="Arial" w:hAnsi="Arial" w:cs="Arial"/>
          <w:lang w:val="es-419"/>
        </w:rPr>
        <w:t xml:space="preserve">F y las entidades aduaneras para </w:t>
      </w:r>
      <w:r w:rsidR="001B6EC5" w:rsidRPr="00A16B91">
        <w:rPr>
          <w:rFonts w:ascii="Arial" w:eastAsia="Arial" w:hAnsi="Arial" w:cs="Arial"/>
          <w:lang w:val="es-419"/>
        </w:rPr>
        <w:t xml:space="preserve">brindar </w:t>
      </w:r>
      <w:r w:rsidR="00195E30" w:rsidRPr="00A16B91">
        <w:rPr>
          <w:rFonts w:ascii="Arial" w:eastAsia="Arial" w:hAnsi="Arial" w:cs="Arial"/>
          <w:lang w:val="es-419"/>
        </w:rPr>
        <w:t>informa</w:t>
      </w:r>
      <w:r w:rsidR="001B6EC5" w:rsidRPr="00A16B91">
        <w:rPr>
          <w:rFonts w:ascii="Arial" w:eastAsia="Arial" w:hAnsi="Arial" w:cs="Arial"/>
          <w:lang w:val="es-419"/>
        </w:rPr>
        <w:t>ción</w:t>
      </w:r>
      <w:r w:rsidR="00195E30" w:rsidRPr="00A16B91">
        <w:rPr>
          <w:rFonts w:ascii="Arial" w:eastAsia="Arial" w:hAnsi="Arial" w:cs="Arial"/>
          <w:lang w:val="es-419"/>
        </w:rPr>
        <w:t xml:space="preserve"> acerca de las </w:t>
      </w:r>
      <w:r w:rsidR="002A3A19" w:rsidRPr="00A16B91">
        <w:rPr>
          <w:rFonts w:ascii="Arial" w:eastAsia="Arial" w:hAnsi="Arial" w:cs="Arial"/>
          <w:lang w:val="es-419"/>
        </w:rPr>
        <w:t>pol</w:t>
      </w:r>
      <w:r w:rsidR="00195E30" w:rsidRPr="00A16B91">
        <w:rPr>
          <w:rFonts w:ascii="Arial" w:eastAsia="Arial" w:hAnsi="Arial" w:cs="Arial"/>
          <w:lang w:val="es-419"/>
        </w:rPr>
        <w:t>íticas y conocer los desafíos que enfrentan los interesados que participan en el movimiento de los envíos en tránsito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</w:p>
    <w:p w14:paraId="06495BBE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47513009" w14:textId="016A9D2E" w:rsidR="007773AD" w:rsidRPr="00A16B91" w:rsidRDefault="001B6EC5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6</w:t>
      </w:r>
      <w:r w:rsidR="002A3A19" w:rsidRPr="00A16B91">
        <w:rPr>
          <w:rFonts w:ascii="Arial" w:eastAsia="Arial" w:hAnsi="Arial" w:cs="Arial"/>
          <w:lang w:val="es-419"/>
        </w:rPr>
        <w:t>. Consider</w:t>
      </w:r>
      <w:r w:rsidR="00195E30" w:rsidRPr="00A16B91">
        <w:rPr>
          <w:rFonts w:ascii="Arial" w:eastAsia="Arial" w:hAnsi="Arial" w:cs="Arial"/>
          <w:lang w:val="es-419"/>
        </w:rPr>
        <w:t>ar la creación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195E30" w:rsidRPr="00A16B91">
        <w:rPr>
          <w:rFonts w:ascii="Arial" w:eastAsia="Arial" w:hAnsi="Arial" w:cs="Arial"/>
          <w:lang w:val="es-419"/>
        </w:rPr>
        <w:t xml:space="preserve">de un </w:t>
      </w:r>
      <w:r w:rsidR="00D606CE" w:rsidRPr="00A16B91">
        <w:rPr>
          <w:rFonts w:ascii="Arial" w:eastAsia="Arial" w:hAnsi="Arial" w:cs="Arial"/>
          <w:lang w:val="es-419"/>
        </w:rPr>
        <w:t>módulo</w:t>
      </w:r>
      <w:r w:rsidR="00195E30" w:rsidRPr="00A16B91">
        <w:rPr>
          <w:rFonts w:ascii="Arial" w:eastAsia="Arial" w:hAnsi="Arial" w:cs="Arial"/>
          <w:lang w:val="es-419"/>
        </w:rPr>
        <w:t xml:space="preserve"> de aprendizaje </w:t>
      </w:r>
      <w:r w:rsidR="00547517" w:rsidRPr="00A16B91">
        <w:rPr>
          <w:rFonts w:ascii="Arial" w:eastAsia="Arial" w:hAnsi="Arial" w:cs="Arial"/>
          <w:lang w:val="es-419"/>
        </w:rPr>
        <w:t>similar a</w:t>
      </w:r>
      <w:r w:rsidR="00195E30" w:rsidRPr="00A16B91">
        <w:rPr>
          <w:rFonts w:ascii="Arial" w:eastAsia="Arial" w:hAnsi="Arial" w:cs="Arial"/>
          <w:lang w:val="es-419"/>
        </w:rPr>
        <w:t>l de</w:t>
      </w:r>
      <w:r w:rsidR="00C85385" w:rsidRPr="00A16B91">
        <w:rPr>
          <w:rFonts w:ascii="Arial" w:eastAsia="Arial" w:hAnsi="Arial" w:cs="Arial"/>
          <w:lang w:val="es-419"/>
        </w:rPr>
        <w:t>l</w:t>
      </w:r>
      <w:r w:rsidR="00195E30" w:rsidRPr="00A16B91">
        <w:rPr>
          <w:rFonts w:ascii="Arial" w:eastAsia="Arial" w:hAnsi="Arial" w:cs="Arial"/>
          <w:lang w:val="es-419"/>
        </w:rPr>
        <w:t xml:space="preserve"> muestreo fundamentado en el riesgo para dar a conocer a los interesados de los envío</w:t>
      </w:r>
      <w:r w:rsidR="00763B17" w:rsidRPr="00A16B91">
        <w:rPr>
          <w:rFonts w:ascii="Arial" w:eastAsia="Arial" w:hAnsi="Arial" w:cs="Arial"/>
          <w:lang w:val="es-419"/>
        </w:rPr>
        <w:t xml:space="preserve">s en tránsito los procesos y procedimientos que guían el movimiento de los envíos en tránsito </w:t>
      </w:r>
      <w:r w:rsidRPr="00A16B91">
        <w:rPr>
          <w:rFonts w:ascii="Arial" w:eastAsia="Arial" w:hAnsi="Arial" w:cs="Arial"/>
          <w:lang w:val="es-419"/>
        </w:rPr>
        <w:t>dentro d</w:t>
      </w:r>
      <w:r w:rsidR="00763B17" w:rsidRPr="00A16B91">
        <w:rPr>
          <w:rFonts w:ascii="Arial" w:eastAsia="Arial" w:hAnsi="Arial" w:cs="Arial"/>
          <w:lang w:val="es-419"/>
        </w:rPr>
        <w:t xml:space="preserve">e la región de la </w:t>
      </w:r>
      <w:r w:rsidR="002A3A19" w:rsidRPr="00A16B91">
        <w:rPr>
          <w:rFonts w:ascii="Arial" w:eastAsia="Arial" w:hAnsi="Arial" w:cs="Arial"/>
          <w:lang w:val="es-419"/>
        </w:rPr>
        <w:t>NAPPO.</w:t>
      </w:r>
    </w:p>
    <w:p w14:paraId="10ACA2F6" w14:textId="77777777" w:rsidR="007773AD" w:rsidRPr="00A16B91" w:rsidRDefault="007773AD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</w:p>
    <w:p w14:paraId="49F47B1A" w14:textId="7D2B01AF" w:rsidR="007773AD" w:rsidRPr="00A16B91" w:rsidRDefault="001B6EC5" w:rsidP="00646F95">
      <w:p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7</w:t>
      </w:r>
      <w:r w:rsidR="002A3A19" w:rsidRPr="00A16B91">
        <w:rPr>
          <w:rFonts w:ascii="Arial" w:eastAsia="Arial" w:hAnsi="Arial" w:cs="Arial"/>
          <w:lang w:val="es-419"/>
        </w:rPr>
        <w:t xml:space="preserve">. </w:t>
      </w:r>
      <w:r w:rsidR="003F7910" w:rsidRPr="00A16B91">
        <w:rPr>
          <w:rFonts w:ascii="Arial" w:eastAsia="Arial" w:hAnsi="Arial" w:cs="Arial"/>
          <w:lang w:val="es-419"/>
        </w:rPr>
        <w:t>Identificar los métodos para mejorar las comunicaciones oportunas de los casos de incumplimiento y las detecciones de plagas a la ONPF y las entidades aduan</w:t>
      </w:r>
      <w:r w:rsidR="000D2DB5" w:rsidRPr="00A16B91">
        <w:rPr>
          <w:rFonts w:ascii="Arial" w:eastAsia="Arial" w:hAnsi="Arial" w:cs="Arial"/>
          <w:lang w:val="es-419"/>
        </w:rPr>
        <w:t>e</w:t>
      </w:r>
      <w:r w:rsidR="003F7910" w:rsidRPr="00A16B91">
        <w:rPr>
          <w:rFonts w:ascii="Arial" w:eastAsia="Arial" w:hAnsi="Arial" w:cs="Arial"/>
          <w:lang w:val="es-419"/>
        </w:rPr>
        <w:t>r</w:t>
      </w:r>
      <w:r w:rsidR="000D2DB5" w:rsidRPr="00A16B91">
        <w:rPr>
          <w:rFonts w:ascii="Arial" w:eastAsia="Arial" w:hAnsi="Arial" w:cs="Arial"/>
          <w:lang w:val="es-419"/>
        </w:rPr>
        <w:t>a</w:t>
      </w:r>
      <w:r w:rsidR="003F7910" w:rsidRPr="00A16B91">
        <w:rPr>
          <w:rFonts w:ascii="Arial" w:eastAsia="Arial" w:hAnsi="Arial" w:cs="Arial"/>
          <w:lang w:val="es-419"/>
        </w:rPr>
        <w:t>s de los países</w:t>
      </w:r>
      <w:r w:rsidRPr="00A16B91">
        <w:rPr>
          <w:rFonts w:ascii="Arial" w:eastAsia="Arial" w:hAnsi="Arial" w:cs="Arial"/>
          <w:lang w:val="es-419"/>
        </w:rPr>
        <w:t xml:space="preserve"> miembros</w:t>
      </w:r>
      <w:r w:rsidR="003F7910" w:rsidRPr="00A16B91">
        <w:rPr>
          <w:rFonts w:ascii="Arial" w:eastAsia="Arial" w:hAnsi="Arial" w:cs="Arial"/>
          <w:lang w:val="es-419"/>
        </w:rPr>
        <w:t xml:space="preserve"> de la NAPPO.</w:t>
      </w:r>
    </w:p>
    <w:p w14:paraId="43237614" w14:textId="77777777" w:rsidR="007773AD" w:rsidRPr="00A16B91" w:rsidRDefault="007773AD" w:rsidP="00646F95">
      <w:pPr>
        <w:spacing w:line="240" w:lineRule="auto"/>
        <w:jc w:val="both"/>
        <w:rPr>
          <w:rFonts w:ascii="Arial" w:hAnsi="Arial" w:cs="Arial"/>
          <w:lang w:val="es-419"/>
        </w:rPr>
      </w:pPr>
    </w:p>
    <w:p w14:paraId="4275AABE" w14:textId="11D84DC0" w:rsidR="007773AD" w:rsidRPr="00A16B91" w:rsidRDefault="002A3A19" w:rsidP="00646F95">
      <w:pPr>
        <w:pStyle w:val="Heading1"/>
        <w:spacing w:line="240" w:lineRule="auto"/>
        <w:jc w:val="both"/>
        <w:rPr>
          <w:lang w:val="es-419"/>
        </w:rPr>
      </w:pPr>
      <w:bookmarkStart w:id="33" w:name="_Toc146879216"/>
      <w:r w:rsidRPr="00A16B91">
        <w:rPr>
          <w:lang w:val="es-419"/>
        </w:rPr>
        <w:lastRenderedPageBreak/>
        <w:t xml:space="preserve">7.0 </w:t>
      </w:r>
      <w:r w:rsidR="003C7F62" w:rsidRPr="00A16B91">
        <w:rPr>
          <w:lang w:val="es-419"/>
        </w:rPr>
        <w:t>Referencias y recursos</w:t>
      </w:r>
      <w:bookmarkEnd w:id="33"/>
    </w:p>
    <w:p w14:paraId="37240DD2" w14:textId="77777777" w:rsidR="007773AD" w:rsidRPr="00A16B91" w:rsidRDefault="007773AD" w:rsidP="00646F95">
      <w:pPr>
        <w:spacing w:after="0" w:line="240" w:lineRule="auto"/>
        <w:ind w:left="720"/>
        <w:jc w:val="both"/>
        <w:rPr>
          <w:rFonts w:ascii="Arial" w:eastAsia="Arial" w:hAnsi="Arial" w:cs="Arial"/>
          <w:lang w:val="es-419"/>
        </w:rPr>
      </w:pPr>
    </w:p>
    <w:p w14:paraId="7D33001C" w14:textId="643883F1" w:rsidR="007773AD" w:rsidRPr="00A16B91" w:rsidRDefault="003F5ECB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NIMF 5.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9C3108" w:rsidRPr="00A16B91">
        <w:rPr>
          <w:rFonts w:ascii="Arial" w:eastAsia="Arial" w:hAnsi="Arial" w:cs="Arial"/>
          <w:i/>
          <w:lang w:val="es-419"/>
        </w:rPr>
        <w:t>Glosario de términos fitosanitarios.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89284A" w:rsidRPr="00A16B91">
        <w:rPr>
          <w:rFonts w:ascii="Arial" w:eastAsia="Arial" w:hAnsi="Arial" w:cs="Arial"/>
          <w:lang w:val="es-419"/>
        </w:rPr>
        <w:t>Roma, CIPF, FAO.</w:t>
      </w:r>
    </w:p>
    <w:p w14:paraId="4B762FC6" w14:textId="77777777" w:rsidR="0037384B" w:rsidRPr="00A16B91" w:rsidRDefault="0037384B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NIMF 13. </w:t>
      </w:r>
      <w:r w:rsidRPr="00A16B91">
        <w:rPr>
          <w:rFonts w:ascii="Arial" w:eastAsia="Arial" w:hAnsi="Arial" w:cs="Arial"/>
          <w:i/>
          <w:lang w:val="es-419"/>
        </w:rPr>
        <w:t>Directrices para la notificación del incumplimiento y acción de emergencia.</w:t>
      </w:r>
      <w:r w:rsidRPr="00A16B91">
        <w:rPr>
          <w:rFonts w:ascii="Arial" w:eastAsia="Arial" w:hAnsi="Arial" w:cs="Arial"/>
          <w:lang w:val="es-419"/>
        </w:rPr>
        <w:t xml:space="preserve"> Roma, CIPF, FAO.</w:t>
      </w:r>
    </w:p>
    <w:p w14:paraId="59E71A1A" w14:textId="77777777" w:rsidR="0037384B" w:rsidRPr="00A16B91" w:rsidRDefault="0037384B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NIMF 15. </w:t>
      </w:r>
      <w:r w:rsidRPr="00A16B91">
        <w:rPr>
          <w:rFonts w:ascii="Arial" w:eastAsia="Arial" w:hAnsi="Arial" w:cs="Arial"/>
          <w:i/>
          <w:lang w:val="es-419"/>
        </w:rPr>
        <w:t>Reglamentación del embalaje de madera utilizado en el comercio internacional.</w:t>
      </w:r>
      <w:r w:rsidRPr="00A16B91">
        <w:rPr>
          <w:rFonts w:ascii="Arial" w:eastAsia="Arial" w:hAnsi="Arial" w:cs="Arial"/>
          <w:lang w:val="es-419"/>
        </w:rPr>
        <w:t xml:space="preserve"> Roma, CIPF, FAO.</w:t>
      </w:r>
    </w:p>
    <w:p w14:paraId="289835AC" w14:textId="4957997A" w:rsidR="007773AD" w:rsidRPr="00A16B91" w:rsidRDefault="001B378F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NIMF 25.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F6260B" w:rsidRPr="00A16B91">
        <w:rPr>
          <w:rFonts w:ascii="Arial" w:eastAsia="Arial" w:hAnsi="Arial" w:cs="Arial"/>
          <w:i/>
          <w:lang w:val="es-419"/>
        </w:rPr>
        <w:t>Envíos en tránsito.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5401C7" w:rsidRPr="00A16B91">
        <w:rPr>
          <w:rFonts w:ascii="Arial" w:eastAsia="Arial" w:hAnsi="Arial" w:cs="Arial"/>
          <w:lang w:val="es-419"/>
        </w:rPr>
        <w:t>Roma, CIPF, FAO.</w:t>
      </w:r>
    </w:p>
    <w:p w14:paraId="724FD8EE" w14:textId="11E131BD" w:rsidR="007773AD" w:rsidRPr="00A16B91" w:rsidRDefault="00835851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 xml:space="preserve">Guía de la CIPF titulada </w:t>
      </w:r>
      <w:r w:rsidRPr="00A16B91">
        <w:rPr>
          <w:rFonts w:ascii="Arial" w:eastAsia="Arial" w:hAnsi="Arial" w:cs="Arial"/>
          <w:i/>
          <w:iCs/>
          <w:lang w:val="es-419"/>
        </w:rPr>
        <w:t>Tránsito - cuestiones fitosanitarias de los envíos en tránsito: guía para las organizaciones nacionales de protección fitosanitaria</w:t>
      </w:r>
      <w:r w:rsidR="00C7336A" w:rsidRPr="00A16B91">
        <w:rPr>
          <w:rFonts w:ascii="Arial" w:eastAsia="Arial" w:hAnsi="Arial" w:cs="Arial"/>
          <w:lang w:val="es-419"/>
        </w:rPr>
        <w:t>.</w:t>
      </w:r>
    </w:p>
    <w:p w14:paraId="23D12354" w14:textId="26BCF297" w:rsidR="00447C55" w:rsidRPr="00A16B91" w:rsidRDefault="00AA3CB1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NRMF 5.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C61B7A" w:rsidRPr="00A16B91">
        <w:rPr>
          <w:rFonts w:ascii="Arial" w:eastAsia="Arial" w:hAnsi="Arial" w:cs="Arial"/>
          <w:lang w:val="es-419"/>
        </w:rPr>
        <w:t>Glosario de términos fitosanitarios de la NAPPO.</w:t>
      </w:r>
    </w:p>
    <w:p w14:paraId="294522C9" w14:textId="13F4CA9C" w:rsidR="00122B51" w:rsidRPr="00A16B91" w:rsidRDefault="001260C4" w:rsidP="00646F9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rFonts w:ascii="Arial" w:eastAsia="Arial" w:hAnsi="Arial" w:cs="Arial"/>
          <w:lang w:val="es-419"/>
        </w:rPr>
        <w:t>NRMF 23 (archivada).</w:t>
      </w:r>
      <w:r w:rsidR="002A3A19" w:rsidRPr="00A16B91">
        <w:rPr>
          <w:rFonts w:ascii="Arial" w:eastAsia="Arial" w:hAnsi="Arial" w:cs="Arial"/>
          <w:lang w:val="es-419"/>
        </w:rPr>
        <w:t xml:space="preserve"> </w:t>
      </w:r>
      <w:r w:rsidR="00C779DE" w:rsidRPr="00A16B91">
        <w:rPr>
          <w:rFonts w:ascii="Arial" w:eastAsia="Arial" w:hAnsi="Arial" w:cs="Arial"/>
          <w:lang w:val="es-419"/>
        </w:rPr>
        <w:t>Directrices para los envíos en tránsito</w:t>
      </w:r>
      <w:r w:rsidR="00C85385" w:rsidRPr="00A16B91">
        <w:rPr>
          <w:rFonts w:ascii="Arial" w:eastAsia="Arial" w:hAnsi="Arial" w:cs="Arial"/>
          <w:lang w:val="es-419"/>
        </w:rPr>
        <w:t>.</w:t>
      </w:r>
      <w:r w:rsidR="002A3A19" w:rsidRPr="00A16B91">
        <w:rPr>
          <w:rFonts w:ascii="Arial" w:eastAsia="Arial" w:hAnsi="Arial" w:cs="Arial"/>
          <w:lang w:val="es-419"/>
        </w:rPr>
        <w:br w:type="page"/>
      </w:r>
    </w:p>
    <w:p w14:paraId="5C54479E" w14:textId="597602CD" w:rsidR="007773AD" w:rsidRPr="00A16B91" w:rsidRDefault="00F73375" w:rsidP="00646F95">
      <w:pPr>
        <w:pStyle w:val="Heading1"/>
        <w:spacing w:line="240" w:lineRule="auto"/>
        <w:rPr>
          <w:lang w:val="es-419"/>
        </w:rPr>
      </w:pPr>
      <w:bookmarkStart w:id="34" w:name="_Toc146879217"/>
      <w:r w:rsidRPr="00A16B91">
        <w:rPr>
          <w:lang w:val="es-419"/>
        </w:rPr>
        <w:lastRenderedPageBreak/>
        <w:t>Anexo 1:</w:t>
      </w:r>
      <w:r w:rsidR="002A3A19" w:rsidRPr="00A16B91">
        <w:rPr>
          <w:lang w:val="es-419"/>
        </w:rPr>
        <w:t xml:space="preserve"> </w:t>
      </w:r>
      <w:r w:rsidR="00E9476D" w:rsidRPr="00A16B91">
        <w:rPr>
          <w:lang w:val="es-419"/>
        </w:rPr>
        <w:t>Diagrama de flujo</w:t>
      </w:r>
      <w:bookmarkEnd w:id="34"/>
    </w:p>
    <w:p w14:paraId="284C66FF" w14:textId="3008C12D" w:rsidR="007773AD" w:rsidRPr="00A16B91" w:rsidRDefault="00EC612D" w:rsidP="00646F95">
      <w:pPr>
        <w:spacing w:line="240" w:lineRule="auto"/>
        <w:jc w:val="both"/>
        <w:rPr>
          <w:rFonts w:ascii="Arial" w:eastAsia="Arial" w:hAnsi="Arial" w:cs="Arial"/>
          <w:lang w:val="es-419"/>
        </w:rPr>
      </w:pPr>
      <w:r w:rsidRPr="00A16B91">
        <w:rPr>
          <w:lang w:val="es-419"/>
        </w:rPr>
        <w:object w:dxaOrig="12552" w:dyaOrig="17821" w14:anchorId="3D642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624.6pt" o:ole="">
            <v:imagedata r:id="rId43" o:title=""/>
          </v:shape>
          <o:OLEObject Type="Embed" ProgID="Visio.Drawing.15" ShapeID="_x0000_i1025" DrawAspect="Content" ObjectID="_1757509877" r:id="rId44"/>
        </w:object>
      </w:r>
    </w:p>
    <w:sectPr w:rsidR="007773AD" w:rsidRPr="00A16B91" w:rsidSect="00A0019C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025" w14:textId="77777777" w:rsidR="002F215C" w:rsidRDefault="002F215C">
      <w:pPr>
        <w:spacing w:after="0" w:line="240" w:lineRule="auto"/>
      </w:pPr>
      <w:r>
        <w:separator/>
      </w:r>
    </w:p>
  </w:endnote>
  <w:endnote w:type="continuationSeparator" w:id="0">
    <w:p w14:paraId="5CF2A5CF" w14:textId="77777777" w:rsidR="002F215C" w:rsidRDefault="002F215C">
      <w:pPr>
        <w:spacing w:after="0" w:line="240" w:lineRule="auto"/>
      </w:pPr>
      <w:r>
        <w:continuationSeparator/>
      </w:r>
    </w:p>
  </w:endnote>
  <w:endnote w:type="continuationNotice" w:id="1">
    <w:p w14:paraId="38C5A647" w14:textId="77777777" w:rsidR="002F215C" w:rsidRDefault="002F2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0502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4054A0" w14:textId="1A23AB7D" w:rsidR="006B7D03" w:rsidRPr="00F14024" w:rsidRDefault="006B7D03">
        <w:pPr>
          <w:pStyle w:val="Footer"/>
          <w:jc w:val="right"/>
          <w:rPr>
            <w:rFonts w:ascii="Arial" w:hAnsi="Arial" w:cs="Arial"/>
            <w:lang w:val="es-ES"/>
          </w:rPr>
        </w:pPr>
        <w:r w:rsidRPr="00F14024">
          <w:rPr>
            <w:rFonts w:ascii="Arial" w:hAnsi="Arial" w:cs="Arial"/>
          </w:rPr>
          <w:fldChar w:fldCharType="begin"/>
        </w:r>
        <w:r w:rsidRPr="00F14024">
          <w:rPr>
            <w:rFonts w:ascii="Arial" w:hAnsi="Arial" w:cs="Arial"/>
            <w:lang w:val="es-ES"/>
          </w:rPr>
          <w:instrText xml:space="preserve"> PAGE   \* MERGEFORMAT </w:instrText>
        </w:r>
        <w:r w:rsidRPr="00F14024">
          <w:rPr>
            <w:rFonts w:ascii="Arial" w:hAnsi="Arial" w:cs="Arial"/>
          </w:rPr>
          <w:fldChar w:fldCharType="separate"/>
        </w:r>
        <w:r w:rsidRPr="00F14024">
          <w:rPr>
            <w:rFonts w:ascii="Arial" w:hAnsi="Arial" w:cs="Arial"/>
            <w:noProof/>
            <w:lang w:val="es-ES"/>
          </w:rPr>
          <w:t>2</w:t>
        </w:r>
        <w:r w:rsidRPr="00F14024">
          <w:rPr>
            <w:rFonts w:ascii="Arial" w:hAnsi="Arial" w:cs="Arial"/>
            <w:noProof/>
          </w:rPr>
          <w:fldChar w:fldCharType="end"/>
        </w:r>
      </w:p>
    </w:sdtContent>
  </w:sdt>
  <w:p w14:paraId="0ED232EE" w14:textId="77777777" w:rsidR="008F2C56" w:rsidRDefault="008F2C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Cs/>
        <w:sz w:val="16"/>
        <w:szCs w:val="16"/>
        <w:lang w:val="es-419"/>
      </w:rPr>
    </w:pPr>
    <w:r>
      <w:rPr>
        <w:rFonts w:ascii="Arial" w:eastAsia="Arial" w:hAnsi="Arial" w:cs="Arial"/>
        <w:bCs/>
        <w:sz w:val="16"/>
        <w:szCs w:val="16"/>
        <w:lang w:val="es-419"/>
      </w:rPr>
      <w:t>Documento de orientación de la NAPPO 01</w:t>
    </w:r>
  </w:p>
  <w:p w14:paraId="460ECD04" w14:textId="086110E7" w:rsidR="007773AD" w:rsidRPr="004E53E9" w:rsidRDefault="004E53E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Cs/>
        <w:color w:val="000000"/>
        <w:sz w:val="16"/>
        <w:szCs w:val="16"/>
        <w:lang w:val="es-ES"/>
      </w:rPr>
    </w:pPr>
    <w:r w:rsidRPr="004E53E9">
      <w:rPr>
        <w:rFonts w:ascii="Arial" w:eastAsia="Arial" w:hAnsi="Arial" w:cs="Arial"/>
        <w:bCs/>
        <w:sz w:val="16"/>
        <w:szCs w:val="16"/>
        <w:lang w:val="es-419"/>
      </w:rPr>
      <w:t>Estandarización de responsabilidades y acciones para salvaguardar los envíos que han transitado por un país de la NAPPO para entrar a otro país de la NAPPO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D86E" w14:textId="77777777" w:rsidR="002F215C" w:rsidRDefault="002F215C">
      <w:pPr>
        <w:spacing w:after="0" w:line="240" w:lineRule="auto"/>
      </w:pPr>
      <w:r>
        <w:separator/>
      </w:r>
    </w:p>
  </w:footnote>
  <w:footnote w:type="continuationSeparator" w:id="0">
    <w:p w14:paraId="2A1BCE36" w14:textId="77777777" w:rsidR="002F215C" w:rsidRDefault="002F215C">
      <w:pPr>
        <w:spacing w:after="0" w:line="240" w:lineRule="auto"/>
      </w:pPr>
      <w:r>
        <w:continuationSeparator/>
      </w:r>
    </w:p>
  </w:footnote>
  <w:footnote w:type="continuationNotice" w:id="1">
    <w:p w14:paraId="550BF4F4" w14:textId="77777777" w:rsidR="002F215C" w:rsidRDefault="002F2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8926" w14:textId="7A5A9F59" w:rsidR="007773AD" w:rsidRPr="00FB0910" w:rsidRDefault="007773AD" w:rsidP="006B7D03">
    <w:pPr>
      <w:pStyle w:val="Header"/>
      <w:jc w:val="right"/>
      <w:rPr>
        <w:bCs/>
        <w:color w:val="000000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4A3"/>
    <w:multiLevelType w:val="multilevel"/>
    <w:tmpl w:val="D196F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D532EA"/>
    <w:multiLevelType w:val="multilevel"/>
    <w:tmpl w:val="E378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C10206"/>
    <w:multiLevelType w:val="hybridMultilevel"/>
    <w:tmpl w:val="8AB85BE0"/>
    <w:lvl w:ilvl="0" w:tplc="AC8863F2">
      <w:numFmt w:val="bullet"/>
      <w:lvlText w:val=""/>
      <w:lvlJc w:val="left"/>
      <w:pPr>
        <w:ind w:left="78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C9EC0D10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7ED883C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0B045E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39EBBD6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78DE6DCE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B7E10E8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9C8718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8DEC2390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432B0CB9"/>
    <w:multiLevelType w:val="multilevel"/>
    <w:tmpl w:val="7476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FF40BD"/>
    <w:multiLevelType w:val="multilevel"/>
    <w:tmpl w:val="C27EE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F603D7"/>
    <w:multiLevelType w:val="multilevel"/>
    <w:tmpl w:val="D98A3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E71D5"/>
    <w:multiLevelType w:val="multilevel"/>
    <w:tmpl w:val="A7D890E2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A77F27"/>
    <w:multiLevelType w:val="multilevel"/>
    <w:tmpl w:val="7A162722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3D70A0"/>
    <w:multiLevelType w:val="multilevel"/>
    <w:tmpl w:val="C25A779A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9994360">
    <w:abstractNumId w:val="0"/>
  </w:num>
  <w:num w:numId="2" w16cid:durableId="777875441">
    <w:abstractNumId w:val="4"/>
  </w:num>
  <w:num w:numId="3" w16cid:durableId="1059210732">
    <w:abstractNumId w:val="1"/>
  </w:num>
  <w:num w:numId="4" w16cid:durableId="636372257">
    <w:abstractNumId w:val="5"/>
  </w:num>
  <w:num w:numId="5" w16cid:durableId="1491680597">
    <w:abstractNumId w:val="3"/>
  </w:num>
  <w:num w:numId="6" w16cid:durableId="1876580977">
    <w:abstractNumId w:val="2"/>
  </w:num>
  <w:num w:numId="7" w16cid:durableId="178199025">
    <w:abstractNumId w:val="8"/>
  </w:num>
  <w:num w:numId="8" w16cid:durableId="1364750683">
    <w:abstractNumId w:val="6"/>
  </w:num>
  <w:num w:numId="9" w16cid:durableId="962154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AD"/>
    <w:rsid w:val="00001745"/>
    <w:rsid w:val="00004440"/>
    <w:rsid w:val="00004D1F"/>
    <w:rsid w:val="00005505"/>
    <w:rsid w:val="00015627"/>
    <w:rsid w:val="00016A51"/>
    <w:rsid w:val="00022285"/>
    <w:rsid w:val="0002524B"/>
    <w:rsid w:val="00030305"/>
    <w:rsid w:val="00052129"/>
    <w:rsid w:val="0005478A"/>
    <w:rsid w:val="000550C7"/>
    <w:rsid w:val="00057A92"/>
    <w:rsid w:val="000656A6"/>
    <w:rsid w:val="00066D3D"/>
    <w:rsid w:val="00067ADB"/>
    <w:rsid w:val="00071AC4"/>
    <w:rsid w:val="000729DF"/>
    <w:rsid w:val="000776C7"/>
    <w:rsid w:val="0008057A"/>
    <w:rsid w:val="00081681"/>
    <w:rsid w:val="000826E3"/>
    <w:rsid w:val="00086D53"/>
    <w:rsid w:val="0009202F"/>
    <w:rsid w:val="000B0FC0"/>
    <w:rsid w:val="000B150D"/>
    <w:rsid w:val="000D21A3"/>
    <w:rsid w:val="000D2DB5"/>
    <w:rsid w:val="000D3201"/>
    <w:rsid w:val="000D4511"/>
    <w:rsid w:val="000D6939"/>
    <w:rsid w:val="000D7C51"/>
    <w:rsid w:val="000E343F"/>
    <w:rsid w:val="000E35E2"/>
    <w:rsid w:val="000E5D0E"/>
    <w:rsid w:val="000F237C"/>
    <w:rsid w:val="000F3CB7"/>
    <w:rsid w:val="000F4473"/>
    <w:rsid w:val="000F55C7"/>
    <w:rsid w:val="001018E6"/>
    <w:rsid w:val="00104480"/>
    <w:rsid w:val="00105060"/>
    <w:rsid w:val="00106538"/>
    <w:rsid w:val="001068AB"/>
    <w:rsid w:val="001138AB"/>
    <w:rsid w:val="00116D76"/>
    <w:rsid w:val="00122729"/>
    <w:rsid w:val="00122B51"/>
    <w:rsid w:val="001260C4"/>
    <w:rsid w:val="00127312"/>
    <w:rsid w:val="0012747D"/>
    <w:rsid w:val="001366D0"/>
    <w:rsid w:val="00145F95"/>
    <w:rsid w:val="00161B4C"/>
    <w:rsid w:val="00162DA2"/>
    <w:rsid w:val="00163660"/>
    <w:rsid w:val="001701E4"/>
    <w:rsid w:val="00176884"/>
    <w:rsid w:val="00183185"/>
    <w:rsid w:val="001838F2"/>
    <w:rsid w:val="0019343E"/>
    <w:rsid w:val="00195E30"/>
    <w:rsid w:val="001A145A"/>
    <w:rsid w:val="001A316F"/>
    <w:rsid w:val="001A5327"/>
    <w:rsid w:val="001A6E31"/>
    <w:rsid w:val="001B0F11"/>
    <w:rsid w:val="001B378F"/>
    <w:rsid w:val="001B57AB"/>
    <w:rsid w:val="001B6D77"/>
    <w:rsid w:val="001B6EC5"/>
    <w:rsid w:val="001C0A49"/>
    <w:rsid w:val="001C472B"/>
    <w:rsid w:val="001D294E"/>
    <w:rsid w:val="001D4196"/>
    <w:rsid w:val="001E60C0"/>
    <w:rsid w:val="001F43EC"/>
    <w:rsid w:val="00201EAC"/>
    <w:rsid w:val="00205162"/>
    <w:rsid w:val="002066CE"/>
    <w:rsid w:val="00207B03"/>
    <w:rsid w:val="00215380"/>
    <w:rsid w:val="00222D1B"/>
    <w:rsid w:val="00227062"/>
    <w:rsid w:val="00237418"/>
    <w:rsid w:val="0023772B"/>
    <w:rsid w:val="00240CC7"/>
    <w:rsid w:val="00246F91"/>
    <w:rsid w:val="00247C9E"/>
    <w:rsid w:val="002565CF"/>
    <w:rsid w:val="00257B99"/>
    <w:rsid w:val="00262BAD"/>
    <w:rsid w:val="00265120"/>
    <w:rsid w:val="00270F2D"/>
    <w:rsid w:val="002727BC"/>
    <w:rsid w:val="0027320D"/>
    <w:rsid w:val="00273414"/>
    <w:rsid w:val="00275B7A"/>
    <w:rsid w:val="00276293"/>
    <w:rsid w:val="00290DE0"/>
    <w:rsid w:val="002A27CA"/>
    <w:rsid w:val="002A3A19"/>
    <w:rsid w:val="002A5876"/>
    <w:rsid w:val="002C1145"/>
    <w:rsid w:val="002C5785"/>
    <w:rsid w:val="002C622B"/>
    <w:rsid w:val="002D064B"/>
    <w:rsid w:val="002D08D7"/>
    <w:rsid w:val="002E6262"/>
    <w:rsid w:val="002F215C"/>
    <w:rsid w:val="002F4C70"/>
    <w:rsid w:val="003026FB"/>
    <w:rsid w:val="0030398D"/>
    <w:rsid w:val="00304AC0"/>
    <w:rsid w:val="003059AE"/>
    <w:rsid w:val="0030779A"/>
    <w:rsid w:val="00314B3E"/>
    <w:rsid w:val="00321777"/>
    <w:rsid w:val="0032190F"/>
    <w:rsid w:val="00326A46"/>
    <w:rsid w:val="00330BD3"/>
    <w:rsid w:val="0034291E"/>
    <w:rsid w:val="003430B4"/>
    <w:rsid w:val="00353FDE"/>
    <w:rsid w:val="00355196"/>
    <w:rsid w:val="00355519"/>
    <w:rsid w:val="003620CE"/>
    <w:rsid w:val="00367578"/>
    <w:rsid w:val="0037384B"/>
    <w:rsid w:val="00375977"/>
    <w:rsid w:val="00376EFE"/>
    <w:rsid w:val="00383DA4"/>
    <w:rsid w:val="0038564F"/>
    <w:rsid w:val="00387219"/>
    <w:rsid w:val="0039458D"/>
    <w:rsid w:val="0039582D"/>
    <w:rsid w:val="003A0BAD"/>
    <w:rsid w:val="003A17A4"/>
    <w:rsid w:val="003A4C85"/>
    <w:rsid w:val="003A5E18"/>
    <w:rsid w:val="003B6B55"/>
    <w:rsid w:val="003C17CD"/>
    <w:rsid w:val="003C6B95"/>
    <w:rsid w:val="003C7F62"/>
    <w:rsid w:val="003E0154"/>
    <w:rsid w:val="003E1805"/>
    <w:rsid w:val="003E2AAE"/>
    <w:rsid w:val="003F0DC4"/>
    <w:rsid w:val="003F5519"/>
    <w:rsid w:val="003F5ECB"/>
    <w:rsid w:val="003F7910"/>
    <w:rsid w:val="003F79C2"/>
    <w:rsid w:val="00405548"/>
    <w:rsid w:val="00405867"/>
    <w:rsid w:val="00405B27"/>
    <w:rsid w:val="004075E0"/>
    <w:rsid w:val="00410FEA"/>
    <w:rsid w:val="0041137C"/>
    <w:rsid w:val="0041138B"/>
    <w:rsid w:val="00417384"/>
    <w:rsid w:val="00421A3A"/>
    <w:rsid w:val="00435BC2"/>
    <w:rsid w:val="00436C78"/>
    <w:rsid w:val="004373CD"/>
    <w:rsid w:val="0044108B"/>
    <w:rsid w:val="00447575"/>
    <w:rsid w:val="00447C55"/>
    <w:rsid w:val="00453600"/>
    <w:rsid w:val="0045635C"/>
    <w:rsid w:val="00460ED2"/>
    <w:rsid w:val="00461D97"/>
    <w:rsid w:val="00463F31"/>
    <w:rsid w:val="00467F1D"/>
    <w:rsid w:val="00476C68"/>
    <w:rsid w:val="00480391"/>
    <w:rsid w:val="00481B56"/>
    <w:rsid w:val="00486A66"/>
    <w:rsid w:val="004906BA"/>
    <w:rsid w:val="004A00E4"/>
    <w:rsid w:val="004A5EC1"/>
    <w:rsid w:val="004A757E"/>
    <w:rsid w:val="004B1FD3"/>
    <w:rsid w:val="004B4372"/>
    <w:rsid w:val="004B6404"/>
    <w:rsid w:val="004B67EF"/>
    <w:rsid w:val="004C0BD6"/>
    <w:rsid w:val="004C1845"/>
    <w:rsid w:val="004C34DD"/>
    <w:rsid w:val="004D3A65"/>
    <w:rsid w:val="004E0F88"/>
    <w:rsid w:val="004E1BD7"/>
    <w:rsid w:val="004E4F05"/>
    <w:rsid w:val="004E53E9"/>
    <w:rsid w:val="004E5825"/>
    <w:rsid w:val="004E6969"/>
    <w:rsid w:val="004F23E3"/>
    <w:rsid w:val="004F461A"/>
    <w:rsid w:val="004F5CF3"/>
    <w:rsid w:val="00501382"/>
    <w:rsid w:val="00503218"/>
    <w:rsid w:val="00505A5D"/>
    <w:rsid w:val="00505B6E"/>
    <w:rsid w:val="00525387"/>
    <w:rsid w:val="0053498B"/>
    <w:rsid w:val="005351F6"/>
    <w:rsid w:val="005401C7"/>
    <w:rsid w:val="00541B83"/>
    <w:rsid w:val="00544FF9"/>
    <w:rsid w:val="00545E6A"/>
    <w:rsid w:val="00547517"/>
    <w:rsid w:val="0055041B"/>
    <w:rsid w:val="00552242"/>
    <w:rsid w:val="005531DB"/>
    <w:rsid w:val="00553E83"/>
    <w:rsid w:val="00560E91"/>
    <w:rsid w:val="005666CF"/>
    <w:rsid w:val="005708DB"/>
    <w:rsid w:val="005826C8"/>
    <w:rsid w:val="00586BBD"/>
    <w:rsid w:val="005973C8"/>
    <w:rsid w:val="005A3168"/>
    <w:rsid w:val="005A79B2"/>
    <w:rsid w:val="005B3698"/>
    <w:rsid w:val="005B37AE"/>
    <w:rsid w:val="005B4189"/>
    <w:rsid w:val="005C1201"/>
    <w:rsid w:val="005C310B"/>
    <w:rsid w:val="005C6E87"/>
    <w:rsid w:val="005D5C11"/>
    <w:rsid w:val="005D77D6"/>
    <w:rsid w:val="005E48AC"/>
    <w:rsid w:val="005E5220"/>
    <w:rsid w:val="005E7954"/>
    <w:rsid w:val="005F0376"/>
    <w:rsid w:val="005F3113"/>
    <w:rsid w:val="0060131F"/>
    <w:rsid w:val="00605433"/>
    <w:rsid w:val="00607C68"/>
    <w:rsid w:val="00611354"/>
    <w:rsid w:val="00613632"/>
    <w:rsid w:val="006255D7"/>
    <w:rsid w:val="00634A47"/>
    <w:rsid w:val="00642493"/>
    <w:rsid w:val="0064658F"/>
    <w:rsid w:val="00646F95"/>
    <w:rsid w:val="00655934"/>
    <w:rsid w:val="006605DA"/>
    <w:rsid w:val="00666BEB"/>
    <w:rsid w:val="00671C94"/>
    <w:rsid w:val="00673644"/>
    <w:rsid w:val="00683399"/>
    <w:rsid w:val="006833CA"/>
    <w:rsid w:val="00687A70"/>
    <w:rsid w:val="00695D58"/>
    <w:rsid w:val="006A1AF5"/>
    <w:rsid w:val="006B7D03"/>
    <w:rsid w:val="006C06BD"/>
    <w:rsid w:val="006C0A89"/>
    <w:rsid w:val="006C0C0B"/>
    <w:rsid w:val="006C7D4C"/>
    <w:rsid w:val="006D104A"/>
    <w:rsid w:val="006D36C2"/>
    <w:rsid w:val="006E0328"/>
    <w:rsid w:val="006E63BA"/>
    <w:rsid w:val="006E63FA"/>
    <w:rsid w:val="006E65B9"/>
    <w:rsid w:val="006E6A94"/>
    <w:rsid w:val="006F0F29"/>
    <w:rsid w:val="006F41F6"/>
    <w:rsid w:val="006F450C"/>
    <w:rsid w:val="006F5533"/>
    <w:rsid w:val="006F733A"/>
    <w:rsid w:val="00701F48"/>
    <w:rsid w:val="00702B31"/>
    <w:rsid w:val="00704346"/>
    <w:rsid w:val="0070528D"/>
    <w:rsid w:val="0071078D"/>
    <w:rsid w:val="0071088C"/>
    <w:rsid w:val="00711D13"/>
    <w:rsid w:val="0071537A"/>
    <w:rsid w:val="007214CF"/>
    <w:rsid w:val="00721FBE"/>
    <w:rsid w:val="007240A2"/>
    <w:rsid w:val="00735D6C"/>
    <w:rsid w:val="00740C62"/>
    <w:rsid w:val="007416EE"/>
    <w:rsid w:val="00742F6D"/>
    <w:rsid w:val="007436FD"/>
    <w:rsid w:val="0074626F"/>
    <w:rsid w:val="00752510"/>
    <w:rsid w:val="0075527A"/>
    <w:rsid w:val="00755A8F"/>
    <w:rsid w:val="007625BF"/>
    <w:rsid w:val="00763B17"/>
    <w:rsid w:val="0076493D"/>
    <w:rsid w:val="007773AD"/>
    <w:rsid w:val="00783598"/>
    <w:rsid w:val="00783853"/>
    <w:rsid w:val="00793EF7"/>
    <w:rsid w:val="007A162C"/>
    <w:rsid w:val="007A2BB7"/>
    <w:rsid w:val="007A35A9"/>
    <w:rsid w:val="007A4F31"/>
    <w:rsid w:val="007A6B3E"/>
    <w:rsid w:val="007B1378"/>
    <w:rsid w:val="007B39CE"/>
    <w:rsid w:val="007C2945"/>
    <w:rsid w:val="007C5761"/>
    <w:rsid w:val="007D1A72"/>
    <w:rsid w:val="007D43CF"/>
    <w:rsid w:val="007D790A"/>
    <w:rsid w:val="007F1177"/>
    <w:rsid w:val="00810837"/>
    <w:rsid w:val="00811FCE"/>
    <w:rsid w:val="00812741"/>
    <w:rsid w:val="00813D99"/>
    <w:rsid w:val="00817EF7"/>
    <w:rsid w:val="00821C65"/>
    <w:rsid w:val="00835851"/>
    <w:rsid w:val="00835A0A"/>
    <w:rsid w:val="0084335E"/>
    <w:rsid w:val="00846A2E"/>
    <w:rsid w:val="00847402"/>
    <w:rsid w:val="00852D7B"/>
    <w:rsid w:val="008568B8"/>
    <w:rsid w:val="00857113"/>
    <w:rsid w:val="00861B7E"/>
    <w:rsid w:val="00862DCA"/>
    <w:rsid w:val="00866411"/>
    <w:rsid w:val="008764AE"/>
    <w:rsid w:val="00880AF9"/>
    <w:rsid w:val="008843B0"/>
    <w:rsid w:val="00887658"/>
    <w:rsid w:val="0089284A"/>
    <w:rsid w:val="00893110"/>
    <w:rsid w:val="0089384E"/>
    <w:rsid w:val="00894A7A"/>
    <w:rsid w:val="008A1293"/>
    <w:rsid w:val="008A40A8"/>
    <w:rsid w:val="008C122E"/>
    <w:rsid w:val="008D3570"/>
    <w:rsid w:val="008E435C"/>
    <w:rsid w:val="008E54D5"/>
    <w:rsid w:val="008E73B1"/>
    <w:rsid w:val="008F01D5"/>
    <w:rsid w:val="008F2C56"/>
    <w:rsid w:val="008F3149"/>
    <w:rsid w:val="008F57F5"/>
    <w:rsid w:val="00906915"/>
    <w:rsid w:val="009070CB"/>
    <w:rsid w:val="00907337"/>
    <w:rsid w:val="009112CF"/>
    <w:rsid w:val="00914DDB"/>
    <w:rsid w:val="00917EE7"/>
    <w:rsid w:val="00921ED4"/>
    <w:rsid w:val="00930CF8"/>
    <w:rsid w:val="00935D18"/>
    <w:rsid w:val="00937213"/>
    <w:rsid w:val="0094421A"/>
    <w:rsid w:val="009466BE"/>
    <w:rsid w:val="00947D68"/>
    <w:rsid w:val="00950505"/>
    <w:rsid w:val="009529E5"/>
    <w:rsid w:val="0095382B"/>
    <w:rsid w:val="00955141"/>
    <w:rsid w:val="009560A4"/>
    <w:rsid w:val="00957688"/>
    <w:rsid w:val="009576CC"/>
    <w:rsid w:val="00962EA3"/>
    <w:rsid w:val="00972D98"/>
    <w:rsid w:val="00974551"/>
    <w:rsid w:val="009748AA"/>
    <w:rsid w:val="009838A4"/>
    <w:rsid w:val="00991039"/>
    <w:rsid w:val="009A06E4"/>
    <w:rsid w:val="009A2F95"/>
    <w:rsid w:val="009A45A0"/>
    <w:rsid w:val="009A5677"/>
    <w:rsid w:val="009B1CA2"/>
    <w:rsid w:val="009B39F6"/>
    <w:rsid w:val="009B6994"/>
    <w:rsid w:val="009C004C"/>
    <w:rsid w:val="009C08EC"/>
    <w:rsid w:val="009C3108"/>
    <w:rsid w:val="009C3817"/>
    <w:rsid w:val="009E24CB"/>
    <w:rsid w:val="009F0257"/>
    <w:rsid w:val="00A0019C"/>
    <w:rsid w:val="00A01DAD"/>
    <w:rsid w:val="00A05AD3"/>
    <w:rsid w:val="00A075BD"/>
    <w:rsid w:val="00A10AFC"/>
    <w:rsid w:val="00A118B6"/>
    <w:rsid w:val="00A16B91"/>
    <w:rsid w:val="00A2437E"/>
    <w:rsid w:val="00A338B4"/>
    <w:rsid w:val="00A3521A"/>
    <w:rsid w:val="00A372FB"/>
    <w:rsid w:val="00A40C0F"/>
    <w:rsid w:val="00A40FCA"/>
    <w:rsid w:val="00A46A79"/>
    <w:rsid w:val="00A47558"/>
    <w:rsid w:val="00A51F6D"/>
    <w:rsid w:val="00A530E7"/>
    <w:rsid w:val="00A637CB"/>
    <w:rsid w:val="00A66156"/>
    <w:rsid w:val="00A7250F"/>
    <w:rsid w:val="00A72BBF"/>
    <w:rsid w:val="00A73A12"/>
    <w:rsid w:val="00A744ED"/>
    <w:rsid w:val="00A8144B"/>
    <w:rsid w:val="00A81851"/>
    <w:rsid w:val="00A843F8"/>
    <w:rsid w:val="00A86FA2"/>
    <w:rsid w:val="00A87EC4"/>
    <w:rsid w:val="00A9406D"/>
    <w:rsid w:val="00A97C1D"/>
    <w:rsid w:val="00AA1754"/>
    <w:rsid w:val="00AA3CB1"/>
    <w:rsid w:val="00AA7A64"/>
    <w:rsid w:val="00AC185F"/>
    <w:rsid w:val="00AD3910"/>
    <w:rsid w:val="00AD3EA1"/>
    <w:rsid w:val="00AF5A44"/>
    <w:rsid w:val="00AF655D"/>
    <w:rsid w:val="00AF6998"/>
    <w:rsid w:val="00AF7633"/>
    <w:rsid w:val="00B0365D"/>
    <w:rsid w:val="00B11264"/>
    <w:rsid w:val="00B12108"/>
    <w:rsid w:val="00B1225B"/>
    <w:rsid w:val="00B30C38"/>
    <w:rsid w:val="00B32554"/>
    <w:rsid w:val="00B35CF2"/>
    <w:rsid w:val="00B377D4"/>
    <w:rsid w:val="00B42F90"/>
    <w:rsid w:val="00B4498C"/>
    <w:rsid w:val="00B44EE5"/>
    <w:rsid w:val="00B450A7"/>
    <w:rsid w:val="00B45254"/>
    <w:rsid w:val="00B47666"/>
    <w:rsid w:val="00B51F0E"/>
    <w:rsid w:val="00B62C4F"/>
    <w:rsid w:val="00B6465B"/>
    <w:rsid w:val="00B64EAA"/>
    <w:rsid w:val="00B7145A"/>
    <w:rsid w:val="00B75EA1"/>
    <w:rsid w:val="00B767B6"/>
    <w:rsid w:val="00B83E5F"/>
    <w:rsid w:val="00B8578C"/>
    <w:rsid w:val="00B92B8B"/>
    <w:rsid w:val="00B952FD"/>
    <w:rsid w:val="00BA0761"/>
    <w:rsid w:val="00BA5941"/>
    <w:rsid w:val="00BC1C93"/>
    <w:rsid w:val="00BC26A8"/>
    <w:rsid w:val="00BE0EE0"/>
    <w:rsid w:val="00BF2703"/>
    <w:rsid w:val="00C00005"/>
    <w:rsid w:val="00C062A9"/>
    <w:rsid w:val="00C33CB4"/>
    <w:rsid w:val="00C34F86"/>
    <w:rsid w:val="00C37336"/>
    <w:rsid w:val="00C41396"/>
    <w:rsid w:val="00C550FD"/>
    <w:rsid w:val="00C57769"/>
    <w:rsid w:val="00C61B7A"/>
    <w:rsid w:val="00C61C25"/>
    <w:rsid w:val="00C62553"/>
    <w:rsid w:val="00C67D4F"/>
    <w:rsid w:val="00C7336A"/>
    <w:rsid w:val="00C779DE"/>
    <w:rsid w:val="00C84D2E"/>
    <w:rsid w:val="00C85385"/>
    <w:rsid w:val="00C87633"/>
    <w:rsid w:val="00C90E92"/>
    <w:rsid w:val="00C93BDD"/>
    <w:rsid w:val="00C96005"/>
    <w:rsid w:val="00C96B53"/>
    <w:rsid w:val="00CA34EB"/>
    <w:rsid w:val="00CA5448"/>
    <w:rsid w:val="00CC7C3D"/>
    <w:rsid w:val="00CE079B"/>
    <w:rsid w:val="00CE14A5"/>
    <w:rsid w:val="00CE6E8C"/>
    <w:rsid w:val="00CF3222"/>
    <w:rsid w:val="00CF3D71"/>
    <w:rsid w:val="00CF674A"/>
    <w:rsid w:val="00D158DD"/>
    <w:rsid w:val="00D165B6"/>
    <w:rsid w:val="00D168A5"/>
    <w:rsid w:val="00D221DB"/>
    <w:rsid w:val="00D25FE2"/>
    <w:rsid w:val="00D30EB6"/>
    <w:rsid w:val="00D35A34"/>
    <w:rsid w:val="00D35FC0"/>
    <w:rsid w:val="00D501A4"/>
    <w:rsid w:val="00D52675"/>
    <w:rsid w:val="00D606CE"/>
    <w:rsid w:val="00D62346"/>
    <w:rsid w:val="00D62EF6"/>
    <w:rsid w:val="00D6584D"/>
    <w:rsid w:val="00D6708F"/>
    <w:rsid w:val="00D67E5B"/>
    <w:rsid w:val="00D711E0"/>
    <w:rsid w:val="00D7137C"/>
    <w:rsid w:val="00D722A8"/>
    <w:rsid w:val="00D7337C"/>
    <w:rsid w:val="00D73CB0"/>
    <w:rsid w:val="00D776CE"/>
    <w:rsid w:val="00D84EC6"/>
    <w:rsid w:val="00D9118C"/>
    <w:rsid w:val="00D921E1"/>
    <w:rsid w:val="00D9349A"/>
    <w:rsid w:val="00DB22B6"/>
    <w:rsid w:val="00DB3100"/>
    <w:rsid w:val="00DB6DB0"/>
    <w:rsid w:val="00DB7CE8"/>
    <w:rsid w:val="00DC009D"/>
    <w:rsid w:val="00DC37AE"/>
    <w:rsid w:val="00DC67EC"/>
    <w:rsid w:val="00DD1244"/>
    <w:rsid w:val="00DD1FE8"/>
    <w:rsid w:val="00DD4726"/>
    <w:rsid w:val="00DD4FDE"/>
    <w:rsid w:val="00DD5C4B"/>
    <w:rsid w:val="00DE159B"/>
    <w:rsid w:val="00DE21AE"/>
    <w:rsid w:val="00DE3323"/>
    <w:rsid w:val="00DE3495"/>
    <w:rsid w:val="00DE725E"/>
    <w:rsid w:val="00DF0849"/>
    <w:rsid w:val="00DF5246"/>
    <w:rsid w:val="00DF6EBB"/>
    <w:rsid w:val="00DF79BD"/>
    <w:rsid w:val="00E03B98"/>
    <w:rsid w:val="00E10A73"/>
    <w:rsid w:val="00E11BA8"/>
    <w:rsid w:val="00E1372F"/>
    <w:rsid w:val="00E22F5A"/>
    <w:rsid w:val="00E2734A"/>
    <w:rsid w:val="00E328B5"/>
    <w:rsid w:val="00E35525"/>
    <w:rsid w:val="00E35652"/>
    <w:rsid w:val="00E4373A"/>
    <w:rsid w:val="00E4757A"/>
    <w:rsid w:val="00E50E6F"/>
    <w:rsid w:val="00E66380"/>
    <w:rsid w:val="00E669EF"/>
    <w:rsid w:val="00E813F4"/>
    <w:rsid w:val="00E83137"/>
    <w:rsid w:val="00E90EAB"/>
    <w:rsid w:val="00E932A0"/>
    <w:rsid w:val="00E9476D"/>
    <w:rsid w:val="00E9507A"/>
    <w:rsid w:val="00EA173B"/>
    <w:rsid w:val="00EA45C5"/>
    <w:rsid w:val="00EA6355"/>
    <w:rsid w:val="00EB3AF3"/>
    <w:rsid w:val="00EB44BB"/>
    <w:rsid w:val="00EC612D"/>
    <w:rsid w:val="00ED207F"/>
    <w:rsid w:val="00ED4126"/>
    <w:rsid w:val="00ED4B2B"/>
    <w:rsid w:val="00ED5221"/>
    <w:rsid w:val="00ED5AC8"/>
    <w:rsid w:val="00ED6E11"/>
    <w:rsid w:val="00ED77A0"/>
    <w:rsid w:val="00EE4E38"/>
    <w:rsid w:val="00EE7482"/>
    <w:rsid w:val="00EE78D6"/>
    <w:rsid w:val="00EF1D6A"/>
    <w:rsid w:val="00F05A08"/>
    <w:rsid w:val="00F05A79"/>
    <w:rsid w:val="00F13267"/>
    <w:rsid w:val="00F14024"/>
    <w:rsid w:val="00F1517E"/>
    <w:rsid w:val="00F16339"/>
    <w:rsid w:val="00F209C6"/>
    <w:rsid w:val="00F243E7"/>
    <w:rsid w:val="00F30344"/>
    <w:rsid w:val="00F37420"/>
    <w:rsid w:val="00F4228F"/>
    <w:rsid w:val="00F46F66"/>
    <w:rsid w:val="00F4794A"/>
    <w:rsid w:val="00F52655"/>
    <w:rsid w:val="00F53639"/>
    <w:rsid w:val="00F55C21"/>
    <w:rsid w:val="00F5783C"/>
    <w:rsid w:val="00F6260B"/>
    <w:rsid w:val="00F66FF8"/>
    <w:rsid w:val="00F70C5F"/>
    <w:rsid w:val="00F73375"/>
    <w:rsid w:val="00F762B1"/>
    <w:rsid w:val="00F76FCF"/>
    <w:rsid w:val="00F823BE"/>
    <w:rsid w:val="00F8271E"/>
    <w:rsid w:val="00F82D38"/>
    <w:rsid w:val="00F851CF"/>
    <w:rsid w:val="00F86EDB"/>
    <w:rsid w:val="00F92F0F"/>
    <w:rsid w:val="00F951BD"/>
    <w:rsid w:val="00FA1DBA"/>
    <w:rsid w:val="00FA5A5B"/>
    <w:rsid w:val="00FB0910"/>
    <w:rsid w:val="00FB1FF9"/>
    <w:rsid w:val="00FB2F74"/>
    <w:rsid w:val="00FC38CB"/>
    <w:rsid w:val="00FD07F8"/>
    <w:rsid w:val="00FD364D"/>
    <w:rsid w:val="00FE6969"/>
    <w:rsid w:val="00FE6DA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43B8"/>
  <w15:docId w15:val="{D0235777-107A-4E71-8BBC-9683EBF5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58"/>
  </w:style>
  <w:style w:type="paragraph" w:styleId="Footer">
    <w:name w:val="footer"/>
    <w:basedOn w:val="Normal"/>
    <w:link w:val="FooterChar"/>
    <w:uiPriority w:val="99"/>
    <w:unhideWhenUsed/>
    <w:rsid w:val="00A4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58"/>
  </w:style>
  <w:style w:type="paragraph" w:styleId="TOC1">
    <w:name w:val="toc 1"/>
    <w:basedOn w:val="Normal"/>
    <w:next w:val="Normal"/>
    <w:autoRedefine/>
    <w:uiPriority w:val="39"/>
    <w:unhideWhenUsed/>
    <w:rsid w:val="00A475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5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755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475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4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267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6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8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08DB"/>
    <w:rPr>
      <w:color w:val="808080"/>
    </w:rPr>
  </w:style>
  <w:style w:type="table" w:styleId="ListTable3-Accent3">
    <w:name w:val="List Table 3 Accent 3"/>
    <w:basedOn w:val="TableNormal"/>
    <w:uiPriority w:val="48"/>
    <w:rsid w:val="0060131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pc.int/largefiles/NIMF_25_2006_PTFINAL_0.pdf" TargetMode="External"/><Relationship Id="rId18" Type="http://schemas.openxmlformats.org/officeDocument/2006/relationships/hyperlink" Target="https://www.lawinsider.com/dictionary/shipping-cargo-container" TargetMode="External"/><Relationship Id="rId26" Type="http://schemas.openxmlformats.org/officeDocument/2006/relationships/hyperlink" Target="https://www.cbsa-asfc.gc.ca/publications/dm-md/d20/d20-1-1-eng.html" TargetMode="External"/><Relationship Id="rId39" Type="http://schemas.openxmlformats.org/officeDocument/2006/relationships/hyperlink" Target="https://www.gob.mx/senasica/acciones-y-programas/importacion-exportacion-y-movilizacion-nacional" TargetMode="External"/><Relationship Id="rId21" Type="http://schemas.openxmlformats.org/officeDocument/2006/relationships/hyperlink" Target="https://laws-lois.justice.gc.ca/eng/acts/C-52.6/" TargetMode="External"/><Relationship Id="rId34" Type="http://schemas.openxmlformats.org/officeDocument/2006/relationships/hyperlink" Target="mailto:cfia.plantintransit-vegetauxentransit.acia@inspection.gc.ca" TargetMode="External"/><Relationship Id="rId42" Type="http://schemas.openxmlformats.org/officeDocument/2006/relationships/hyperlink" Target="https://inspection.canada.ca/plant-health/interim-phytosanitary-requirements/eng/1451454780159/1451454819464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appo.org/espanol/Iniciativa-de-contenedores-mar%C3%ADtimos-de-norteam%C3%A9rica" TargetMode="External"/><Relationship Id="rId29" Type="http://schemas.openxmlformats.org/officeDocument/2006/relationships/hyperlink" Target="mailto:DGS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laws-lois.justice.gc.ca/eng/regulations/SOR-86-873/page-1.html" TargetMode="External"/><Relationship Id="rId32" Type="http://schemas.openxmlformats.org/officeDocument/2006/relationships/hyperlink" Target="https://www.gob.mx/senasica/documentos/consideraciones-generales-para-todos-los-procedimientos?state=published" TargetMode="External"/><Relationship Id="rId37" Type="http://schemas.openxmlformats.org/officeDocument/2006/relationships/hyperlink" Target="https://www.aphis.usda.gov/aphis/ourfocus/planthealth/ppq-program-overview/CT_SPHD" TargetMode="External"/><Relationship Id="rId40" Type="http://schemas.openxmlformats.org/officeDocument/2006/relationships/hyperlink" Target="mailto:importaciones.dgsv@senasica.gob.mx" TargetMode="External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ppc.int/en/core-activities/capacity-development/sea-containers/" TargetMode="External"/><Relationship Id="rId23" Type="http://schemas.openxmlformats.org/officeDocument/2006/relationships/hyperlink" Target="https://laws-lois.justice.gc.ca/eng/acts/C-52.6/index.html" TargetMode="External"/><Relationship Id="rId28" Type="http://schemas.openxmlformats.org/officeDocument/2006/relationships/hyperlink" Target="https://sistemasssl.senasica.gob.mx/mcrfi/" TargetMode="External"/><Relationship Id="rId36" Type="http://schemas.openxmlformats.org/officeDocument/2006/relationships/hyperlink" Target="mailto:CFIA-IAS_ACIA-EEE@inspection.gc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nspection.canada.ca/plant-health/interim-phytosanitary-requirements/eng/1451454780159/1451454819464" TargetMode="External"/><Relationship Id="rId31" Type="http://schemas.openxmlformats.org/officeDocument/2006/relationships/hyperlink" Target="https://www.gob.mx/senasica/acciones-y-programas/inspeccion-fitozoosanitaria" TargetMode="External"/><Relationship Id="rId44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o.org/documents/card/en/c/CA6358ES" TargetMode="External"/><Relationship Id="rId22" Type="http://schemas.openxmlformats.org/officeDocument/2006/relationships/hyperlink" Target="https://laws-lois.justice.gc.ca/eng/acts/C-52.6/" TargetMode="External"/><Relationship Id="rId27" Type="http://schemas.openxmlformats.org/officeDocument/2006/relationships/hyperlink" Target="https://sistemasssl.senasica.gob.mx/mcrfi/" TargetMode="External"/><Relationship Id="rId30" Type="http://schemas.openxmlformats.org/officeDocument/2006/relationships/hyperlink" Target="mailto:importaciones.dgsv@senasica.gob.mx" TargetMode="External"/><Relationship Id="rId35" Type="http://schemas.openxmlformats.org/officeDocument/2006/relationships/hyperlink" Target="mailto:CFIA-Plant-In-transit_ACIA-Vegetaux-En-transit@inspection.gc.ca" TargetMode="External"/><Relationship Id="rId43" Type="http://schemas.openxmlformats.org/officeDocument/2006/relationships/image" Target="media/image2.emf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nappo.org/espanol/Iniciativa-de-contenedores-mar%C3%ADtimos-de-norteam%C3%A9rica" TargetMode="External"/><Relationship Id="rId25" Type="http://schemas.openxmlformats.org/officeDocument/2006/relationships/hyperlink" Target="https://laws-lois.justice.gc.ca/eng/regulations/SOR-86-1064/page-1.html" TargetMode="External"/><Relationship Id="rId33" Type="http://schemas.openxmlformats.org/officeDocument/2006/relationships/hyperlink" Target="https://www.aphis.usda.gov/aphis/ourfocus/planthealth/import-information/permits/plants-and-plant-products-permits/sa_transit/ct_transit" TargetMode="External"/><Relationship Id="rId38" Type="http://schemas.openxmlformats.org/officeDocument/2006/relationships/hyperlink" Target="mailto:QPAS-AQI@usda.gov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aws-lois.justice.gc.ca/eng/acts/p-14.8/" TargetMode="External"/><Relationship Id="rId41" Type="http://schemas.openxmlformats.org/officeDocument/2006/relationships/hyperlink" Target="https://inspection.canada.ca/plant-health/interim-phytosanitary-requirements/eng/1451454780159/1451454819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ifXi2JADYqKcPdkCfkXwG+Lig==">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7005-8444-42b2-a841-576e386ff06a">
      <Terms xmlns="http://schemas.microsoft.com/office/infopath/2007/PartnerControls"/>
    </lcf76f155ced4ddcb4097134ff3c332f>
    <TaxCatchAll xmlns="826fa057-fb92-41d3-a05d-69389c14cff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FBDAA08241146B46D0B1640CC890F" ma:contentTypeVersion="17" ma:contentTypeDescription="Create a new document." ma:contentTypeScope="" ma:versionID="2cf014eec87e321491f6db0268c355a0">
  <xsd:schema xmlns:xsd="http://www.w3.org/2001/XMLSchema" xmlns:xs="http://www.w3.org/2001/XMLSchema" xmlns:p="http://schemas.microsoft.com/office/2006/metadata/properties" xmlns:ns2="51d07005-8444-42b2-a841-576e386ff06a" xmlns:ns3="826fa057-fb92-41d3-a05d-69389c14cff1" targetNamespace="http://schemas.microsoft.com/office/2006/metadata/properties" ma:root="true" ma:fieldsID="9f62aef419bee5a4ccecbcaa16c224e0" ns2:_="" ns3:_="">
    <xsd:import namespace="51d07005-8444-42b2-a841-576e386ff06a"/>
    <xsd:import namespace="826fa057-fb92-41d3-a05d-69389c14c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7005-8444-42b2-a841-576e386f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854ef-6beb-4fd7-bc9b-c96434c7c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fa057-fb92-41d3-a05d-69389c14cf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99ac99f-5bc7-4e9e-b205-96276ba9976a}" ma:internalName="TaxCatchAll" ma:showField="CatchAllData" ma:web="826fa057-fb92-41d3-a05d-69389c14c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FF2E01-5D21-49A7-91A0-61172E9CA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70BE-D997-4738-A310-109A5B4EB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B07AC-7110-4FE7-BCC1-10160DCD9695}">
  <ds:schemaRefs>
    <ds:schemaRef ds:uri="http://schemas.microsoft.com/office/2006/metadata/properties"/>
    <ds:schemaRef ds:uri="http://schemas.microsoft.com/office/infopath/2007/PartnerControls"/>
    <ds:schemaRef ds:uri="51d07005-8444-42b2-a841-576e386ff06a"/>
    <ds:schemaRef ds:uri="826fa057-fb92-41d3-a05d-69389c14cff1"/>
  </ds:schemaRefs>
</ds:datastoreItem>
</file>

<file path=customXml/itemProps5.xml><?xml version="1.0" encoding="utf-8"?>
<ds:datastoreItem xmlns:ds="http://schemas.openxmlformats.org/officeDocument/2006/customXml" ds:itemID="{D15BCE1E-1644-4324-8E5C-26C6EBAE4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7005-8444-42b2-a841-576e386ff06a"/>
    <ds:schemaRef ds:uri="826fa057-fb92-41d3-a05d-69389c14c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6955</Words>
  <Characters>39645</Characters>
  <Application>Microsoft Office Word</Application>
  <DocSecurity>0</DocSecurity>
  <Lines>330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Suazo</dc:creator>
  <cp:keywords/>
  <cp:lastModifiedBy>Nedelka Marin-Martinez</cp:lastModifiedBy>
  <cp:revision>2</cp:revision>
  <cp:lastPrinted>2023-09-15T16:06:00Z</cp:lastPrinted>
  <dcterms:created xsi:type="dcterms:W3CDTF">2023-09-29T20:25:00Z</dcterms:created>
  <dcterms:modified xsi:type="dcterms:W3CDTF">2023-09-29T20:25:00Z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22daf0e1cdbdcc465fc98e2be111b89dc4f8ceb9ce92e32eb874568eac4ba247</vt:lpwstr>
  </property>
  <property fmtid="{D5CDD505-2E9C-101B-9397-08002B2CF9AE}" pid="3" name="ContentTypeId">
    <vt:lpwstr>0x01010080DFBDAA08241146B46D0B1640CC890F</vt:lpwstr>
  </property>
  <property fmtid="{D5CDD505-2E9C-101B-9397-08002B2CF9AE}" pid="4" name="MediaServiceImageTags">
    <vt:lpwstr/>
  </property>
</Properties>
</file>