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A235" w14:textId="77777777" w:rsidR="00752B09" w:rsidRPr="00061453" w:rsidRDefault="004767FD" w:rsidP="002578B5">
      <w:pPr>
        <w:pStyle w:val="BodyText"/>
        <w:ind w:right="100"/>
        <w:jc w:val="both"/>
        <w:rPr>
          <w:sz w:val="22"/>
          <w:szCs w:val="22"/>
          <w:lang w:val="es-419"/>
        </w:rPr>
      </w:pPr>
      <w:r w:rsidRPr="00061453">
        <w:rPr>
          <w:noProof/>
          <w:sz w:val="22"/>
          <w:szCs w:val="22"/>
          <w:lang w:val="es-419"/>
        </w:rPr>
        <w:drawing>
          <wp:inline distT="0" distB="0" distL="0" distR="0" wp14:anchorId="2755BC1B" wp14:editId="1F1E2656">
            <wp:extent cx="4286515" cy="932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stretch>
                      <a:fillRect/>
                    </a:stretch>
                  </pic:blipFill>
                  <pic:spPr>
                    <a:xfrm>
                      <a:off x="0" y="0"/>
                      <a:ext cx="4286515" cy="932688"/>
                    </a:xfrm>
                    <a:prstGeom prst="rect">
                      <a:avLst/>
                    </a:prstGeom>
                  </pic:spPr>
                </pic:pic>
              </a:graphicData>
            </a:graphic>
          </wp:inline>
        </w:drawing>
      </w:r>
    </w:p>
    <w:p w14:paraId="3C9A9296" w14:textId="77777777" w:rsidR="00752B09" w:rsidRPr="00061453" w:rsidRDefault="00752B09" w:rsidP="002578B5">
      <w:pPr>
        <w:pStyle w:val="BodyText"/>
        <w:ind w:right="100"/>
        <w:jc w:val="both"/>
        <w:rPr>
          <w:sz w:val="22"/>
          <w:szCs w:val="22"/>
          <w:lang w:val="es-419"/>
        </w:rPr>
      </w:pPr>
    </w:p>
    <w:p w14:paraId="10F65B56" w14:textId="77777777" w:rsidR="00752B09" w:rsidRPr="00061453" w:rsidRDefault="00752B09" w:rsidP="002578B5">
      <w:pPr>
        <w:pStyle w:val="BodyText"/>
        <w:ind w:right="100"/>
        <w:jc w:val="both"/>
        <w:rPr>
          <w:sz w:val="22"/>
          <w:szCs w:val="22"/>
          <w:lang w:val="es-419"/>
        </w:rPr>
      </w:pPr>
    </w:p>
    <w:p w14:paraId="561AB9B9" w14:textId="77777777" w:rsidR="00752B09" w:rsidRPr="00061453" w:rsidRDefault="00752B09" w:rsidP="002578B5">
      <w:pPr>
        <w:pStyle w:val="BodyText"/>
        <w:ind w:right="100"/>
        <w:jc w:val="both"/>
        <w:rPr>
          <w:sz w:val="22"/>
          <w:szCs w:val="22"/>
          <w:lang w:val="es-419"/>
        </w:rPr>
      </w:pPr>
    </w:p>
    <w:p w14:paraId="5A53D2FC" w14:textId="77777777" w:rsidR="00752B09" w:rsidRPr="00061453" w:rsidRDefault="00752B09" w:rsidP="002578B5">
      <w:pPr>
        <w:pStyle w:val="BodyText"/>
        <w:ind w:right="100"/>
        <w:jc w:val="both"/>
        <w:rPr>
          <w:sz w:val="22"/>
          <w:szCs w:val="22"/>
          <w:lang w:val="es-419"/>
        </w:rPr>
      </w:pPr>
    </w:p>
    <w:p w14:paraId="5CD1F326" w14:textId="77777777" w:rsidR="00752B09" w:rsidRPr="00061453" w:rsidRDefault="00752B09" w:rsidP="002578B5">
      <w:pPr>
        <w:pStyle w:val="BodyText"/>
        <w:ind w:right="100"/>
        <w:jc w:val="both"/>
        <w:rPr>
          <w:sz w:val="22"/>
          <w:szCs w:val="22"/>
          <w:lang w:val="es-419"/>
        </w:rPr>
      </w:pPr>
    </w:p>
    <w:p w14:paraId="7D69DE54" w14:textId="77777777" w:rsidR="00752B09" w:rsidRPr="00061453" w:rsidRDefault="00752B09" w:rsidP="002578B5">
      <w:pPr>
        <w:pStyle w:val="BodyText"/>
        <w:ind w:right="100"/>
        <w:jc w:val="both"/>
        <w:rPr>
          <w:sz w:val="22"/>
          <w:szCs w:val="22"/>
          <w:lang w:val="es-419"/>
        </w:rPr>
      </w:pPr>
    </w:p>
    <w:p w14:paraId="61834170" w14:textId="77777777" w:rsidR="00752B09" w:rsidRPr="00061453" w:rsidRDefault="00752B09" w:rsidP="002578B5">
      <w:pPr>
        <w:pStyle w:val="BodyText"/>
        <w:ind w:right="100"/>
        <w:jc w:val="both"/>
        <w:rPr>
          <w:sz w:val="22"/>
          <w:szCs w:val="22"/>
          <w:lang w:val="es-419"/>
        </w:rPr>
      </w:pPr>
    </w:p>
    <w:p w14:paraId="03724886" w14:textId="6964FDDC" w:rsidR="00752B09" w:rsidRPr="00061453" w:rsidRDefault="006258AC" w:rsidP="002578B5">
      <w:pPr>
        <w:jc w:val="center"/>
        <w:rPr>
          <w:b/>
          <w:bCs/>
          <w:lang w:val="es-419"/>
        </w:rPr>
      </w:pPr>
      <w:bookmarkStart w:id="0" w:name="lt_pId001"/>
      <w:r w:rsidRPr="00061453">
        <w:rPr>
          <w:b/>
          <w:bCs/>
          <w:lang w:val="es-419"/>
        </w:rPr>
        <w:t xml:space="preserve">Documento de discusión </w:t>
      </w:r>
      <w:r w:rsidR="003325F6">
        <w:rPr>
          <w:b/>
          <w:bCs/>
          <w:lang w:val="es-419"/>
        </w:rPr>
        <w:t xml:space="preserve">05 </w:t>
      </w:r>
      <w:r w:rsidRPr="00061453">
        <w:rPr>
          <w:b/>
          <w:bCs/>
          <w:lang w:val="es-419"/>
        </w:rPr>
        <w:t>de la NAPPO</w:t>
      </w:r>
      <w:bookmarkEnd w:id="0"/>
      <w:r w:rsidR="001D23D1" w:rsidRPr="00061453">
        <w:rPr>
          <w:b/>
          <w:bCs/>
          <w:lang w:val="es-419"/>
        </w:rPr>
        <w:t xml:space="preserve"> – DD05</w:t>
      </w:r>
    </w:p>
    <w:p w14:paraId="5254E032" w14:textId="77777777" w:rsidR="00752B09" w:rsidRPr="00061453" w:rsidRDefault="00752B09" w:rsidP="002578B5">
      <w:pPr>
        <w:pStyle w:val="BodyText"/>
        <w:ind w:right="100"/>
        <w:jc w:val="both"/>
        <w:rPr>
          <w:b/>
          <w:sz w:val="22"/>
          <w:szCs w:val="22"/>
          <w:lang w:val="es-419"/>
        </w:rPr>
      </w:pPr>
    </w:p>
    <w:p w14:paraId="1D29BBC0" w14:textId="77777777" w:rsidR="00752B09" w:rsidRPr="00061453" w:rsidRDefault="00752B09" w:rsidP="002578B5">
      <w:pPr>
        <w:pStyle w:val="BodyText"/>
        <w:spacing w:before="10"/>
        <w:ind w:right="100"/>
        <w:jc w:val="both"/>
        <w:rPr>
          <w:b/>
          <w:sz w:val="22"/>
          <w:szCs w:val="22"/>
          <w:lang w:val="es-419"/>
        </w:rPr>
      </w:pPr>
    </w:p>
    <w:p w14:paraId="65148991" w14:textId="226CA567" w:rsidR="00752B09" w:rsidRPr="00061453" w:rsidRDefault="00921CD2" w:rsidP="002578B5">
      <w:pPr>
        <w:ind w:right="100" w:hanging="356"/>
        <w:jc w:val="center"/>
        <w:rPr>
          <w:b/>
          <w:i/>
          <w:lang w:val="es-419"/>
        </w:rPr>
      </w:pPr>
      <w:bookmarkStart w:id="1" w:name="lt_pId002"/>
      <w:bookmarkStart w:id="2" w:name="_Hlk146634842"/>
      <w:r w:rsidRPr="00061453">
        <w:rPr>
          <w:b/>
          <w:lang w:val="es-419"/>
        </w:rPr>
        <w:t xml:space="preserve">Manejo del huanglongbing y de su vector, el psílido asiático de los cítricos, </w:t>
      </w:r>
      <w:r w:rsidRPr="00061453">
        <w:rPr>
          <w:b/>
          <w:i/>
          <w:iCs/>
          <w:lang w:val="es-419"/>
        </w:rPr>
        <w:t>Diaphorina citri</w:t>
      </w:r>
      <w:bookmarkEnd w:id="1"/>
    </w:p>
    <w:bookmarkEnd w:id="2"/>
    <w:p w14:paraId="5FEE7131" w14:textId="77777777" w:rsidR="00752B09" w:rsidRPr="00061453" w:rsidRDefault="00752B09" w:rsidP="002578B5">
      <w:pPr>
        <w:pStyle w:val="BodyText"/>
        <w:ind w:right="100"/>
        <w:jc w:val="both"/>
        <w:rPr>
          <w:b/>
          <w:i/>
          <w:sz w:val="22"/>
          <w:szCs w:val="22"/>
          <w:lang w:val="es-419"/>
        </w:rPr>
      </w:pPr>
    </w:p>
    <w:p w14:paraId="597945C2" w14:textId="77777777" w:rsidR="00752B09" w:rsidRPr="00061453" w:rsidRDefault="00752B09" w:rsidP="002578B5">
      <w:pPr>
        <w:pStyle w:val="BodyText"/>
        <w:ind w:right="100"/>
        <w:jc w:val="both"/>
        <w:rPr>
          <w:b/>
          <w:i/>
          <w:sz w:val="22"/>
          <w:szCs w:val="22"/>
          <w:lang w:val="es-419"/>
        </w:rPr>
      </w:pPr>
    </w:p>
    <w:p w14:paraId="1C75FEF7" w14:textId="77777777" w:rsidR="00752B09" w:rsidRPr="00061453" w:rsidRDefault="00752B09" w:rsidP="002578B5">
      <w:pPr>
        <w:pStyle w:val="BodyText"/>
        <w:ind w:right="100"/>
        <w:jc w:val="both"/>
        <w:rPr>
          <w:b/>
          <w:i/>
          <w:sz w:val="22"/>
          <w:szCs w:val="22"/>
          <w:lang w:val="es-419"/>
        </w:rPr>
      </w:pPr>
    </w:p>
    <w:p w14:paraId="75C31B40" w14:textId="77777777" w:rsidR="00752B09" w:rsidRPr="00061453" w:rsidRDefault="00752B09" w:rsidP="002578B5">
      <w:pPr>
        <w:pStyle w:val="BodyText"/>
        <w:ind w:right="100"/>
        <w:jc w:val="both"/>
        <w:rPr>
          <w:b/>
          <w:i/>
          <w:sz w:val="22"/>
          <w:szCs w:val="22"/>
          <w:lang w:val="es-419"/>
        </w:rPr>
      </w:pPr>
    </w:p>
    <w:p w14:paraId="58F95811" w14:textId="77777777" w:rsidR="00752B09" w:rsidRPr="00061453" w:rsidRDefault="00752B09" w:rsidP="002578B5">
      <w:pPr>
        <w:pStyle w:val="BodyText"/>
        <w:ind w:right="100"/>
        <w:jc w:val="both"/>
        <w:rPr>
          <w:b/>
          <w:i/>
          <w:sz w:val="22"/>
          <w:szCs w:val="22"/>
          <w:lang w:val="es-419"/>
        </w:rPr>
      </w:pPr>
    </w:p>
    <w:p w14:paraId="70B45AB7" w14:textId="77777777" w:rsidR="00752B09" w:rsidRPr="00061453" w:rsidRDefault="00752B09" w:rsidP="002578B5">
      <w:pPr>
        <w:pStyle w:val="BodyText"/>
        <w:ind w:right="100"/>
        <w:jc w:val="both"/>
        <w:rPr>
          <w:b/>
          <w:i/>
          <w:sz w:val="22"/>
          <w:szCs w:val="22"/>
          <w:lang w:val="es-419"/>
        </w:rPr>
      </w:pPr>
    </w:p>
    <w:p w14:paraId="520916D1" w14:textId="77777777" w:rsidR="00752B09" w:rsidRPr="00061453" w:rsidRDefault="00752B09" w:rsidP="002578B5">
      <w:pPr>
        <w:pStyle w:val="BodyText"/>
        <w:ind w:right="100"/>
        <w:jc w:val="both"/>
        <w:rPr>
          <w:b/>
          <w:i/>
          <w:sz w:val="22"/>
          <w:szCs w:val="22"/>
          <w:lang w:val="es-419"/>
        </w:rPr>
      </w:pPr>
    </w:p>
    <w:p w14:paraId="41BD1EFA" w14:textId="77777777" w:rsidR="00752B09" w:rsidRPr="00061453" w:rsidRDefault="00752B09" w:rsidP="002578B5">
      <w:pPr>
        <w:pStyle w:val="BodyText"/>
        <w:ind w:right="100"/>
        <w:jc w:val="both"/>
        <w:rPr>
          <w:b/>
          <w:i/>
          <w:sz w:val="22"/>
          <w:szCs w:val="22"/>
          <w:lang w:val="es-419"/>
        </w:rPr>
      </w:pPr>
    </w:p>
    <w:p w14:paraId="0F5A2880" w14:textId="77777777" w:rsidR="00752B09" w:rsidRPr="00061453" w:rsidRDefault="00752B09" w:rsidP="002578B5">
      <w:pPr>
        <w:pStyle w:val="BodyText"/>
        <w:ind w:right="100"/>
        <w:jc w:val="both"/>
        <w:rPr>
          <w:b/>
          <w:i/>
          <w:sz w:val="22"/>
          <w:szCs w:val="22"/>
          <w:lang w:val="es-419"/>
        </w:rPr>
      </w:pPr>
    </w:p>
    <w:p w14:paraId="10D07B83" w14:textId="77777777" w:rsidR="00752B09" w:rsidRPr="00061453" w:rsidRDefault="00752B09" w:rsidP="002578B5">
      <w:pPr>
        <w:pStyle w:val="BodyText"/>
        <w:ind w:right="100"/>
        <w:jc w:val="both"/>
        <w:rPr>
          <w:b/>
          <w:i/>
          <w:sz w:val="22"/>
          <w:szCs w:val="22"/>
          <w:lang w:val="es-419"/>
        </w:rPr>
      </w:pPr>
    </w:p>
    <w:p w14:paraId="291F0F3B" w14:textId="77777777" w:rsidR="00752B09" w:rsidRPr="00061453" w:rsidRDefault="00752B09" w:rsidP="002578B5">
      <w:pPr>
        <w:pStyle w:val="BodyText"/>
        <w:ind w:right="100"/>
        <w:jc w:val="both"/>
        <w:rPr>
          <w:b/>
          <w:i/>
          <w:sz w:val="22"/>
          <w:szCs w:val="22"/>
          <w:lang w:val="es-419"/>
        </w:rPr>
      </w:pPr>
    </w:p>
    <w:p w14:paraId="27981E94" w14:textId="77777777" w:rsidR="00752B09" w:rsidRPr="00061453" w:rsidRDefault="00752B09" w:rsidP="002578B5">
      <w:pPr>
        <w:pStyle w:val="BodyText"/>
        <w:spacing w:before="5"/>
        <w:ind w:right="100"/>
        <w:jc w:val="both"/>
        <w:rPr>
          <w:b/>
          <w:i/>
          <w:sz w:val="22"/>
          <w:szCs w:val="22"/>
          <w:lang w:val="es-419"/>
        </w:rPr>
      </w:pPr>
    </w:p>
    <w:p w14:paraId="11D9ECEF" w14:textId="5DF052E7" w:rsidR="00752B09" w:rsidRPr="00061453" w:rsidRDefault="00167AA4" w:rsidP="002578B5">
      <w:pPr>
        <w:pStyle w:val="BodyText"/>
        <w:ind w:right="100"/>
        <w:jc w:val="both"/>
        <w:rPr>
          <w:sz w:val="22"/>
          <w:szCs w:val="22"/>
          <w:lang w:val="es-419"/>
        </w:rPr>
      </w:pPr>
      <w:bookmarkStart w:id="3" w:name="lt_pId003"/>
      <w:r w:rsidRPr="00EA349C">
        <w:rPr>
          <w:b/>
          <w:bCs/>
          <w:sz w:val="22"/>
          <w:szCs w:val="22"/>
          <w:lang w:val="es-419"/>
        </w:rPr>
        <w:t xml:space="preserve">Preparado por los miembros del Grupo de expertos </w:t>
      </w:r>
      <w:r w:rsidR="001D23D1" w:rsidRPr="00EA349C">
        <w:rPr>
          <w:b/>
          <w:bCs/>
          <w:sz w:val="22"/>
          <w:szCs w:val="22"/>
          <w:lang w:val="es-419"/>
        </w:rPr>
        <w:t xml:space="preserve">de la NAPPO </w:t>
      </w:r>
      <w:r w:rsidR="00A036B0">
        <w:rPr>
          <w:b/>
          <w:bCs/>
          <w:sz w:val="22"/>
          <w:szCs w:val="22"/>
          <w:lang w:val="es-419"/>
        </w:rPr>
        <w:t>responsables de</w:t>
      </w:r>
      <w:r w:rsidR="001D23D1" w:rsidRPr="00EA349C">
        <w:rPr>
          <w:b/>
          <w:bCs/>
          <w:sz w:val="22"/>
          <w:szCs w:val="22"/>
          <w:lang w:val="es-419"/>
        </w:rPr>
        <w:t xml:space="preserve"> la revisión del DD05 </w:t>
      </w:r>
      <w:r w:rsidR="00A036B0">
        <w:rPr>
          <w:b/>
          <w:bCs/>
          <w:sz w:val="22"/>
          <w:szCs w:val="22"/>
          <w:lang w:val="es-419"/>
        </w:rPr>
        <w:t>de la NAPPO</w:t>
      </w:r>
      <w:r w:rsidR="00187FBC">
        <w:rPr>
          <w:sz w:val="22"/>
          <w:szCs w:val="22"/>
          <w:lang w:val="es-419"/>
        </w:rPr>
        <w:t xml:space="preserve"> </w:t>
      </w:r>
      <w:r w:rsidR="001D23D1" w:rsidRPr="00EA349C">
        <w:rPr>
          <w:sz w:val="22"/>
          <w:szCs w:val="22"/>
          <w:lang w:val="es-419"/>
        </w:rPr>
        <w:t>(</w:t>
      </w:r>
      <w:r w:rsidR="00187FBC">
        <w:rPr>
          <w:sz w:val="22"/>
          <w:szCs w:val="22"/>
          <w:lang w:val="es-419"/>
        </w:rPr>
        <w:t xml:space="preserve">Huanglongbing) </w:t>
      </w:r>
      <w:r w:rsidR="001D23D1" w:rsidRPr="00EA349C">
        <w:rPr>
          <w:sz w:val="22"/>
          <w:szCs w:val="22"/>
          <w:lang w:val="es-ES"/>
        </w:rPr>
        <w:t>Victoria Hornbaker (CDFA), Donald Seaver (APHIS</w:t>
      </w:r>
      <w:r w:rsidR="00CF5276">
        <w:rPr>
          <w:sz w:val="22"/>
          <w:szCs w:val="22"/>
          <w:lang w:val="es-ES"/>
        </w:rPr>
        <w:t xml:space="preserve"> </w:t>
      </w:r>
      <w:r w:rsidR="001D23D1" w:rsidRPr="00EA349C">
        <w:rPr>
          <w:sz w:val="22"/>
          <w:szCs w:val="22"/>
          <w:lang w:val="es-ES"/>
        </w:rPr>
        <w:t>PPQ), Catherine Katsar (APHIS</w:t>
      </w:r>
      <w:r w:rsidR="00CF5276">
        <w:rPr>
          <w:sz w:val="22"/>
          <w:szCs w:val="22"/>
          <w:lang w:val="es-ES"/>
        </w:rPr>
        <w:t xml:space="preserve"> </w:t>
      </w:r>
      <w:r w:rsidR="001D23D1" w:rsidRPr="00EA349C">
        <w:rPr>
          <w:sz w:val="22"/>
          <w:szCs w:val="22"/>
          <w:lang w:val="es-ES"/>
        </w:rPr>
        <w:t>PPQ), Mayra Arredondo (APHIS</w:t>
      </w:r>
      <w:r w:rsidR="00CF5276">
        <w:rPr>
          <w:sz w:val="22"/>
          <w:szCs w:val="22"/>
          <w:lang w:val="es-ES"/>
        </w:rPr>
        <w:t xml:space="preserve"> </w:t>
      </w:r>
      <w:r w:rsidR="001D23D1" w:rsidRPr="00EA349C">
        <w:rPr>
          <w:sz w:val="22"/>
          <w:szCs w:val="22"/>
          <w:lang w:val="es-ES"/>
        </w:rPr>
        <w:t>PPQ), Michael Hennessey (APHIS</w:t>
      </w:r>
      <w:r w:rsidR="00CF5276">
        <w:rPr>
          <w:sz w:val="22"/>
          <w:szCs w:val="22"/>
          <w:lang w:val="es-ES"/>
        </w:rPr>
        <w:t xml:space="preserve"> </w:t>
      </w:r>
      <w:r w:rsidR="001D23D1" w:rsidRPr="00EA349C">
        <w:rPr>
          <w:sz w:val="22"/>
          <w:szCs w:val="22"/>
          <w:lang w:val="es-ES"/>
        </w:rPr>
        <w:t xml:space="preserve">PPQ), Clemente García </w:t>
      </w:r>
      <w:r w:rsidR="00330CCC">
        <w:rPr>
          <w:sz w:val="22"/>
          <w:szCs w:val="22"/>
          <w:lang w:val="es-ES"/>
        </w:rPr>
        <w:t>Á</w:t>
      </w:r>
      <w:r w:rsidR="001D23D1" w:rsidRPr="00EA349C">
        <w:rPr>
          <w:sz w:val="22"/>
          <w:szCs w:val="22"/>
          <w:lang w:val="es-ES"/>
        </w:rPr>
        <w:t>vila (SENASICA), Andr</w:t>
      </w:r>
      <w:r w:rsidR="001E7871">
        <w:rPr>
          <w:sz w:val="22"/>
          <w:szCs w:val="22"/>
          <w:lang w:val="es-ES"/>
        </w:rPr>
        <w:t>é</w:t>
      </w:r>
      <w:r w:rsidR="001D23D1" w:rsidRPr="00EA349C">
        <w:rPr>
          <w:sz w:val="22"/>
          <w:szCs w:val="22"/>
          <w:lang w:val="es-ES"/>
        </w:rPr>
        <w:t>s Quezada Salina</w:t>
      </w:r>
      <w:r w:rsidR="00EA349C" w:rsidRPr="00EA349C">
        <w:rPr>
          <w:sz w:val="22"/>
          <w:szCs w:val="22"/>
          <w:lang w:val="es-ES"/>
        </w:rPr>
        <w:t>s</w:t>
      </w:r>
      <w:r w:rsidR="001D23D1" w:rsidRPr="00EA349C">
        <w:rPr>
          <w:sz w:val="22"/>
          <w:szCs w:val="22"/>
          <w:lang w:val="es-ES"/>
        </w:rPr>
        <w:t xml:space="preserve"> (SENASICA), Carolina Ramírez Mendoza (SENASICA), Norma Edith García Hernández (SENASICA), Francisco Javier Márquez Pérez (SENASICA), </w:t>
      </w:r>
      <w:r w:rsidR="00CF5276">
        <w:rPr>
          <w:sz w:val="22"/>
          <w:szCs w:val="22"/>
          <w:lang w:val="es-ES"/>
        </w:rPr>
        <w:t>y</w:t>
      </w:r>
      <w:r w:rsidR="001D23D1" w:rsidRPr="00EA349C">
        <w:rPr>
          <w:sz w:val="22"/>
          <w:szCs w:val="22"/>
          <w:lang w:val="es-ES"/>
        </w:rPr>
        <w:t xml:space="preserve"> Jim Cranney (California Citrus Quality Council)</w:t>
      </w:r>
      <w:r w:rsidRPr="00EA349C">
        <w:rPr>
          <w:sz w:val="22"/>
          <w:szCs w:val="22"/>
          <w:lang w:val="es-419"/>
        </w:rPr>
        <w:t>, en colaboración con otros expertos de Estados Unidos y México.</w:t>
      </w:r>
      <w:bookmarkEnd w:id="3"/>
    </w:p>
    <w:p w14:paraId="70634624" w14:textId="77777777" w:rsidR="00752B09" w:rsidRPr="00061453" w:rsidRDefault="00752B09" w:rsidP="002578B5">
      <w:pPr>
        <w:pStyle w:val="BodyText"/>
        <w:ind w:right="100"/>
        <w:jc w:val="both"/>
        <w:rPr>
          <w:sz w:val="22"/>
          <w:szCs w:val="22"/>
          <w:lang w:val="es-419"/>
        </w:rPr>
      </w:pPr>
    </w:p>
    <w:p w14:paraId="2F1114EC" w14:textId="77777777" w:rsidR="00752B09" w:rsidRPr="00061453" w:rsidRDefault="00752B09" w:rsidP="002578B5">
      <w:pPr>
        <w:pStyle w:val="BodyText"/>
        <w:ind w:right="100"/>
        <w:jc w:val="both"/>
        <w:rPr>
          <w:sz w:val="22"/>
          <w:szCs w:val="22"/>
          <w:lang w:val="es-419"/>
        </w:rPr>
      </w:pPr>
    </w:p>
    <w:p w14:paraId="3D5C677E" w14:textId="77777777" w:rsidR="00752B09" w:rsidRPr="00061453" w:rsidRDefault="00752B09" w:rsidP="002578B5">
      <w:pPr>
        <w:pStyle w:val="BodyText"/>
        <w:ind w:right="100"/>
        <w:jc w:val="both"/>
        <w:rPr>
          <w:sz w:val="22"/>
          <w:szCs w:val="22"/>
          <w:lang w:val="es-419"/>
        </w:rPr>
      </w:pPr>
    </w:p>
    <w:p w14:paraId="6D5E61F9" w14:textId="77777777" w:rsidR="001D23D1" w:rsidRPr="00061453" w:rsidRDefault="001D23D1" w:rsidP="002578B5">
      <w:pPr>
        <w:pStyle w:val="BodyText"/>
        <w:ind w:right="100"/>
        <w:jc w:val="both"/>
        <w:rPr>
          <w:sz w:val="22"/>
          <w:szCs w:val="22"/>
          <w:lang w:val="es-419"/>
        </w:rPr>
      </w:pPr>
    </w:p>
    <w:p w14:paraId="5B5E53AE" w14:textId="77777777" w:rsidR="001D23D1" w:rsidRPr="00061453" w:rsidRDefault="001D23D1" w:rsidP="002578B5">
      <w:pPr>
        <w:pStyle w:val="BodyText"/>
        <w:ind w:right="100"/>
        <w:jc w:val="both"/>
        <w:rPr>
          <w:sz w:val="22"/>
          <w:szCs w:val="22"/>
          <w:lang w:val="es-419"/>
        </w:rPr>
      </w:pPr>
    </w:p>
    <w:p w14:paraId="1068BDD9" w14:textId="77777777" w:rsidR="001D23D1" w:rsidRPr="00061453" w:rsidRDefault="001D23D1" w:rsidP="002578B5">
      <w:pPr>
        <w:pStyle w:val="BodyText"/>
        <w:ind w:right="100"/>
        <w:jc w:val="both"/>
        <w:rPr>
          <w:sz w:val="22"/>
          <w:szCs w:val="22"/>
          <w:lang w:val="es-419"/>
        </w:rPr>
      </w:pPr>
    </w:p>
    <w:p w14:paraId="3C630D42" w14:textId="77777777" w:rsidR="001D23D1" w:rsidRPr="00061453" w:rsidRDefault="001D23D1" w:rsidP="002578B5">
      <w:pPr>
        <w:pStyle w:val="BodyText"/>
        <w:ind w:right="100"/>
        <w:jc w:val="both"/>
        <w:rPr>
          <w:sz w:val="22"/>
          <w:szCs w:val="22"/>
          <w:lang w:val="es-419"/>
        </w:rPr>
      </w:pPr>
    </w:p>
    <w:p w14:paraId="1148112D" w14:textId="77777777" w:rsidR="001D23D1" w:rsidRPr="00061453" w:rsidRDefault="001D23D1" w:rsidP="002578B5">
      <w:pPr>
        <w:pStyle w:val="BodyText"/>
        <w:ind w:right="100"/>
        <w:jc w:val="both"/>
        <w:rPr>
          <w:sz w:val="22"/>
          <w:szCs w:val="22"/>
          <w:lang w:val="es-419"/>
        </w:rPr>
      </w:pPr>
    </w:p>
    <w:p w14:paraId="6D52DA90" w14:textId="77777777" w:rsidR="001D23D1" w:rsidRPr="00061453" w:rsidRDefault="001D23D1" w:rsidP="002578B5">
      <w:pPr>
        <w:pStyle w:val="BodyText"/>
        <w:ind w:right="100"/>
        <w:jc w:val="both"/>
        <w:rPr>
          <w:sz w:val="22"/>
          <w:szCs w:val="22"/>
          <w:lang w:val="es-419"/>
        </w:rPr>
      </w:pPr>
    </w:p>
    <w:p w14:paraId="064513E9" w14:textId="26361F83" w:rsidR="001D23D1" w:rsidRPr="00CF5276" w:rsidRDefault="001D23D1" w:rsidP="002578B5">
      <w:pPr>
        <w:pBdr>
          <w:top w:val="nil"/>
          <w:left w:val="nil"/>
          <w:bottom w:val="nil"/>
          <w:right w:val="nil"/>
          <w:between w:val="nil"/>
        </w:pBdr>
        <w:jc w:val="both"/>
        <w:rPr>
          <w:lang w:val="es-ES"/>
        </w:rPr>
      </w:pPr>
      <w:r w:rsidRPr="00CF5276">
        <w:rPr>
          <w:lang w:val="es-ES"/>
        </w:rPr>
        <w:t>La Secretaría de la Organización Norteamericana de Protección de las Plantas</w:t>
      </w:r>
    </w:p>
    <w:p w14:paraId="231996E1" w14:textId="77777777" w:rsidR="001D23D1" w:rsidRPr="00CF5276" w:rsidRDefault="001D23D1" w:rsidP="002578B5">
      <w:pPr>
        <w:pBdr>
          <w:top w:val="nil"/>
          <w:left w:val="nil"/>
          <w:bottom w:val="nil"/>
          <w:right w:val="nil"/>
          <w:between w:val="nil"/>
        </w:pBdr>
        <w:jc w:val="both"/>
      </w:pPr>
      <w:r w:rsidRPr="00CF5276">
        <w:t>1730 Varsity Drive, Suite 145</w:t>
      </w:r>
    </w:p>
    <w:p w14:paraId="27BE0949" w14:textId="77777777" w:rsidR="001D23D1" w:rsidRPr="00CF5276" w:rsidRDefault="001D23D1" w:rsidP="002578B5">
      <w:pPr>
        <w:pBdr>
          <w:top w:val="nil"/>
          <w:left w:val="nil"/>
          <w:bottom w:val="nil"/>
          <w:right w:val="nil"/>
          <w:between w:val="nil"/>
        </w:pBdr>
        <w:jc w:val="both"/>
      </w:pPr>
      <w:r w:rsidRPr="00CF5276">
        <w:t>Raleigh, NC 27606-5202</w:t>
      </w:r>
    </w:p>
    <w:p w14:paraId="4076FD4D" w14:textId="4753BB6F" w:rsidR="001D23D1" w:rsidRPr="00CF5276" w:rsidRDefault="001D23D1" w:rsidP="002578B5">
      <w:pPr>
        <w:pBdr>
          <w:top w:val="nil"/>
          <w:left w:val="nil"/>
          <w:bottom w:val="nil"/>
          <w:right w:val="nil"/>
          <w:between w:val="nil"/>
        </w:pBdr>
        <w:jc w:val="both"/>
        <w:rPr>
          <w:lang w:val="es-ES"/>
        </w:rPr>
      </w:pPr>
      <w:r w:rsidRPr="00CF5276">
        <w:rPr>
          <w:lang w:val="es-ES"/>
        </w:rPr>
        <w:t xml:space="preserve">Estados Unidos de </w:t>
      </w:r>
      <w:r w:rsidR="002F5629" w:rsidRPr="00CF5276">
        <w:rPr>
          <w:lang w:val="es-ES"/>
        </w:rPr>
        <w:t>Norteamérica</w:t>
      </w:r>
    </w:p>
    <w:p w14:paraId="1CFB2ABC" w14:textId="3A1307C4" w:rsidR="00752B09" w:rsidRPr="002373FF" w:rsidRDefault="001D23D1" w:rsidP="002578B5">
      <w:pPr>
        <w:pStyle w:val="BodyText"/>
        <w:ind w:right="100"/>
        <w:jc w:val="both"/>
        <w:rPr>
          <w:sz w:val="22"/>
          <w:szCs w:val="22"/>
          <w:lang w:val="es-ES"/>
        </w:rPr>
      </w:pPr>
      <w:r w:rsidRPr="00CF5276">
        <w:rPr>
          <w:lang w:val="es-ES"/>
        </w:rPr>
        <w:t>xxx xx 202</w:t>
      </w:r>
      <w:r w:rsidR="002200B7">
        <w:rPr>
          <w:lang w:val="es-ES"/>
        </w:rPr>
        <w:t>x</w:t>
      </w:r>
    </w:p>
    <w:p w14:paraId="2CBFBD14" w14:textId="77777777" w:rsidR="00752B09" w:rsidRPr="002373FF" w:rsidRDefault="00752B09" w:rsidP="002578B5">
      <w:pPr>
        <w:pStyle w:val="BodyText"/>
        <w:spacing w:before="6"/>
        <w:ind w:right="100"/>
        <w:jc w:val="both"/>
        <w:rPr>
          <w:sz w:val="22"/>
          <w:szCs w:val="22"/>
          <w:lang w:val="es-ES"/>
        </w:rPr>
      </w:pPr>
    </w:p>
    <w:p w14:paraId="7A8DE079" w14:textId="77777777" w:rsidR="00752B09" w:rsidRPr="00061453" w:rsidRDefault="00752B09" w:rsidP="002578B5">
      <w:pPr>
        <w:ind w:right="100"/>
        <w:jc w:val="both"/>
        <w:rPr>
          <w:lang w:val="es-419"/>
        </w:rPr>
        <w:sectPr w:rsidR="00752B09" w:rsidRPr="00061453">
          <w:type w:val="continuous"/>
          <w:pgSz w:w="12240" w:h="15840"/>
          <w:pgMar w:top="1060" w:right="1040" w:bottom="280" w:left="1020" w:header="720" w:footer="720" w:gutter="0"/>
          <w:cols w:space="720"/>
        </w:sectPr>
      </w:pPr>
    </w:p>
    <w:p w14:paraId="4EA1B3C5" w14:textId="5891B986" w:rsidR="00752B09" w:rsidRPr="00061453" w:rsidRDefault="00752B09" w:rsidP="002578B5">
      <w:pPr>
        <w:rPr>
          <w:lang w:val="es-419"/>
        </w:rPr>
      </w:pPr>
    </w:p>
    <w:p w14:paraId="2C7A62A9" w14:textId="77777777" w:rsidR="00752B09" w:rsidRPr="00061453" w:rsidRDefault="00752B09" w:rsidP="002578B5">
      <w:pPr>
        <w:ind w:right="223"/>
        <w:jc w:val="both"/>
        <w:rPr>
          <w:lang w:val="es-419"/>
        </w:rPr>
        <w:sectPr w:rsidR="00752B09" w:rsidRPr="00061453">
          <w:footerReference w:type="default" r:id="rId12"/>
          <w:pgSz w:w="12240" w:h="15840"/>
          <w:pgMar w:top="1060" w:right="1040" w:bottom="1020" w:left="1020" w:header="0" w:footer="824" w:gutter="0"/>
          <w:pgNumType w:start="2"/>
          <w:cols w:num="2" w:space="720" w:equalWidth="0">
            <w:col w:w="1213" w:space="8142"/>
            <w:col w:w="825" w:space="0"/>
          </w:cols>
        </w:sectPr>
      </w:pPr>
    </w:p>
    <w:sdt>
      <w:sdtPr>
        <w:rPr>
          <w:rFonts w:ascii="Arial" w:hAnsi="Arial" w:cs="Arial"/>
        </w:rPr>
        <w:id w:val="-1609264740"/>
        <w:docPartObj>
          <w:docPartGallery w:val="Table of Contents"/>
          <w:docPartUnique/>
        </w:docPartObj>
      </w:sdtPr>
      <w:sdtEndPr>
        <w:rPr>
          <w:b/>
          <w:bCs/>
          <w:noProof/>
        </w:rPr>
      </w:sdtEndPr>
      <w:sdtContent>
        <w:p w14:paraId="22DEC2C1" w14:textId="77777777" w:rsidR="00D9350E" w:rsidRDefault="008D28E7" w:rsidP="002578B5">
          <w:pPr>
            <w:pStyle w:val="TOCHeading"/>
            <w:spacing w:before="0" w:line="240" w:lineRule="auto"/>
            <w:rPr>
              <w:noProof/>
            </w:rPr>
          </w:pPr>
          <w:r w:rsidRPr="00061453">
            <w:rPr>
              <w:rFonts w:ascii="Arial" w:hAnsi="Arial" w:cs="Arial"/>
              <w:color w:val="auto"/>
              <w:sz w:val="28"/>
              <w:szCs w:val="28"/>
            </w:rPr>
            <w:t>ĺndice</w:t>
          </w:r>
          <w:r w:rsidRPr="00061453">
            <w:rPr>
              <w:rFonts w:ascii="Arial" w:hAnsi="Arial" w:cs="Arial"/>
              <w:color w:val="auto"/>
              <w:sz w:val="28"/>
              <w:szCs w:val="28"/>
            </w:rPr>
            <w:fldChar w:fldCharType="begin"/>
          </w:r>
          <w:r w:rsidRPr="00061453">
            <w:rPr>
              <w:rFonts w:ascii="Arial" w:hAnsi="Arial" w:cs="Arial"/>
              <w:color w:val="auto"/>
              <w:sz w:val="28"/>
              <w:szCs w:val="28"/>
            </w:rPr>
            <w:instrText xml:space="preserve"> TOC \o "1-3" \h \z \u </w:instrText>
          </w:r>
          <w:r w:rsidRPr="00061453">
            <w:rPr>
              <w:rFonts w:ascii="Arial" w:hAnsi="Arial" w:cs="Arial"/>
              <w:color w:val="auto"/>
              <w:sz w:val="28"/>
              <w:szCs w:val="28"/>
            </w:rPr>
            <w:fldChar w:fldCharType="separate"/>
          </w:r>
        </w:p>
        <w:p w14:paraId="56E22D98" w14:textId="635168B2" w:rsidR="00D9350E" w:rsidRDefault="00000000">
          <w:pPr>
            <w:pStyle w:val="TOC1"/>
            <w:rPr>
              <w:rFonts w:asciiTheme="minorHAnsi" w:eastAsiaTheme="minorEastAsia" w:hAnsiTheme="minorHAnsi" w:cstheme="minorBidi"/>
              <w:noProof/>
              <w:kern w:val="2"/>
              <w:szCs w:val="22"/>
              <w14:ligatures w14:val="standardContextual"/>
            </w:rPr>
          </w:pPr>
          <w:hyperlink w:anchor="_Toc146878424" w:history="1">
            <w:r w:rsidR="00D9350E" w:rsidRPr="00675E58">
              <w:rPr>
                <w:rStyle w:val="Hyperlink"/>
                <w:noProof/>
                <w:lang w:val="es-419"/>
              </w:rPr>
              <w:t>Aprobación</w:t>
            </w:r>
            <w:r w:rsidR="00D9350E">
              <w:rPr>
                <w:noProof/>
                <w:webHidden/>
              </w:rPr>
              <w:tab/>
            </w:r>
            <w:r w:rsidR="00D9350E">
              <w:rPr>
                <w:noProof/>
                <w:webHidden/>
              </w:rPr>
              <w:fldChar w:fldCharType="begin"/>
            </w:r>
            <w:r w:rsidR="00D9350E">
              <w:rPr>
                <w:noProof/>
                <w:webHidden/>
              </w:rPr>
              <w:instrText xml:space="preserve"> PAGEREF _Toc146878424 \h </w:instrText>
            </w:r>
            <w:r w:rsidR="00D9350E">
              <w:rPr>
                <w:noProof/>
                <w:webHidden/>
              </w:rPr>
            </w:r>
            <w:r w:rsidR="00D9350E">
              <w:rPr>
                <w:noProof/>
                <w:webHidden/>
              </w:rPr>
              <w:fldChar w:fldCharType="separate"/>
            </w:r>
            <w:r w:rsidR="00D9350E">
              <w:rPr>
                <w:noProof/>
                <w:webHidden/>
              </w:rPr>
              <w:t>4</w:t>
            </w:r>
            <w:r w:rsidR="00D9350E">
              <w:rPr>
                <w:noProof/>
                <w:webHidden/>
              </w:rPr>
              <w:fldChar w:fldCharType="end"/>
            </w:r>
          </w:hyperlink>
        </w:p>
        <w:p w14:paraId="3DFC04FF" w14:textId="1200032A" w:rsidR="00D9350E" w:rsidRDefault="00000000">
          <w:pPr>
            <w:pStyle w:val="TOC1"/>
            <w:rPr>
              <w:rFonts w:asciiTheme="minorHAnsi" w:eastAsiaTheme="minorEastAsia" w:hAnsiTheme="minorHAnsi" w:cstheme="minorBidi"/>
              <w:noProof/>
              <w:kern w:val="2"/>
              <w:szCs w:val="22"/>
              <w14:ligatures w14:val="standardContextual"/>
            </w:rPr>
          </w:pPr>
          <w:hyperlink w:anchor="_Toc146878425" w:history="1">
            <w:r w:rsidR="00D9350E" w:rsidRPr="00675E58">
              <w:rPr>
                <w:rStyle w:val="Hyperlink"/>
                <w:noProof/>
                <w:spacing w:val="-2"/>
                <w:lang w:val="es-419"/>
              </w:rPr>
              <w:t>Introducción</w:t>
            </w:r>
            <w:r w:rsidR="00D9350E">
              <w:rPr>
                <w:noProof/>
                <w:webHidden/>
              </w:rPr>
              <w:tab/>
            </w:r>
            <w:r w:rsidR="00D9350E">
              <w:rPr>
                <w:noProof/>
                <w:webHidden/>
              </w:rPr>
              <w:fldChar w:fldCharType="begin"/>
            </w:r>
            <w:r w:rsidR="00D9350E">
              <w:rPr>
                <w:noProof/>
                <w:webHidden/>
              </w:rPr>
              <w:instrText xml:space="preserve"> PAGEREF _Toc146878425 \h </w:instrText>
            </w:r>
            <w:r w:rsidR="00D9350E">
              <w:rPr>
                <w:noProof/>
                <w:webHidden/>
              </w:rPr>
            </w:r>
            <w:r w:rsidR="00D9350E">
              <w:rPr>
                <w:noProof/>
                <w:webHidden/>
              </w:rPr>
              <w:fldChar w:fldCharType="separate"/>
            </w:r>
            <w:r w:rsidR="00D9350E">
              <w:rPr>
                <w:noProof/>
                <w:webHidden/>
              </w:rPr>
              <w:t>5</w:t>
            </w:r>
            <w:r w:rsidR="00D9350E">
              <w:rPr>
                <w:noProof/>
                <w:webHidden/>
              </w:rPr>
              <w:fldChar w:fldCharType="end"/>
            </w:r>
          </w:hyperlink>
        </w:p>
        <w:p w14:paraId="0858903E" w14:textId="3B381A5C" w:rsidR="00D9350E" w:rsidRDefault="00000000">
          <w:pPr>
            <w:pStyle w:val="TOC1"/>
            <w:rPr>
              <w:rFonts w:asciiTheme="minorHAnsi" w:eastAsiaTheme="minorEastAsia" w:hAnsiTheme="minorHAnsi" w:cstheme="minorBidi"/>
              <w:noProof/>
              <w:kern w:val="2"/>
              <w:szCs w:val="22"/>
              <w14:ligatures w14:val="standardContextual"/>
            </w:rPr>
          </w:pPr>
          <w:hyperlink w:anchor="_Toc146878426" w:history="1">
            <w:r w:rsidR="00D9350E" w:rsidRPr="00675E58">
              <w:rPr>
                <w:rStyle w:val="Hyperlink"/>
                <w:noProof/>
                <w:spacing w:val="-2"/>
                <w:lang w:val="es-419"/>
              </w:rPr>
              <w:t>Ámbito</w:t>
            </w:r>
            <w:r w:rsidR="00D9350E">
              <w:rPr>
                <w:noProof/>
                <w:webHidden/>
              </w:rPr>
              <w:tab/>
            </w:r>
            <w:r w:rsidR="00D9350E">
              <w:rPr>
                <w:noProof/>
                <w:webHidden/>
              </w:rPr>
              <w:fldChar w:fldCharType="begin"/>
            </w:r>
            <w:r w:rsidR="00D9350E">
              <w:rPr>
                <w:noProof/>
                <w:webHidden/>
              </w:rPr>
              <w:instrText xml:space="preserve"> PAGEREF _Toc146878426 \h </w:instrText>
            </w:r>
            <w:r w:rsidR="00D9350E">
              <w:rPr>
                <w:noProof/>
                <w:webHidden/>
              </w:rPr>
            </w:r>
            <w:r w:rsidR="00D9350E">
              <w:rPr>
                <w:noProof/>
                <w:webHidden/>
              </w:rPr>
              <w:fldChar w:fldCharType="separate"/>
            </w:r>
            <w:r w:rsidR="00D9350E">
              <w:rPr>
                <w:noProof/>
                <w:webHidden/>
              </w:rPr>
              <w:t>5</w:t>
            </w:r>
            <w:r w:rsidR="00D9350E">
              <w:rPr>
                <w:noProof/>
                <w:webHidden/>
              </w:rPr>
              <w:fldChar w:fldCharType="end"/>
            </w:r>
          </w:hyperlink>
        </w:p>
        <w:p w14:paraId="48A259B0" w14:textId="510A0CE0" w:rsidR="00D9350E" w:rsidRDefault="00000000">
          <w:pPr>
            <w:pStyle w:val="TOC1"/>
            <w:rPr>
              <w:rFonts w:asciiTheme="minorHAnsi" w:eastAsiaTheme="minorEastAsia" w:hAnsiTheme="minorHAnsi" w:cstheme="minorBidi"/>
              <w:noProof/>
              <w:kern w:val="2"/>
              <w:szCs w:val="22"/>
              <w14:ligatures w14:val="standardContextual"/>
            </w:rPr>
          </w:pPr>
          <w:hyperlink w:anchor="_Toc146878427" w:history="1">
            <w:r w:rsidR="00D9350E" w:rsidRPr="00675E58">
              <w:rPr>
                <w:rStyle w:val="Hyperlink"/>
                <w:noProof/>
                <w:spacing w:val="-2"/>
                <w:lang w:val="es-419"/>
              </w:rPr>
              <w:t>Definiciones</w:t>
            </w:r>
            <w:r w:rsidR="00D9350E">
              <w:rPr>
                <w:noProof/>
                <w:webHidden/>
              </w:rPr>
              <w:tab/>
            </w:r>
            <w:r w:rsidR="00D9350E">
              <w:rPr>
                <w:noProof/>
                <w:webHidden/>
              </w:rPr>
              <w:fldChar w:fldCharType="begin"/>
            </w:r>
            <w:r w:rsidR="00D9350E">
              <w:rPr>
                <w:noProof/>
                <w:webHidden/>
              </w:rPr>
              <w:instrText xml:space="preserve"> PAGEREF _Toc146878427 \h </w:instrText>
            </w:r>
            <w:r w:rsidR="00D9350E">
              <w:rPr>
                <w:noProof/>
                <w:webHidden/>
              </w:rPr>
            </w:r>
            <w:r w:rsidR="00D9350E">
              <w:rPr>
                <w:noProof/>
                <w:webHidden/>
              </w:rPr>
              <w:fldChar w:fldCharType="separate"/>
            </w:r>
            <w:r w:rsidR="00D9350E">
              <w:rPr>
                <w:noProof/>
                <w:webHidden/>
              </w:rPr>
              <w:t>6</w:t>
            </w:r>
            <w:r w:rsidR="00D9350E">
              <w:rPr>
                <w:noProof/>
                <w:webHidden/>
              </w:rPr>
              <w:fldChar w:fldCharType="end"/>
            </w:r>
          </w:hyperlink>
        </w:p>
        <w:p w14:paraId="17579380" w14:textId="3C76317B" w:rsidR="00D9350E" w:rsidRDefault="00000000">
          <w:pPr>
            <w:pStyle w:val="TOC1"/>
            <w:rPr>
              <w:rFonts w:asciiTheme="minorHAnsi" w:eastAsiaTheme="minorEastAsia" w:hAnsiTheme="minorHAnsi" w:cstheme="minorBidi"/>
              <w:noProof/>
              <w:kern w:val="2"/>
              <w:szCs w:val="22"/>
              <w14:ligatures w14:val="standardContextual"/>
            </w:rPr>
          </w:pPr>
          <w:hyperlink w:anchor="_Toc146878428" w:history="1">
            <w:r w:rsidR="00D9350E" w:rsidRPr="00675E58">
              <w:rPr>
                <w:rStyle w:val="Hyperlink"/>
                <w:noProof/>
                <w:lang w:val="es-ES"/>
              </w:rPr>
              <w:t>1.0 Producción de material propagativo de cítricos libre de plagas</w:t>
            </w:r>
            <w:r w:rsidR="00D9350E">
              <w:rPr>
                <w:noProof/>
                <w:webHidden/>
              </w:rPr>
              <w:tab/>
            </w:r>
            <w:r w:rsidR="00D9350E">
              <w:rPr>
                <w:noProof/>
                <w:webHidden/>
              </w:rPr>
              <w:fldChar w:fldCharType="begin"/>
            </w:r>
            <w:r w:rsidR="00D9350E">
              <w:rPr>
                <w:noProof/>
                <w:webHidden/>
              </w:rPr>
              <w:instrText xml:space="preserve"> PAGEREF _Toc146878428 \h </w:instrText>
            </w:r>
            <w:r w:rsidR="00D9350E">
              <w:rPr>
                <w:noProof/>
                <w:webHidden/>
              </w:rPr>
            </w:r>
            <w:r w:rsidR="00D9350E">
              <w:rPr>
                <w:noProof/>
                <w:webHidden/>
              </w:rPr>
              <w:fldChar w:fldCharType="separate"/>
            </w:r>
            <w:r w:rsidR="00D9350E">
              <w:rPr>
                <w:noProof/>
                <w:webHidden/>
              </w:rPr>
              <w:t>6</w:t>
            </w:r>
            <w:r w:rsidR="00D9350E">
              <w:rPr>
                <w:noProof/>
                <w:webHidden/>
              </w:rPr>
              <w:fldChar w:fldCharType="end"/>
            </w:r>
          </w:hyperlink>
        </w:p>
        <w:p w14:paraId="15C251D2" w14:textId="16FD6124" w:rsidR="00D9350E" w:rsidRDefault="00000000">
          <w:pPr>
            <w:pStyle w:val="TOC2"/>
            <w:rPr>
              <w:rFonts w:asciiTheme="minorHAnsi" w:eastAsiaTheme="minorEastAsia" w:hAnsiTheme="minorHAnsi" w:cstheme="minorBidi"/>
              <w:noProof/>
              <w:kern w:val="2"/>
              <w:szCs w:val="22"/>
              <w14:ligatures w14:val="standardContextual"/>
            </w:rPr>
          </w:pPr>
          <w:hyperlink w:anchor="_Toc146878429" w:history="1">
            <w:r w:rsidR="00D9350E" w:rsidRPr="00675E58">
              <w:rPr>
                <w:rStyle w:val="Hyperlink"/>
                <w:noProof/>
                <w:lang w:val="es-ES"/>
              </w:rPr>
              <w:t>1.1 Antecedentes</w:t>
            </w:r>
            <w:r w:rsidR="00D9350E">
              <w:rPr>
                <w:noProof/>
                <w:webHidden/>
              </w:rPr>
              <w:tab/>
            </w:r>
            <w:r w:rsidR="00D9350E">
              <w:rPr>
                <w:noProof/>
                <w:webHidden/>
              </w:rPr>
              <w:fldChar w:fldCharType="begin"/>
            </w:r>
            <w:r w:rsidR="00D9350E">
              <w:rPr>
                <w:noProof/>
                <w:webHidden/>
              </w:rPr>
              <w:instrText xml:space="preserve"> PAGEREF _Toc146878429 \h </w:instrText>
            </w:r>
            <w:r w:rsidR="00D9350E">
              <w:rPr>
                <w:noProof/>
                <w:webHidden/>
              </w:rPr>
            </w:r>
            <w:r w:rsidR="00D9350E">
              <w:rPr>
                <w:noProof/>
                <w:webHidden/>
              </w:rPr>
              <w:fldChar w:fldCharType="separate"/>
            </w:r>
            <w:r w:rsidR="00D9350E">
              <w:rPr>
                <w:noProof/>
                <w:webHidden/>
              </w:rPr>
              <w:t>6</w:t>
            </w:r>
            <w:r w:rsidR="00D9350E">
              <w:rPr>
                <w:noProof/>
                <w:webHidden/>
              </w:rPr>
              <w:fldChar w:fldCharType="end"/>
            </w:r>
          </w:hyperlink>
        </w:p>
        <w:p w14:paraId="5AC9A13B" w14:textId="7021CAA4" w:rsidR="00D9350E" w:rsidRDefault="00000000">
          <w:pPr>
            <w:pStyle w:val="TOC2"/>
            <w:rPr>
              <w:rFonts w:asciiTheme="minorHAnsi" w:eastAsiaTheme="minorEastAsia" w:hAnsiTheme="minorHAnsi" w:cstheme="minorBidi"/>
              <w:noProof/>
              <w:kern w:val="2"/>
              <w:szCs w:val="22"/>
              <w14:ligatures w14:val="standardContextual"/>
            </w:rPr>
          </w:pPr>
          <w:hyperlink w:anchor="_Toc146878430" w:history="1">
            <w:r w:rsidR="00D9350E" w:rsidRPr="00675E58">
              <w:rPr>
                <w:rStyle w:val="Hyperlink"/>
                <w:noProof/>
                <w:lang w:val="es-419"/>
              </w:rPr>
              <w:t>1.2 Importación y cuarentena</w:t>
            </w:r>
            <w:r w:rsidR="00D9350E">
              <w:rPr>
                <w:noProof/>
                <w:webHidden/>
              </w:rPr>
              <w:tab/>
            </w:r>
            <w:r w:rsidR="00D9350E">
              <w:rPr>
                <w:noProof/>
                <w:webHidden/>
              </w:rPr>
              <w:fldChar w:fldCharType="begin"/>
            </w:r>
            <w:r w:rsidR="00D9350E">
              <w:rPr>
                <w:noProof/>
                <w:webHidden/>
              </w:rPr>
              <w:instrText xml:space="preserve"> PAGEREF _Toc146878430 \h </w:instrText>
            </w:r>
            <w:r w:rsidR="00D9350E">
              <w:rPr>
                <w:noProof/>
                <w:webHidden/>
              </w:rPr>
            </w:r>
            <w:r w:rsidR="00D9350E">
              <w:rPr>
                <w:noProof/>
                <w:webHidden/>
              </w:rPr>
              <w:fldChar w:fldCharType="separate"/>
            </w:r>
            <w:r w:rsidR="00D9350E">
              <w:rPr>
                <w:noProof/>
                <w:webHidden/>
              </w:rPr>
              <w:t>6</w:t>
            </w:r>
            <w:r w:rsidR="00D9350E">
              <w:rPr>
                <w:noProof/>
                <w:webHidden/>
              </w:rPr>
              <w:fldChar w:fldCharType="end"/>
            </w:r>
          </w:hyperlink>
        </w:p>
        <w:p w14:paraId="043B3A44" w14:textId="7079C20B" w:rsidR="00D9350E" w:rsidRDefault="00000000">
          <w:pPr>
            <w:pStyle w:val="TOC2"/>
            <w:rPr>
              <w:rFonts w:asciiTheme="minorHAnsi" w:eastAsiaTheme="minorEastAsia" w:hAnsiTheme="minorHAnsi" w:cstheme="minorBidi"/>
              <w:noProof/>
              <w:kern w:val="2"/>
              <w:szCs w:val="22"/>
              <w14:ligatures w14:val="standardContextual"/>
            </w:rPr>
          </w:pPr>
          <w:hyperlink w:anchor="_Toc146878431" w:history="1">
            <w:r w:rsidR="00D9350E" w:rsidRPr="00675E58">
              <w:rPr>
                <w:rStyle w:val="Hyperlink"/>
                <w:noProof/>
                <w:lang w:val="es-419"/>
              </w:rPr>
              <w:t>1.3 Producción de plantas libres de plagas y verificación de la condición de ausencia de enfermedades del material vegetal</w:t>
            </w:r>
            <w:r w:rsidR="00D9350E">
              <w:rPr>
                <w:noProof/>
                <w:webHidden/>
              </w:rPr>
              <w:tab/>
            </w:r>
            <w:r w:rsidR="00D9350E">
              <w:rPr>
                <w:noProof/>
                <w:webHidden/>
              </w:rPr>
              <w:fldChar w:fldCharType="begin"/>
            </w:r>
            <w:r w:rsidR="00D9350E">
              <w:rPr>
                <w:noProof/>
                <w:webHidden/>
              </w:rPr>
              <w:instrText xml:space="preserve"> PAGEREF _Toc146878431 \h </w:instrText>
            </w:r>
            <w:r w:rsidR="00D9350E">
              <w:rPr>
                <w:noProof/>
                <w:webHidden/>
              </w:rPr>
            </w:r>
            <w:r w:rsidR="00D9350E">
              <w:rPr>
                <w:noProof/>
                <w:webHidden/>
              </w:rPr>
              <w:fldChar w:fldCharType="separate"/>
            </w:r>
            <w:r w:rsidR="00D9350E">
              <w:rPr>
                <w:noProof/>
                <w:webHidden/>
              </w:rPr>
              <w:t>7</w:t>
            </w:r>
            <w:r w:rsidR="00D9350E">
              <w:rPr>
                <w:noProof/>
                <w:webHidden/>
              </w:rPr>
              <w:fldChar w:fldCharType="end"/>
            </w:r>
          </w:hyperlink>
        </w:p>
        <w:p w14:paraId="6F36F068" w14:textId="4F6E5728" w:rsidR="00D9350E" w:rsidRDefault="00000000">
          <w:pPr>
            <w:pStyle w:val="TOC2"/>
            <w:rPr>
              <w:rFonts w:asciiTheme="minorHAnsi" w:eastAsiaTheme="minorEastAsia" w:hAnsiTheme="minorHAnsi" w:cstheme="minorBidi"/>
              <w:noProof/>
              <w:kern w:val="2"/>
              <w:szCs w:val="22"/>
              <w14:ligatures w14:val="standardContextual"/>
            </w:rPr>
          </w:pPr>
          <w:hyperlink w:anchor="_Toc146878432" w:history="1">
            <w:r w:rsidR="00D9350E" w:rsidRPr="00675E58">
              <w:rPr>
                <w:rStyle w:val="Hyperlink"/>
                <w:noProof/>
                <w:lang w:val="es-419"/>
              </w:rPr>
              <w:t>1.4 Instalaciones</w:t>
            </w:r>
            <w:r w:rsidR="00D9350E">
              <w:rPr>
                <w:noProof/>
                <w:webHidden/>
              </w:rPr>
              <w:tab/>
            </w:r>
            <w:r w:rsidR="00D9350E">
              <w:rPr>
                <w:noProof/>
                <w:webHidden/>
              </w:rPr>
              <w:fldChar w:fldCharType="begin"/>
            </w:r>
            <w:r w:rsidR="00D9350E">
              <w:rPr>
                <w:noProof/>
                <w:webHidden/>
              </w:rPr>
              <w:instrText xml:space="preserve"> PAGEREF _Toc146878432 \h </w:instrText>
            </w:r>
            <w:r w:rsidR="00D9350E">
              <w:rPr>
                <w:noProof/>
                <w:webHidden/>
              </w:rPr>
            </w:r>
            <w:r w:rsidR="00D9350E">
              <w:rPr>
                <w:noProof/>
                <w:webHidden/>
              </w:rPr>
              <w:fldChar w:fldCharType="separate"/>
            </w:r>
            <w:r w:rsidR="00D9350E">
              <w:rPr>
                <w:noProof/>
                <w:webHidden/>
              </w:rPr>
              <w:t>8</w:t>
            </w:r>
            <w:r w:rsidR="00D9350E">
              <w:rPr>
                <w:noProof/>
                <w:webHidden/>
              </w:rPr>
              <w:fldChar w:fldCharType="end"/>
            </w:r>
          </w:hyperlink>
        </w:p>
        <w:p w14:paraId="29B1BE58" w14:textId="663CE151" w:rsidR="00D9350E" w:rsidRDefault="00000000">
          <w:pPr>
            <w:pStyle w:val="TOC3"/>
            <w:rPr>
              <w:rFonts w:asciiTheme="minorHAnsi" w:eastAsiaTheme="minorEastAsia" w:hAnsiTheme="minorHAnsi" w:cstheme="minorBidi"/>
              <w:noProof/>
              <w:kern w:val="2"/>
              <w14:ligatures w14:val="standardContextual"/>
            </w:rPr>
          </w:pPr>
          <w:hyperlink w:anchor="_Toc146878433" w:history="1">
            <w:r w:rsidR="00D9350E" w:rsidRPr="00675E58">
              <w:rPr>
                <w:rStyle w:val="Hyperlink"/>
                <w:noProof/>
                <w:lang w:val="es-419"/>
              </w:rPr>
              <w:t>1.4.1 Invernaderos</w:t>
            </w:r>
            <w:r w:rsidR="00D9350E">
              <w:rPr>
                <w:noProof/>
                <w:webHidden/>
              </w:rPr>
              <w:tab/>
            </w:r>
            <w:r w:rsidR="00D9350E">
              <w:rPr>
                <w:noProof/>
                <w:webHidden/>
              </w:rPr>
              <w:fldChar w:fldCharType="begin"/>
            </w:r>
            <w:r w:rsidR="00D9350E">
              <w:rPr>
                <w:noProof/>
                <w:webHidden/>
              </w:rPr>
              <w:instrText xml:space="preserve"> PAGEREF _Toc146878433 \h </w:instrText>
            </w:r>
            <w:r w:rsidR="00D9350E">
              <w:rPr>
                <w:noProof/>
                <w:webHidden/>
              </w:rPr>
            </w:r>
            <w:r w:rsidR="00D9350E">
              <w:rPr>
                <w:noProof/>
                <w:webHidden/>
              </w:rPr>
              <w:fldChar w:fldCharType="separate"/>
            </w:r>
            <w:r w:rsidR="00D9350E">
              <w:rPr>
                <w:noProof/>
                <w:webHidden/>
              </w:rPr>
              <w:t>9</w:t>
            </w:r>
            <w:r w:rsidR="00D9350E">
              <w:rPr>
                <w:noProof/>
                <w:webHidden/>
              </w:rPr>
              <w:fldChar w:fldCharType="end"/>
            </w:r>
          </w:hyperlink>
        </w:p>
        <w:p w14:paraId="22DFF37D" w14:textId="2373C857" w:rsidR="00D9350E" w:rsidRDefault="00000000">
          <w:pPr>
            <w:pStyle w:val="TOC3"/>
            <w:rPr>
              <w:rFonts w:asciiTheme="minorHAnsi" w:eastAsiaTheme="minorEastAsia" w:hAnsiTheme="minorHAnsi" w:cstheme="minorBidi"/>
              <w:noProof/>
              <w:kern w:val="2"/>
              <w14:ligatures w14:val="standardContextual"/>
            </w:rPr>
          </w:pPr>
          <w:hyperlink w:anchor="_Toc146878434" w:history="1">
            <w:r w:rsidR="00D9350E" w:rsidRPr="00675E58">
              <w:rPr>
                <w:rStyle w:val="Hyperlink"/>
                <w:noProof/>
                <w:lang w:val="es-419"/>
              </w:rPr>
              <w:t>1.4.2 Invernaderos con malla</w:t>
            </w:r>
            <w:r w:rsidR="00D9350E">
              <w:rPr>
                <w:noProof/>
                <w:webHidden/>
              </w:rPr>
              <w:tab/>
            </w:r>
            <w:r w:rsidR="00D9350E">
              <w:rPr>
                <w:noProof/>
                <w:webHidden/>
              </w:rPr>
              <w:fldChar w:fldCharType="begin"/>
            </w:r>
            <w:r w:rsidR="00D9350E">
              <w:rPr>
                <w:noProof/>
                <w:webHidden/>
              </w:rPr>
              <w:instrText xml:space="preserve"> PAGEREF _Toc146878434 \h </w:instrText>
            </w:r>
            <w:r w:rsidR="00D9350E">
              <w:rPr>
                <w:noProof/>
                <w:webHidden/>
              </w:rPr>
            </w:r>
            <w:r w:rsidR="00D9350E">
              <w:rPr>
                <w:noProof/>
                <w:webHidden/>
              </w:rPr>
              <w:fldChar w:fldCharType="separate"/>
            </w:r>
            <w:r w:rsidR="00D9350E">
              <w:rPr>
                <w:noProof/>
                <w:webHidden/>
              </w:rPr>
              <w:t>9</w:t>
            </w:r>
            <w:r w:rsidR="00D9350E">
              <w:rPr>
                <w:noProof/>
                <w:webHidden/>
              </w:rPr>
              <w:fldChar w:fldCharType="end"/>
            </w:r>
          </w:hyperlink>
        </w:p>
        <w:p w14:paraId="048CBAC3" w14:textId="221AA6A4" w:rsidR="00D9350E" w:rsidRDefault="00000000">
          <w:pPr>
            <w:pStyle w:val="TOC3"/>
            <w:rPr>
              <w:rFonts w:asciiTheme="minorHAnsi" w:eastAsiaTheme="minorEastAsia" w:hAnsiTheme="minorHAnsi" w:cstheme="minorBidi"/>
              <w:noProof/>
              <w:kern w:val="2"/>
              <w14:ligatures w14:val="standardContextual"/>
            </w:rPr>
          </w:pPr>
          <w:hyperlink w:anchor="_Toc146878435" w:history="1">
            <w:r w:rsidR="00D9350E" w:rsidRPr="00675E58">
              <w:rPr>
                <w:rStyle w:val="Hyperlink"/>
                <w:noProof/>
                <w:lang w:val="es-419"/>
              </w:rPr>
              <w:t>1.4.3 Laboratorio</w:t>
            </w:r>
            <w:r w:rsidR="00D9350E">
              <w:rPr>
                <w:noProof/>
                <w:webHidden/>
              </w:rPr>
              <w:tab/>
            </w:r>
            <w:r w:rsidR="00D9350E">
              <w:rPr>
                <w:noProof/>
                <w:webHidden/>
              </w:rPr>
              <w:fldChar w:fldCharType="begin"/>
            </w:r>
            <w:r w:rsidR="00D9350E">
              <w:rPr>
                <w:noProof/>
                <w:webHidden/>
              </w:rPr>
              <w:instrText xml:space="preserve"> PAGEREF _Toc146878435 \h </w:instrText>
            </w:r>
            <w:r w:rsidR="00D9350E">
              <w:rPr>
                <w:noProof/>
                <w:webHidden/>
              </w:rPr>
            </w:r>
            <w:r w:rsidR="00D9350E">
              <w:rPr>
                <w:noProof/>
                <w:webHidden/>
              </w:rPr>
              <w:fldChar w:fldCharType="separate"/>
            </w:r>
            <w:r w:rsidR="00D9350E">
              <w:rPr>
                <w:noProof/>
                <w:webHidden/>
              </w:rPr>
              <w:t>9</w:t>
            </w:r>
            <w:r w:rsidR="00D9350E">
              <w:rPr>
                <w:noProof/>
                <w:webHidden/>
              </w:rPr>
              <w:fldChar w:fldCharType="end"/>
            </w:r>
          </w:hyperlink>
        </w:p>
        <w:p w14:paraId="25E56EBB" w14:textId="1D5F6629" w:rsidR="00D9350E" w:rsidRDefault="00000000">
          <w:pPr>
            <w:pStyle w:val="TOC3"/>
            <w:rPr>
              <w:rFonts w:asciiTheme="minorHAnsi" w:eastAsiaTheme="minorEastAsia" w:hAnsiTheme="minorHAnsi" w:cstheme="minorBidi"/>
              <w:noProof/>
              <w:kern w:val="2"/>
              <w14:ligatures w14:val="standardContextual"/>
            </w:rPr>
          </w:pPr>
          <w:hyperlink w:anchor="_Toc146878436" w:history="1">
            <w:r w:rsidR="00D9350E" w:rsidRPr="00675E58">
              <w:rPr>
                <w:rStyle w:val="Hyperlink"/>
                <w:noProof/>
                <w:lang w:val="es-419"/>
              </w:rPr>
              <w:t>1.4.4 Áreas de oficina y de otro personal y visitantes</w:t>
            </w:r>
            <w:r w:rsidR="00D9350E">
              <w:rPr>
                <w:noProof/>
                <w:webHidden/>
              </w:rPr>
              <w:tab/>
            </w:r>
            <w:r w:rsidR="00D9350E">
              <w:rPr>
                <w:noProof/>
                <w:webHidden/>
              </w:rPr>
              <w:fldChar w:fldCharType="begin"/>
            </w:r>
            <w:r w:rsidR="00D9350E">
              <w:rPr>
                <w:noProof/>
                <w:webHidden/>
              </w:rPr>
              <w:instrText xml:space="preserve"> PAGEREF _Toc146878436 \h </w:instrText>
            </w:r>
            <w:r w:rsidR="00D9350E">
              <w:rPr>
                <w:noProof/>
                <w:webHidden/>
              </w:rPr>
            </w:r>
            <w:r w:rsidR="00D9350E">
              <w:rPr>
                <w:noProof/>
                <w:webHidden/>
              </w:rPr>
              <w:fldChar w:fldCharType="separate"/>
            </w:r>
            <w:r w:rsidR="00D9350E">
              <w:rPr>
                <w:noProof/>
                <w:webHidden/>
              </w:rPr>
              <w:t>10</w:t>
            </w:r>
            <w:r w:rsidR="00D9350E">
              <w:rPr>
                <w:noProof/>
                <w:webHidden/>
              </w:rPr>
              <w:fldChar w:fldCharType="end"/>
            </w:r>
          </w:hyperlink>
        </w:p>
        <w:p w14:paraId="6DD5D5FF" w14:textId="5C524BE5" w:rsidR="00D9350E" w:rsidRDefault="00000000">
          <w:pPr>
            <w:pStyle w:val="TOC3"/>
            <w:rPr>
              <w:rFonts w:asciiTheme="minorHAnsi" w:eastAsiaTheme="minorEastAsia" w:hAnsiTheme="minorHAnsi" w:cstheme="minorBidi"/>
              <w:noProof/>
              <w:kern w:val="2"/>
              <w14:ligatures w14:val="standardContextual"/>
            </w:rPr>
          </w:pPr>
          <w:hyperlink w:anchor="_Toc146878437" w:history="1">
            <w:r w:rsidR="00D9350E" w:rsidRPr="00675E58">
              <w:rPr>
                <w:rStyle w:val="Hyperlink"/>
                <w:noProof/>
                <w:lang w:val="es-ES"/>
              </w:rPr>
              <w:t>1.4.5 Material vegetal</w:t>
            </w:r>
            <w:r w:rsidR="00D9350E">
              <w:rPr>
                <w:noProof/>
                <w:webHidden/>
              </w:rPr>
              <w:tab/>
            </w:r>
            <w:r w:rsidR="00D9350E">
              <w:rPr>
                <w:noProof/>
                <w:webHidden/>
              </w:rPr>
              <w:fldChar w:fldCharType="begin"/>
            </w:r>
            <w:r w:rsidR="00D9350E">
              <w:rPr>
                <w:noProof/>
                <w:webHidden/>
              </w:rPr>
              <w:instrText xml:space="preserve"> PAGEREF _Toc146878437 \h </w:instrText>
            </w:r>
            <w:r w:rsidR="00D9350E">
              <w:rPr>
                <w:noProof/>
                <w:webHidden/>
              </w:rPr>
            </w:r>
            <w:r w:rsidR="00D9350E">
              <w:rPr>
                <w:noProof/>
                <w:webHidden/>
              </w:rPr>
              <w:fldChar w:fldCharType="separate"/>
            </w:r>
            <w:r w:rsidR="00D9350E">
              <w:rPr>
                <w:noProof/>
                <w:webHidden/>
              </w:rPr>
              <w:t>10</w:t>
            </w:r>
            <w:r w:rsidR="00D9350E">
              <w:rPr>
                <w:noProof/>
                <w:webHidden/>
              </w:rPr>
              <w:fldChar w:fldCharType="end"/>
            </w:r>
          </w:hyperlink>
        </w:p>
        <w:p w14:paraId="3F7F7E37" w14:textId="7B3080BD" w:rsidR="00D9350E" w:rsidRDefault="00000000">
          <w:pPr>
            <w:pStyle w:val="TOC2"/>
            <w:rPr>
              <w:rFonts w:asciiTheme="minorHAnsi" w:eastAsiaTheme="minorEastAsia" w:hAnsiTheme="minorHAnsi" w:cstheme="minorBidi"/>
              <w:noProof/>
              <w:kern w:val="2"/>
              <w:szCs w:val="22"/>
              <w14:ligatures w14:val="standardContextual"/>
            </w:rPr>
          </w:pPr>
          <w:hyperlink w:anchor="_Toc146878438" w:history="1">
            <w:r w:rsidR="00D9350E" w:rsidRPr="00675E58">
              <w:rPr>
                <w:rStyle w:val="Hyperlink"/>
                <w:noProof/>
                <w:lang w:val="es-419"/>
              </w:rPr>
              <w:t>1.5 Banco de germoplasma</w:t>
            </w:r>
            <w:r w:rsidR="00D9350E">
              <w:rPr>
                <w:noProof/>
                <w:webHidden/>
              </w:rPr>
              <w:tab/>
            </w:r>
            <w:r w:rsidR="00D9350E">
              <w:rPr>
                <w:noProof/>
                <w:webHidden/>
              </w:rPr>
              <w:fldChar w:fldCharType="begin"/>
            </w:r>
            <w:r w:rsidR="00D9350E">
              <w:rPr>
                <w:noProof/>
                <w:webHidden/>
              </w:rPr>
              <w:instrText xml:space="preserve"> PAGEREF _Toc146878438 \h </w:instrText>
            </w:r>
            <w:r w:rsidR="00D9350E">
              <w:rPr>
                <w:noProof/>
                <w:webHidden/>
              </w:rPr>
            </w:r>
            <w:r w:rsidR="00D9350E">
              <w:rPr>
                <w:noProof/>
                <w:webHidden/>
              </w:rPr>
              <w:fldChar w:fldCharType="separate"/>
            </w:r>
            <w:r w:rsidR="00D9350E">
              <w:rPr>
                <w:noProof/>
                <w:webHidden/>
              </w:rPr>
              <w:t>10</w:t>
            </w:r>
            <w:r w:rsidR="00D9350E">
              <w:rPr>
                <w:noProof/>
                <w:webHidden/>
              </w:rPr>
              <w:fldChar w:fldCharType="end"/>
            </w:r>
          </w:hyperlink>
        </w:p>
        <w:p w14:paraId="1919D116" w14:textId="44F0721A" w:rsidR="00D9350E" w:rsidRDefault="00000000">
          <w:pPr>
            <w:pStyle w:val="TOC2"/>
            <w:rPr>
              <w:rFonts w:asciiTheme="minorHAnsi" w:eastAsiaTheme="minorEastAsia" w:hAnsiTheme="minorHAnsi" w:cstheme="minorBidi"/>
              <w:noProof/>
              <w:kern w:val="2"/>
              <w:szCs w:val="22"/>
              <w14:ligatures w14:val="standardContextual"/>
            </w:rPr>
          </w:pPr>
          <w:hyperlink w:anchor="_Toc146878439" w:history="1">
            <w:r w:rsidR="00D9350E" w:rsidRPr="00675E58">
              <w:rPr>
                <w:rStyle w:val="Hyperlink"/>
                <w:noProof/>
                <w:lang w:val="es-419"/>
              </w:rPr>
              <w:t>1.6 Bloque fundación</w:t>
            </w:r>
            <w:r w:rsidR="00D9350E">
              <w:rPr>
                <w:noProof/>
                <w:webHidden/>
              </w:rPr>
              <w:tab/>
            </w:r>
            <w:r w:rsidR="00D9350E">
              <w:rPr>
                <w:noProof/>
                <w:webHidden/>
              </w:rPr>
              <w:fldChar w:fldCharType="begin"/>
            </w:r>
            <w:r w:rsidR="00D9350E">
              <w:rPr>
                <w:noProof/>
                <w:webHidden/>
              </w:rPr>
              <w:instrText xml:space="preserve"> PAGEREF _Toc146878439 \h </w:instrText>
            </w:r>
            <w:r w:rsidR="00D9350E">
              <w:rPr>
                <w:noProof/>
                <w:webHidden/>
              </w:rPr>
            </w:r>
            <w:r w:rsidR="00D9350E">
              <w:rPr>
                <w:noProof/>
                <w:webHidden/>
              </w:rPr>
              <w:fldChar w:fldCharType="separate"/>
            </w:r>
            <w:r w:rsidR="00D9350E">
              <w:rPr>
                <w:noProof/>
                <w:webHidden/>
              </w:rPr>
              <w:t>11</w:t>
            </w:r>
            <w:r w:rsidR="00D9350E">
              <w:rPr>
                <w:noProof/>
                <w:webHidden/>
              </w:rPr>
              <w:fldChar w:fldCharType="end"/>
            </w:r>
          </w:hyperlink>
        </w:p>
        <w:p w14:paraId="0E76E8F3" w14:textId="33870F61" w:rsidR="00D9350E" w:rsidRDefault="00000000">
          <w:pPr>
            <w:pStyle w:val="TOC2"/>
            <w:rPr>
              <w:rFonts w:asciiTheme="minorHAnsi" w:eastAsiaTheme="minorEastAsia" w:hAnsiTheme="minorHAnsi" w:cstheme="minorBidi"/>
              <w:noProof/>
              <w:kern w:val="2"/>
              <w:szCs w:val="22"/>
              <w14:ligatures w14:val="standardContextual"/>
            </w:rPr>
          </w:pPr>
          <w:hyperlink w:anchor="_Toc146878440" w:history="1">
            <w:r w:rsidR="00D9350E" w:rsidRPr="00675E58">
              <w:rPr>
                <w:rStyle w:val="Hyperlink"/>
                <w:noProof/>
                <w:lang w:val="es-419"/>
              </w:rPr>
              <w:t>1.7 Bloque de reproducción de yemas</w:t>
            </w:r>
            <w:r w:rsidR="00D9350E">
              <w:rPr>
                <w:noProof/>
                <w:webHidden/>
              </w:rPr>
              <w:tab/>
            </w:r>
            <w:r w:rsidR="00D9350E">
              <w:rPr>
                <w:noProof/>
                <w:webHidden/>
              </w:rPr>
              <w:fldChar w:fldCharType="begin"/>
            </w:r>
            <w:r w:rsidR="00D9350E">
              <w:rPr>
                <w:noProof/>
                <w:webHidden/>
              </w:rPr>
              <w:instrText xml:space="preserve"> PAGEREF _Toc146878440 \h </w:instrText>
            </w:r>
            <w:r w:rsidR="00D9350E">
              <w:rPr>
                <w:noProof/>
                <w:webHidden/>
              </w:rPr>
            </w:r>
            <w:r w:rsidR="00D9350E">
              <w:rPr>
                <w:noProof/>
                <w:webHidden/>
              </w:rPr>
              <w:fldChar w:fldCharType="separate"/>
            </w:r>
            <w:r w:rsidR="00D9350E">
              <w:rPr>
                <w:noProof/>
                <w:webHidden/>
              </w:rPr>
              <w:t>12</w:t>
            </w:r>
            <w:r w:rsidR="00D9350E">
              <w:rPr>
                <w:noProof/>
                <w:webHidden/>
              </w:rPr>
              <w:fldChar w:fldCharType="end"/>
            </w:r>
          </w:hyperlink>
        </w:p>
        <w:p w14:paraId="02D36F59" w14:textId="08A34979" w:rsidR="00D9350E" w:rsidRDefault="00000000">
          <w:pPr>
            <w:pStyle w:val="TOC2"/>
            <w:rPr>
              <w:rFonts w:asciiTheme="minorHAnsi" w:eastAsiaTheme="minorEastAsia" w:hAnsiTheme="minorHAnsi" w:cstheme="minorBidi"/>
              <w:noProof/>
              <w:kern w:val="2"/>
              <w:szCs w:val="22"/>
              <w14:ligatures w14:val="standardContextual"/>
            </w:rPr>
          </w:pPr>
          <w:hyperlink w:anchor="_Toc146878441" w:history="1">
            <w:r w:rsidR="00D9350E" w:rsidRPr="00675E58">
              <w:rPr>
                <w:rStyle w:val="Hyperlink"/>
                <w:noProof/>
                <w:lang w:val="es-419"/>
              </w:rPr>
              <w:t>1.8 Árboles fuente de semillas</w:t>
            </w:r>
            <w:r w:rsidR="00D9350E">
              <w:rPr>
                <w:noProof/>
                <w:webHidden/>
              </w:rPr>
              <w:tab/>
            </w:r>
            <w:r w:rsidR="00D9350E">
              <w:rPr>
                <w:noProof/>
                <w:webHidden/>
              </w:rPr>
              <w:fldChar w:fldCharType="begin"/>
            </w:r>
            <w:r w:rsidR="00D9350E">
              <w:rPr>
                <w:noProof/>
                <w:webHidden/>
              </w:rPr>
              <w:instrText xml:space="preserve"> PAGEREF _Toc146878441 \h </w:instrText>
            </w:r>
            <w:r w:rsidR="00D9350E">
              <w:rPr>
                <w:noProof/>
                <w:webHidden/>
              </w:rPr>
            </w:r>
            <w:r w:rsidR="00D9350E">
              <w:rPr>
                <w:noProof/>
                <w:webHidden/>
              </w:rPr>
              <w:fldChar w:fldCharType="separate"/>
            </w:r>
            <w:r w:rsidR="00D9350E">
              <w:rPr>
                <w:noProof/>
                <w:webHidden/>
              </w:rPr>
              <w:t>12</w:t>
            </w:r>
            <w:r w:rsidR="00D9350E">
              <w:rPr>
                <w:noProof/>
                <w:webHidden/>
              </w:rPr>
              <w:fldChar w:fldCharType="end"/>
            </w:r>
          </w:hyperlink>
        </w:p>
        <w:p w14:paraId="04635E3C" w14:textId="6F68D270" w:rsidR="00D9350E" w:rsidRDefault="00000000">
          <w:pPr>
            <w:pStyle w:val="TOC2"/>
            <w:rPr>
              <w:rFonts w:asciiTheme="minorHAnsi" w:eastAsiaTheme="minorEastAsia" w:hAnsiTheme="minorHAnsi" w:cstheme="minorBidi"/>
              <w:noProof/>
              <w:kern w:val="2"/>
              <w:szCs w:val="22"/>
              <w14:ligatures w14:val="standardContextual"/>
            </w:rPr>
          </w:pPr>
          <w:hyperlink w:anchor="_Toc146878442" w:history="1">
            <w:r w:rsidR="00D9350E" w:rsidRPr="00675E58">
              <w:rPr>
                <w:rStyle w:val="Hyperlink"/>
                <w:noProof/>
                <w:lang w:val="es-419"/>
              </w:rPr>
              <w:t>1.9 Viveros</w:t>
            </w:r>
            <w:r w:rsidR="00D9350E">
              <w:rPr>
                <w:noProof/>
                <w:webHidden/>
              </w:rPr>
              <w:tab/>
            </w:r>
            <w:r w:rsidR="00D9350E">
              <w:rPr>
                <w:noProof/>
                <w:webHidden/>
              </w:rPr>
              <w:fldChar w:fldCharType="begin"/>
            </w:r>
            <w:r w:rsidR="00D9350E">
              <w:rPr>
                <w:noProof/>
                <w:webHidden/>
              </w:rPr>
              <w:instrText xml:space="preserve"> PAGEREF _Toc146878442 \h </w:instrText>
            </w:r>
            <w:r w:rsidR="00D9350E">
              <w:rPr>
                <w:noProof/>
                <w:webHidden/>
              </w:rPr>
            </w:r>
            <w:r w:rsidR="00D9350E">
              <w:rPr>
                <w:noProof/>
                <w:webHidden/>
              </w:rPr>
              <w:fldChar w:fldCharType="separate"/>
            </w:r>
            <w:r w:rsidR="00D9350E">
              <w:rPr>
                <w:noProof/>
                <w:webHidden/>
              </w:rPr>
              <w:t>13</w:t>
            </w:r>
            <w:r w:rsidR="00D9350E">
              <w:rPr>
                <w:noProof/>
                <w:webHidden/>
              </w:rPr>
              <w:fldChar w:fldCharType="end"/>
            </w:r>
          </w:hyperlink>
        </w:p>
        <w:p w14:paraId="7322E06A" w14:textId="62475F9A" w:rsidR="00D9350E" w:rsidRDefault="00000000">
          <w:pPr>
            <w:pStyle w:val="TOC3"/>
            <w:rPr>
              <w:rFonts w:asciiTheme="minorHAnsi" w:eastAsiaTheme="minorEastAsia" w:hAnsiTheme="minorHAnsi" w:cstheme="minorBidi"/>
              <w:noProof/>
              <w:kern w:val="2"/>
              <w14:ligatures w14:val="standardContextual"/>
            </w:rPr>
          </w:pPr>
          <w:hyperlink w:anchor="_Toc146878443" w:history="1">
            <w:r w:rsidR="00D9350E" w:rsidRPr="00675E58">
              <w:rPr>
                <w:rStyle w:val="Hyperlink"/>
                <w:noProof/>
                <w:lang w:val="es-419"/>
              </w:rPr>
              <w:t>1.9.1 Viveros de producción masiva</w:t>
            </w:r>
            <w:r w:rsidR="00D9350E">
              <w:rPr>
                <w:noProof/>
                <w:webHidden/>
              </w:rPr>
              <w:tab/>
            </w:r>
            <w:r w:rsidR="00D9350E">
              <w:rPr>
                <w:noProof/>
                <w:webHidden/>
              </w:rPr>
              <w:fldChar w:fldCharType="begin"/>
            </w:r>
            <w:r w:rsidR="00D9350E">
              <w:rPr>
                <w:noProof/>
                <w:webHidden/>
              </w:rPr>
              <w:instrText xml:space="preserve"> PAGEREF _Toc146878443 \h </w:instrText>
            </w:r>
            <w:r w:rsidR="00D9350E">
              <w:rPr>
                <w:noProof/>
                <w:webHidden/>
              </w:rPr>
            </w:r>
            <w:r w:rsidR="00D9350E">
              <w:rPr>
                <w:noProof/>
                <w:webHidden/>
              </w:rPr>
              <w:fldChar w:fldCharType="separate"/>
            </w:r>
            <w:r w:rsidR="00D9350E">
              <w:rPr>
                <w:noProof/>
                <w:webHidden/>
              </w:rPr>
              <w:t>13</w:t>
            </w:r>
            <w:r w:rsidR="00D9350E">
              <w:rPr>
                <w:noProof/>
                <w:webHidden/>
              </w:rPr>
              <w:fldChar w:fldCharType="end"/>
            </w:r>
          </w:hyperlink>
        </w:p>
        <w:p w14:paraId="1C083152" w14:textId="6E209499" w:rsidR="00D9350E" w:rsidRDefault="00000000">
          <w:pPr>
            <w:pStyle w:val="TOC3"/>
            <w:rPr>
              <w:rFonts w:asciiTheme="minorHAnsi" w:eastAsiaTheme="minorEastAsia" w:hAnsiTheme="minorHAnsi" w:cstheme="minorBidi"/>
              <w:noProof/>
              <w:kern w:val="2"/>
              <w14:ligatures w14:val="standardContextual"/>
            </w:rPr>
          </w:pPr>
          <w:hyperlink w:anchor="_Toc146878444" w:history="1">
            <w:r w:rsidR="00D9350E" w:rsidRPr="00675E58">
              <w:rPr>
                <w:rStyle w:val="Hyperlink"/>
                <w:noProof/>
                <w:lang w:val="es-419"/>
              </w:rPr>
              <w:t>1.9.2 Viveros expendedores</w:t>
            </w:r>
            <w:r w:rsidR="00D9350E">
              <w:rPr>
                <w:noProof/>
                <w:webHidden/>
              </w:rPr>
              <w:tab/>
            </w:r>
            <w:r w:rsidR="00D9350E">
              <w:rPr>
                <w:noProof/>
                <w:webHidden/>
              </w:rPr>
              <w:fldChar w:fldCharType="begin"/>
            </w:r>
            <w:r w:rsidR="00D9350E">
              <w:rPr>
                <w:noProof/>
                <w:webHidden/>
              </w:rPr>
              <w:instrText xml:space="preserve"> PAGEREF _Toc146878444 \h </w:instrText>
            </w:r>
            <w:r w:rsidR="00D9350E">
              <w:rPr>
                <w:noProof/>
                <w:webHidden/>
              </w:rPr>
            </w:r>
            <w:r w:rsidR="00D9350E">
              <w:rPr>
                <w:noProof/>
                <w:webHidden/>
              </w:rPr>
              <w:fldChar w:fldCharType="separate"/>
            </w:r>
            <w:r w:rsidR="00D9350E">
              <w:rPr>
                <w:noProof/>
                <w:webHidden/>
              </w:rPr>
              <w:t>13</w:t>
            </w:r>
            <w:r w:rsidR="00D9350E">
              <w:rPr>
                <w:noProof/>
                <w:webHidden/>
              </w:rPr>
              <w:fldChar w:fldCharType="end"/>
            </w:r>
          </w:hyperlink>
        </w:p>
        <w:p w14:paraId="0158D3DC" w14:textId="002ACBFF" w:rsidR="00D9350E" w:rsidRDefault="00000000">
          <w:pPr>
            <w:pStyle w:val="TOC1"/>
            <w:rPr>
              <w:rFonts w:asciiTheme="minorHAnsi" w:eastAsiaTheme="minorEastAsia" w:hAnsiTheme="minorHAnsi" w:cstheme="minorBidi"/>
              <w:noProof/>
              <w:kern w:val="2"/>
              <w:szCs w:val="22"/>
              <w14:ligatures w14:val="standardContextual"/>
            </w:rPr>
          </w:pPr>
          <w:hyperlink w:anchor="_Toc146878445" w:history="1">
            <w:r w:rsidR="00D9350E" w:rsidRPr="00675E58">
              <w:rPr>
                <w:rStyle w:val="Hyperlink"/>
                <w:noProof/>
                <w:lang w:val="es-ES"/>
              </w:rPr>
              <w:t>2.0 Manejo regional del psílido asiático de los cítricos (PAC)</w:t>
            </w:r>
            <w:r w:rsidR="00D9350E">
              <w:rPr>
                <w:noProof/>
                <w:webHidden/>
              </w:rPr>
              <w:tab/>
            </w:r>
            <w:r w:rsidR="00D9350E">
              <w:rPr>
                <w:noProof/>
                <w:webHidden/>
              </w:rPr>
              <w:fldChar w:fldCharType="begin"/>
            </w:r>
            <w:r w:rsidR="00D9350E">
              <w:rPr>
                <w:noProof/>
                <w:webHidden/>
              </w:rPr>
              <w:instrText xml:space="preserve"> PAGEREF _Toc146878445 \h </w:instrText>
            </w:r>
            <w:r w:rsidR="00D9350E">
              <w:rPr>
                <w:noProof/>
                <w:webHidden/>
              </w:rPr>
            </w:r>
            <w:r w:rsidR="00D9350E">
              <w:rPr>
                <w:noProof/>
                <w:webHidden/>
              </w:rPr>
              <w:fldChar w:fldCharType="separate"/>
            </w:r>
            <w:r w:rsidR="00D9350E">
              <w:rPr>
                <w:noProof/>
                <w:webHidden/>
              </w:rPr>
              <w:t>13</w:t>
            </w:r>
            <w:r w:rsidR="00D9350E">
              <w:rPr>
                <w:noProof/>
                <w:webHidden/>
              </w:rPr>
              <w:fldChar w:fldCharType="end"/>
            </w:r>
          </w:hyperlink>
        </w:p>
        <w:p w14:paraId="47C453D2" w14:textId="37093840" w:rsidR="00D9350E" w:rsidRDefault="00000000">
          <w:pPr>
            <w:pStyle w:val="TOC2"/>
            <w:rPr>
              <w:rFonts w:asciiTheme="minorHAnsi" w:eastAsiaTheme="minorEastAsia" w:hAnsiTheme="minorHAnsi" w:cstheme="minorBidi"/>
              <w:noProof/>
              <w:kern w:val="2"/>
              <w:szCs w:val="22"/>
              <w14:ligatures w14:val="standardContextual"/>
            </w:rPr>
          </w:pPr>
          <w:hyperlink w:anchor="_Toc146878446" w:history="1">
            <w:r w:rsidR="00D9350E" w:rsidRPr="00675E58">
              <w:rPr>
                <w:rStyle w:val="Hyperlink"/>
                <w:noProof/>
                <w:lang w:val="es-419"/>
              </w:rPr>
              <w:t>2.1 Antecedentes</w:t>
            </w:r>
            <w:r w:rsidR="00D9350E">
              <w:rPr>
                <w:noProof/>
                <w:webHidden/>
              </w:rPr>
              <w:tab/>
            </w:r>
            <w:r w:rsidR="00D9350E">
              <w:rPr>
                <w:noProof/>
                <w:webHidden/>
              </w:rPr>
              <w:fldChar w:fldCharType="begin"/>
            </w:r>
            <w:r w:rsidR="00D9350E">
              <w:rPr>
                <w:noProof/>
                <w:webHidden/>
              </w:rPr>
              <w:instrText xml:space="preserve"> PAGEREF _Toc146878446 \h </w:instrText>
            </w:r>
            <w:r w:rsidR="00D9350E">
              <w:rPr>
                <w:noProof/>
                <w:webHidden/>
              </w:rPr>
            </w:r>
            <w:r w:rsidR="00D9350E">
              <w:rPr>
                <w:noProof/>
                <w:webHidden/>
              </w:rPr>
              <w:fldChar w:fldCharType="separate"/>
            </w:r>
            <w:r w:rsidR="00D9350E">
              <w:rPr>
                <w:noProof/>
                <w:webHidden/>
              </w:rPr>
              <w:t>13</w:t>
            </w:r>
            <w:r w:rsidR="00D9350E">
              <w:rPr>
                <w:noProof/>
                <w:webHidden/>
              </w:rPr>
              <w:fldChar w:fldCharType="end"/>
            </w:r>
          </w:hyperlink>
        </w:p>
        <w:p w14:paraId="51D08245" w14:textId="7E57917A" w:rsidR="00D9350E" w:rsidRDefault="00000000">
          <w:pPr>
            <w:pStyle w:val="TOC2"/>
            <w:rPr>
              <w:rFonts w:asciiTheme="minorHAnsi" w:eastAsiaTheme="minorEastAsia" w:hAnsiTheme="minorHAnsi" w:cstheme="minorBidi"/>
              <w:noProof/>
              <w:kern w:val="2"/>
              <w:szCs w:val="22"/>
              <w14:ligatures w14:val="standardContextual"/>
            </w:rPr>
          </w:pPr>
          <w:hyperlink w:anchor="_Toc146878447" w:history="1">
            <w:r w:rsidR="00D9350E" w:rsidRPr="00675E58">
              <w:rPr>
                <w:rStyle w:val="Hyperlink"/>
                <w:noProof/>
                <w:lang w:val="es-419"/>
              </w:rPr>
              <w:t>2.2 Componentes del manejo regional</w:t>
            </w:r>
            <w:r w:rsidR="00D9350E">
              <w:rPr>
                <w:noProof/>
                <w:webHidden/>
              </w:rPr>
              <w:tab/>
            </w:r>
            <w:r w:rsidR="00D9350E">
              <w:rPr>
                <w:noProof/>
                <w:webHidden/>
              </w:rPr>
              <w:fldChar w:fldCharType="begin"/>
            </w:r>
            <w:r w:rsidR="00D9350E">
              <w:rPr>
                <w:noProof/>
                <w:webHidden/>
              </w:rPr>
              <w:instrText xml:space="preserve"> PAGEREF _Toc146878447 \h </w:instrText>
            </w:r>
            <w:r w:rsidR="00D9350E">
              <w:rPr>
                <w:noProof/>
                <w:webHidden/>
              </w:rPr>
            </w:r>
            <w:r w:rsidR="00D9350E">
              <w:rPr>
                <w:noProof/>
                <w:webHidden/>
              </w:rPr>
              <w:fldChar w:fldCharType="separate"/>
            </w:r>
            <w:r w:rsidR="00D9350E">
              <w:rPr>
                <w:noProof/>
                <w:webHidden/>
              </w:rPr>
              <w:t>14</w:t>
            </w:r>
            <w:r w:rsidR="00D9350E">
              <w:rPr>
                <w:noProof/>
                <w:webHidden/>
              </w:rPr>
              <w:fldChar w:fldCharType="end"/>
            </w:r>
          </w:hyperlink>
        </w:p>
        <w:p w14:paraId="47227459" w14:textId="1AE0B44B" w:rsidR="00D9350E" w:rsidRDefault="00000000">
          <w:pPr>
            <w:pStyle w:val="TOC3"/>
            <w:rPr>
              <w:rFonts w:asciiTheme="minorHAnsi" w:eastAsiaTheme="minorEastAsia" w:hAnsiTheme="minorHAnsi" w:cstheme="minorBidi"/>
              <w:noProof/>
              <w:kern w:val="2"/>
              <w14:ligatures w14:val="standardContextual"/>
            </w:rPr>
          </w:pPr>
          <w:hyperlink w:anchor="_Toc146878448" w:history="1">
            <w:r w:rsidR="00D9350E" w:rsidRPr="00675E58">
              <w:rPr>
                <w:rStyle w:val="Hyperlink"/>
                <w:noProof/>
                <w:lang w:val="es-419"/>
              </w:rPr>
              <w:t>2.2.1 Organización</w:t>
            </w:r>
            <w:r w:rsidR="00D9350E">
              <w:rPr>
                <w:noProof/>
                <w:webHidden/>
              </w:rPr>
              <w:tab/>
            </w:r>
            <w:r w:rsidR="00D9350E">
              <w:rPr>
                <w:noProof/>
                <w:webHidden/>
              </w:rPr>
              <w:fldChar w:fldCharType="begin"/>
            </w:r>
            <w:r w:rsidR="00D9350E">
              <w:rPr>
                <w:noProof/>
                <w:webHidden/>
              </w:rPr>
              <w:instrText xml:space="preserve"> PAGEREF _Toc146878448 \h </w:instrText>
            </w:r>
            <w:r w:rsidR="00D9350E">
              <w:rPr>
                <w:noProof/>
                <w:webHidden/>
              </w:rPr>
            </w:r>
            <w:r w:rsidR="00D9350E">
              <w:rPr>
                <w:noProof/>
                <w:webHidden/>
              </w:rPr>
              <w:fldChar w:fldCharType="separate"/>
            </w:r>
            <w:r w:rsidR="00D9350E">
              <w:rPr>
                <w:noProof/>
                <w:webHidden/>
              </w:rPr>
              <w:t>14</w:t>
            </w:r>
            <w:r w:rsidR="00D9350E">
              <w:rPr>
                <w:noProof/>
                <w:webHidden/>
              </w:rPr>
              <w:fldChar w:fldCharType="end"/>
            </w:r>
          </w:hyperlink>
        </w:p>
        <w:p w14:paraId="0FD647A9" w14:textId="17D94845" w:rsidR="00D9350E" w:rsidRDefault="00000000">
          <w:pPr>
            <w:pStyle w:val="TOC3"/>
            <w:rPr>
              <w:rFonts w:asciiTheme="minorHAnsi" w:eastAsiaTheme="minorEastAsia" w:hAnsiTheme="minorHAnsi" w:cstheme="minorBidi"/>
              <w:noProof/>
              <w:kern w:val="2"/>
              <w14:ligatures w14:val="standardContextual"/>
            </w:rPr>
          </w:pPr>
          <w:hyperlink w:anchor="_Toc146878449" w:history="1">
            <w:r w:rsidR="00D9350E" w:rsidRPr="00675E58">
              <w:rPr>
                <w:rStyle w:val="Hyperlink"/>
                <w:noProof/>
                <w:lang w:val="es-419"/>
              </w:rPr>
              <w:t>2.2.2 Participación social en el programa</w:t>
            </w:r>
            <w:r w:rsidR="00D9350E">
              <w:rPr>
                <w:noProof/>
                <w:webHidden/>
              </w:rPr>
              <w:tab/>
            </w:r>
            <w:r w:rsidR="00D9350E">
              <w:rPr>
                <w:noProof/>
                <w:webHidden/>
              </w:rPr>
              <w:fldChar w:fldCharType="begin"/>
            </w:r>
            <w:r w:rsidR="00D9350E">
              <w:rPr>
                <w:noProof/>
                <w:webHidden/>
              </w:rPr>
              <w:instrText xml:space="preserve"> PAGEREF _Toc146878449 \h </w:instrText>
            </w:r>
            <w:r w:rsidR="00D9350E">
              <w:rPr>
                <w:noProof/>
                <w:webHidden/>
              </w:rPr>
            </w:r>
            <w:r w:rsidR="00D9350E">
              <w:rPr>
                <w:noProof/>
                <w:webHidden/>
              </w:rPr>
              <w:fldChar w:fldCharType="separate"/>
            </w:r>
            <w:r w:rsidR="00D9350E">
              <w:rPr>
                <w:noProof/>
                <w:webHidden/>
              </w:rPr>
              <w:t>18</w:t>
            </w:r>
            <w:r w:rsidR="00D9350E">
              <w:rPr>
                <w:noProof/>
                <w:webHidden/>
              </w:rPr>
              <w:fldChar w:fldCharType="end"/>
            </w:r>
          </w:hyperlink>
        </w:p>
        <w:p w14:paraId="2A87E341" w14:textId="180553F6" w:rsidR="00D9350E" w:rsidRDefault="00000000">
          <w:pPr>
            <w:pStyle w:val="TOC3"/>
            <w:rPr>
              <w:rFonts w:asciiTheme="minorHAnsi" w:eastAsiaTheme="minorEastAsia" w:hAnsiTheme="minorHAnsi" w:cstheme="minorBidi"/>
              <w:noProof/>
              <w:kern w:val="2"/>
              <w14:ligatures w14:val="standardContextual"/>
            </w:rPr>
          </w:pPr>
          <w:hyperlink w:anchor="_Toc146878450" w:history="1">
            <w:r w:rsidR="00D9350E" w:rsidRPr="00675E58">
              <w:rPr>
                <w:rStyle w:val="Hyperlink"/>
                <w:noProof/>
                <w:lang w:val="es-419"/>
              </w:rPr>
              <w:t>2.2.3 Actividades operativas</w:t>
            </w:r>
            <w:r w:rsidR="00D9350E">
              <w:rPr>
                <w:noProof/>
                <w:webHidden/>
              </w:rPr>
              <w:tab/>
            </w:r>
            <w:r w:rsidR="00D9350E">
              <w:rPr>
                <w:noProof/>
                <w:webHidden/>
              </w:rPr>
              <w:fldChar w:fldCharType="begin"/>
            </w:r>
            <w:r w:rsidR="00D9350E">
              <w:rPr>
                <w:noProof/>
                <w:webHidden/>
              </w:rPr>
              <w:instrText xml:space="preserve"> PAGEREF _Toc146878450 \h </w:instrText>
            </w:r>
            <w:r w:rsidR="00D9350E">
              <w:rPr>
                <w:noProof/>
                <w:webHidden/>
              </w:rPr>
            </w:r>
            <w:r w:rsidR="00D9350E">
              <w:rPr>
                <w:noProof/>
                <w:webHidden/>
              </w:rPr>
              <w:fldChar w:fldCharType="separate"/>
            </w:r>
            <w:r w:rsidR="00D9350E">
              <w:rPr>
                <w:noProof/>
                <w:webHidden/>
              </w:rPr>
              <w:t>18</w:t>
            </w:r>
            <w:r w:rsidR="00D9350E">
              <w:rPr>
                <w:noProof/>
                <w:webHidden/>
              </w:rPr>
              <w:fldChar w:fldCharType="end"/>
            </w:r>
          </w:hyperlink>
        </w:p>
        <w:p w14:paraId="3A260BAE" w14:textId="6B130D1D" w:rsidR="00D9350E" w:rsidRDefault="00000000">
          <w:pPr>
            <w:pStyle w:val="TOC3"/>
            <w:rPr>
              <w:rFonts w:asciiTheme="minorHAnsi" w:eastAsiaTheme="minorEastAsia" w:hAnsiTheme="minorHAnsi" w:cstheme="minorBidi"/>
              <w:noProof/>
              <w:kern w:val="2"/>
              <w14:ligatures w14:val="standardContextual"/>
            </w:rPr>
          </w:pPr>
          <w:hyperlink w:anchor="_Toc146878451" w:history="1">
            <w:r w:rsidR="00D9350E" w:rsidRPr="00675E58">
              <w:rPr>
                <w:rStyle w:val="Hyperlink"/>
                <w:noProof/>
                <w:lang w:val="es-419"/>
              </w:rPr>
              <w:t>2.2.4 Priorización de las áreas de control</w:t>
            </w:r>
            <w:r w:rsidR="00D9350E">
              <w:rPr>
                <w:noProof/>
                <w:webHidden/>
              </w:rPr>
              <w:tab/>
            </w:r>
            <w:r w:rsidR="00D9350E">
              <w:rPr>
                <w:noProof/>
                <w:webHidden/>
              </w:rPr>
              <w:fldChar w:fldCharType="begin"/>
            </w:r>
            <w:r w:rsidR="00D9350E">
              <w:rPr>
                <w:noProof/>
                <w:webHidden/>
              </w:rPr>
              <w:instrText xml:space="preserve"> PAGEREF _Toc146878451 \h </w:instrText>
            </w:r>
            <w:r w:rsidR="00D9350E">
              <w:rPr>
                <w:noProof/>
                <w:webHidden/>
              </w:rPr>
            </w:r>
            <w:r w:rsidR="00D9350E">
              <w:rPr>
                <w:noProof/>
                <w:webHidden/>
              </w:rPr>
              <w:fldChar w:fldCharType="separate"/>
            </w:r>
            <w:r w:rsidR="00D9350E">
              <w:rPr>
                <w:noProof/>
                <w:webHidden/>
              </w:rPr>
              <w:t>19</w:t>
            </w:r>
            <w:r w:rsidR="00D9350E">
              <w:rPr>
                <w:noProof/>
                <w:webHidden/>
              </w:rPr>
              <w:fldChar w:fldCharType="end"/>
            </w:r>
          </w:hyperlink>
        </w:p>
        <w:p w14:paraId="609AEE99" w14:textId="2EAAA44C" w:rsidR="00D9350E" w:rsidRDefault="00000000">
          <w:pPr>
            <w:pStyle w:val="TOC3"/>
            <w:rPr>
              <w:rFonts w:asciiTheme="minorHAnsi" w:eastAsiaTheme="minorEastAsia" w:hAnsiTheme="minorHAnsi" w:cstheme="minorBidi"/>
              <w:noProof/>
              <w:kern w:val="2"/>
              <w14:ligatures w14:val="standardContextual"/>
            </w:rPr>
          </w:pPr>
          <w:hyperlink w:anchor="_Toc146878452" w:history="1">
            <w:r w:rsidR="00D9350E" w:rsidRPr="00675E58">
              <w:rPr>
                <w:rStyle w:val="Hyperlink"/>
                <w:noProof/>
                <w:lang w:val="es-419"/>
              </w:rPr>
              <w:t>2.2.5 Monitoreo</w:t>
            </w:r>
            <w:r w:rsidR="00D9350E">
              <w:rPr>
                <w:noProof/>
                <w:webHidden/>
              </w:rPr>
              <w:tab/>
            </w:r>
            <w:r w:rsidR="00D9350E">
              <w:rPr>
                <w:noProof/>
                <w:webHidden/>
              </w:rPr>
              <w:fldChar w:fldCharType="begin"/>
            </w:r>
            <w:r w:rsidR="00D9350E">
              <w:rPr>
                <w:noProof/>
                <w:webHidden/>
              </w:rPr>
              <w:instrText xml:space="preserve"> PAGEREF _Toc146878452 \h </w:instrText>
            </w:r>
            <w:r w:rsidR="00D9350E">
              <w:rPr>
                <w:noProof/>
                <w:webHidden/>
              </w:rPr>
            </w:r>
            <w:r w:rsidR="00D9350E">
              <w:rPr>
                <w:noProof/>
                <w:webHidden/>
              </w:rPr>
              <w:fldChar w:fldCharType="separate"/>
            </w:r>
            <w:r w:rsidR="00D9350E">
              <w:rPr>
                <w:noProof/>
                <w:webHidden/>
              </w:rPr>
              <w:t>20</w:t>
            </w:r>
            <w:r w:rsidR="00D9350E">
              <w:rPr>
                <w:noProof/>
                <w:webHidden/>
              </w:rPr>
              <w:fldChar w:fldCharType="end"/>
            </w:r>
          </w:hyperlink>
        </w:p>
        <w:p w14:paraId="32C03C00" w14:textId="087BCFEB" w:rsidR="00D9350E" w:rsidRDefault="00000000">
          <w:pPr>
            <w:pStyle w:val="TOC3"/>
            <w:rPr>
              <w:rFonts w:asciiTheme="minorHAnsi" w:eastAsiaTheme="minorEastAsia" w:hAnsiTheme="minorHAnsi" w:cstheme="minorBidi"/>
              <w:noProof/>
              <w:kern w:val="2"/>
              <w14:ligatures w14:val="standardContextual"/>
            </w:rPr>
          </w:pPr>
          <w:hyperlink w:anchor="_Toc146878453" w:history="1">
            <w:r w:rsidR="00D9350E" w:rsidRPr="00675E58">
              <w:rPr>
                <w:rStyle w:val="Hyperlink"/>
                <w:noProof/>
                <w:lang w:val="es-419"/>
              </w:rPr>
              <w:t>2.2.6 Uso racional de insecticidas</w:t>
            </w:r>
            <w:r w:rsidR="00D9350E">
              <w:rPr>
                <w:noProof/>
                <w:webHidden/>
              </w:rPr>
              <w:tab/>
            </w:r>
            <w:r w:rsidR="00D9350E">
              <w:rPr>
                <w:noProof/>
                <w:webHidden/>
              </w:rPr>
              <w:fldChar w:fldCharType="begin"/>
            </w:r>
            <w:r w:rsidR="00D9350E">
              <w:rPr>
                <w:noProof/>
                <w:webHidden/>
              </w:rPr>
              <w:instrText xml:space="preserve"> PAGEREF _Toc146878453 \h </w:instrText>
            </w:r>
            <w:r w:rsidR="00D9350E">
              <w:rPr>
                <w:noProof/>
                <w:webHidden/>
              </w:rPr>
            </w:r>
            <w:r w:rsidR="00D9350E">
              <w:rPr>
                <w:noProof/>
                <w:webHidden/>
              </w:rPr>
              <w:fldChar w:fldCharType="separate"/>
            </w:r>
            <w:r w:rsidR="00D9350E">
              <w:rPr>
                <w:noProof/>
                <w:webHidden/>
              </w:rPr>
              <w:t>22</w:t>
            </w:r>
            <w:r w:rsidR="00D9350E">
              <w:rPr>
                <w:noProof/>
                <w:webHidden/>
              </w:rPr>
              <w:fldChar w:fldCharType="end"/>
            </w:r>
          </w:hyperlink>
        </w:p>
        <w:p w14:paraId="13CA8C5E" w14:textId="7F0C67F3" w:rsidR="00D9350E" w:rsidRDefault="00000000">
          <w:pPr>
            <w:pStyle w:val="TOC3"/>
            <w:rPr>
              <w:rFonts w:asciiTheme="minorHAnsi" w:eastAsiaTheme="minorEastAsia" w:hAnsiTheme="minorHAnsi" w:cstheme="minorBidi"/>
              <w:noProof/>
              <w:kern w:val="2"/>
              <w14:ligatures w14:val="standardContextual"/>
            </w:rPr>
          </w:pPr>
          <w:hyperlink w:anchor="_Toc146878454" w:history="1">
            <w:r w:rsidR="00D9350E" w:rsidRPr="00675E58">
              <w:rPr>
                <w:rStyle w:val="Hyperlink"/>
                <w:noProof/>
                <w:lang w:val="es-419"/>
              </w:rPr>
              <w:t>2.2.7 Control biológico</w:t>
            </w:r>
            <w:r w:rsidR="00D9350E">
              <w:rPr>
                <w:noProof/>
                <w:webHidden/>
              </w:rPr>
              <w:tab/>
            </w:r>
            <w:r w:rsidR="00D9350E">
              <w:rPr>
                <w:noProof/>
                <w:webHidden/>
              </w:rPr>
              <w:fldChar w:fldCharType="begin"/>
            </w:r>
            <w:r w:rsidR="00D9350E">
              <w:rPr>
                <w:noProof/>
                <w:webHidden/>
              </w:rPr>
              <w:instrText xml:space="preserve"> PAGEREF _Toc146878454 \h </w:instrText>
            </w:r>
            <w:r w:rsidR="00D9350E">
              <w:rPr>
                <w:noProof/>
                <w:webHidden/>
              </w:rPr>
            </w:r>
            <w:r w:rsidR="00D9350E">
              <w:rPr>
                <w:noProof/>
                <w:webHidden/>
              </w:rPr>
              <w:fldChar w:fldCharType="separate"/>
            </w:r>
            <w:r w:rsidR="00D9350E">
              <w:rPr>
                <w:noProof/>
                <w:webHidden/>
              </w:rPr>
              <w:t>24</w:t>
            </w:r>
            <w:r w:rsidR="00D9350E">
              <w:rPr>
                <w:noProof/>
                <w:webHidden/>
              </w:rPr>
              <w:fldChar w:fldCharType="end"/>
            </w:r>
          </w:hyperlink>
        </w:p>
        <w:p w14:paraId="5C77A6BF" w14:textId="3FCA95CB" w:rsidR="00D9350E" w:rsidRDefault="00000000">
          <w:pPr>
            <w:pStyle w:val="TOC3"/>
            <w:rPr>
              <w:rFonts w:asciiTheme="minorHAnsi" w:eastAsiaTheme="minorEastAsia" w:hAnsiTheme="minorHAnsi" w:cstheme="minorBidi"/>
              <w:noProof/>
              <w:kern w:val="2"/>
              <w14:ligatures w14:val="standardContextual"/>
            </w:rPr>
          </w:pPr>
          <w:hyperlink w:anchor="_Toc146878455" w:history="1">
            <w:r w:rsidR="00D9350E" w:rsidRPr="00675E58">
              <w:rPr>
                <w:rStyle w:val="Hyperlink"/>
                <w:noProof/>
                <w:lang w:val="es-419"/>
              </w:rPr>
              <w:t>2.2.8 Inspección y eliminación de árboles para erradicación del huanglongbing</w:t>
            </w:r>
            <w:r w:rsidR="00D9350E">
              <w:rPr>
                <w:noProof/>
                <w:webHidden/>
              </w:rPr>
              <w:tab/>
            </w:r>
            <w:r w:rsidR="00D9350E">
              <w:rPr>
                <w:noProof/>
                <w:webHidden/>
              </w:rPr>
              <w:fldChar w:fldCharType="begin"/>
            </w:r>
            <w:r w:rsidR="00D9350E">
              <w:rPr>
                <w:noProof/>
                <w:webHidden/>
              </w:rPr>
              <w:instrText xml:space="preserve"> PAGEREF _Toc146878455 \h </w:instrText>
            </w:r>
            <w:r w:rsidR="00D9350E">
              <w:rPr>
                <w:noProof/>
                <w:webHidden/>
              </w:rPr>
            </w:r>
            <w:r w:rsidR="00D9350E">
              <w:rPr>
                <w:noProof/>
                <w:webHidden/>
              </w:rPr>
              <w:fldChar w:fldCharType="separate"/>
            </w:r>
            <w:r w:rsidR="00D9350E">
              <w:rPr>
                <w:noProof/>
                <w:webHidden/>
              </w:rPr>
              <w:t>27</w:t>
            </w:r>
            <w:r w:rsidR="00D9350E">
              <w:rPr>
                <w:noProof/>
                <w:webHidden/>
              </w:rPr>
              <w:fldChar w:fldCharType="end"/>
            </w:r>
          </w:hyperlink>
        </w:p>
        <w:p w14:paraId="7544DADB" w14:textId="1D27DFF6" w:rsidR="00D9350E" w:rsidRDefault="00000000">
          <w:pPr>
            <w:pStyle w:val="TOC1"/>
            <w:rPr>
              <w:rFonts w:asciiTheme="minorHAnsi" w:eastAsiaTheme="minorEastAsia" w:hAnsiTheme="minorHAnsi" w:cstheme="minorBidi"/>
              <w:noProof/>
              <w:kern w:val="2"/>
              <w:szCs w:val="22"/>
              <w14:ligatures w14:val="standardContextual"/>
            </w:rPr>
          </w:pPr>
          <w:hyperlink w:anchor="_Toc146878456" w:history="1">
            <w:r w:rsidR="00D9350E" w:rsidRPr="00675E58">
              <w:rPr>
                <w:rStyle w:val="Hyperlink"/>
                <w:noProof/>
                <w:lang w:val="es-ES"/>
              </w:rPr>
              <w:t>3.0 Herramientas adicionales para el manejo del huanglongbing y su vector</w:t>
            </w:r>
            <w:r w:rsidR="00D9350E">
              <w:rPr>
                <w:noProof/>
                <w:webHidden/>
              </w:rPr>
              <w:tab/>
            </w:r>
            <w:r w:rsidR="00D9350E">
              <w:rPr>
                <w:noProof/>
                <w:webHidden/>
              </w:rPr>
              <w:fldChar w:fldCharType="begin"/>
            </w:r>
            <w:r w:rsidR="00D9350E">
              <w:rPr>
                <w:noProof/>
                <w:webHidden/>
              </w:rPr>
              <w:instrText xml:space="preserve"> PAGEREF _Toc146878456 \h </w:instrText>
            </w:r>
            <w:r w:rsidR="00D9350E">
              <w:rPr>
                <w:noProof/>
                <w:webHidden/>
              </w:rPr>
            </w:r>
            <w:r w:rsidR="00D9350E">
              <w:rPr>
                <w:noProof/>
                <w:webHidden/>
              </w:rPr>
              <w:fldChar w:fldCharType="separate"/>
            </w:r>
            <w:r w:rsidR="00D9350E">
              <w:rPr>
                <w:noProof/>
                <w:webHidden/>
              </w:rPr>
              <w:t>27</w:t>
            </w:r>
            <w:r w:rsidR="00D9350E">
              <w:rPr>
                <w:noProof/>
                <w:webHidden/>
              </w:rPr>
              <w:fldChar w:fldCharType="end"/>
            </w:r>
          </w:hyperlink>
        </w:p>
        <w:p w14:paraId="6D8CEBDB" w14:textId="0586F300" w:rsidR="00D9350E" w:rsidRDefault="00000000">
          <w:pPr>
            <w:pStyle w:val="TOC2"/>
            <w:rPr>
              <w:rFonts w:asciiTheme="minorHAnsi" w:eastAsiaTheme="minorEastAsia" w:hAnsiTheme="minorHAnsi" w:cstheme="minorBidi"/>
              <w:noProof/>
              <w:kern w:val="2"/>
              <w:szCs w:val="22"/>
              <w14:ligatures w14:val="standardContextual"/>
            </w:rPr>
          </w:pPr>
          <w:hyperlink w:anchor="_Toc146878457" w:history="1">
            <w:r w:rsidR="00D9350E" w:rsidRPr="00675E58">
              <w:rPr>
                <w:rStyle w:val="Hyperlink"/>
                <w:noProof/>
                <w:lang w:val="es-419"/>
              </w:rPr>
              <w:t>3.1 Manejo cultural</w:t>
            </w:r>
            <w:r w:rsidR="00D9350E">
              <w:rPr>
                <w:noProof/>
                <w:webHidden/>
              </w:rPr>
              <w:tab/>
            </w:r>
            <w:r w:rsidR="00D9350E">
              <w:rPr>
                <w:noProof/>
                <w:webHidden/>
              </w:rPr>
              <w:fldChar w:fldCharType="begin"/>
            </w:r>
            <w:r w:rsidR="00D9350E">
              <w:rPr>
                <w:noProof/>
                <w:webHidden/>
              </w:rPr>
              <w:instrText xml:space="preserve"> PAGEREF _Toc146878457 \h </w:instrText>
            </w:r>
            <w:r w:rsidR="00D9350E">
              <w:rPr>
                <w:noProof/>
                <w:webHidden/>
              </w:rPr>
            </w:r>
            <w:r w:rsidR="00D9350E">
              <w:rPr>
                <w:noProof/>
                <w:webHidden/>
              </w:rPr>
              <w:fldChar w:fldCharType="separate"/>
            </w:r>
            <w:r w:rsidR="00D9350E">
              <w:rPr>
                <w:noProof/>
                <w:webHidden/>
              </w:rPr>
              <w:t>27</w:t>
            </w:r>
            <w:r w:rsidR="00D9350E">
              <w:rPr>
                <w:noProof/>
                <w:webHidden/>
              </w:rPr>
              <w:fldChar w:fldCharType="end"/>
            </w:r>
          </w:hyperlink>
        </w:p>
        <w:p w14:paraId="52412AC4" w14:textId="5326132F" w:rsidR="00D9350E" w:rsidRDefault="00000000">
          <w:pPr>
            <w:pStyle w:val="TOC2"/>
            <w:rPr>
              <w:rFonts w:asciiTheme="minorHAnsi" w:eastAsiaTheme="minorEastAsia" w:hAnsiTheme="minorHAnsi" w:cstheme="minorBidi"/>
              <w:noProof/>
              <w:kern w:val="2"/>
              <w:szCs w:val="22"/>
              <w14:ligatures w14:val="standardContextual"/>
            </w:rPr>
          </w:pPr>
          <w:hyperlink w:anchor="_Toc146878458" w:history="1">
            <w:r w:rsidR="00D9350E" w:rsidRPr="00675E58">
              <w:rPr>
                <w:rStyle w:val="Hyperlink"/>
                <w:noProof/>
                <w:lang w:val="es-419"/>
              </w:rPr>
              <w:t>3.2 Divulgación, educación, coordinación y extensión</w:t>
            </w:r>
            <w:r w:rsidR="00D9350E">
              <w:rPr>
                <w:noProof/>
                <w:webHidden/>
              </w:rPr>
              <w:tab/>
            </w:r>
            <w:r w:rsidR="00D9350E">
              <w:rPr>
                <w:noProof/>
                <w:webHidden/>
              </w:rPr>
              <w:fldChar w:fldCharType="begin"/>
            </w:r>
            <w:r w:rsidR="00D9350E">
              <w:rPr>
                <w:noProof/>
                <w:webHidden/>
              </w:rPr>
              <w:instrText xml:space="preserve"> PAGEREF _Toc146878458 \h </w:instrText>
            </w:r>
            <w:r w:rsidR="00D9350E">
              <w:rPr>
                <w:noProof/>
                <w:webHidden/>
              </w:rPr>
            </w:r>
            <w:r w:rsidR="00D9350E">
              <w:rPr>
                <w:noProof/>
                <w:webHidden/>
              </w:rPr>
              <w:fldChar w:fldCharType="separate"/>
            </w:r>
            <w:r w:rsidR="00D9350E">
              <w:rPr>
                <w:noProof/>
                <w:webHidden/>
              </w:rPr>
              <w:t>28</w:t>
            </w:r>
            <w:r w:rsidR="00D9350E">
              <w:rPr>
                <w:noProof/>
                <w:webHidden/>
              </w:rPr>
              <w:fldChar w:fldCharType="end"/>
            </w:r>
          </w:hyperlink>
        </w:p>
        <w:p w14:paraId="291284EF" w14:textId="5F2B994C" w:rsidR="00D9350E" w:rsidRDefault="00000000">
          <w:pPr>
            <w:pStyle w:val="TOC2"/>
            <w:rPr>
              <w:rFonts w:asciiTheme="minorHAnsi" w:eastAsiaTheme="minorEastAsia" w:hAnsiTheme="minorHAnsi" w:cstheme="minorBidi"/>
              <w:noProof/>
              <w:kern w:val="2"/>
              <w:szCs w:val="22"/>
              <w14:ligatures w14:val="standardContextual"/>
            </w:rPr>
          </w:pPr>
          <w:hyperlink w:anchor="_Toc146878459" w:history="1">
            <w:r w:rsidR="00D9350E" w:rsidRPr="00675E58">
              <w:rPr>
                <w:rStyle w:val="Hyperlink"/>
                <w:noProof/>
                <w:lang w:val="es-419"/>
              </w:rPr>
              <w:t>3.3 Vigilancia en propiedades residenciales y huertos comerciales</w:t>
            </w:r>
            <w:r w:rsidR="00D9350E">
              <w:rPr>
                <w:noProof/>
                <w:webHidden/>
              </w:rPr>
              <w:tab/>
            </w:r>
            <w:r w:rsidR="00D9350E">
              <w:rPr>
                <w:noProof/>
                <w:webHidden/>
              </w:rPr>
              <w:fldChar w:fldCharType="begin"/>
            </w:r>
            <w:r w:rsidR="00D9350E">
              <w:rPr>
                <w:noProof/>
                <w:webHidden/>
              </w:rPr>
              <w:instrText xml:space="preserve"> PAGEREF _Toc146878459 \h </w:instrText>
            </w:r>
            <w:r w:rsidR="00D9350E">
              <w:rPr>
                <w:noProof/>
                <w:webHidden/>
              </w:rPr>
            </w:r>
            <w:r w:rsidR="00D9350E">
              <w:rPr>
                <w:noProof/>
                <w:webHidden/>
              </w:rPr>
              <w:fldChar w:fldCharType="separate"/>
            </w:r>
            <w:r w:rsidR="00D9350E">
              <w:rPr>
                <w:noProof/>
                <w:webHidden/>
              </w:rPr>
              <w:t>28</w:t>
            </w:r>
            <w:r w:rsidR="00D9350E">
              <w:rPr>
                <w:noProof/>
                <w:webHidden/>
              </w:rPr>
              <w:fldChar w:fldCharType="end"/>
            </w:r>
          </w:hyperlink>
        </w:p>
        <w:p w14:paraId="46829599" w14:textId="2EDF0AE5" w:rsidR="00D9350E" w:rsidRDefault="00000000">
          <w:pPr>
            <w:pStyle w:val="TOC1"/>
            <w:rPr>
              <w:rFonts w:asciiTheme="minorHAnsi" w:eastAsiaTheme="minorEastAsia" w:hAnsiTheme="minorHAnsi" w:cstheme="minorBidi"/>
              <w:noProof/>
              <w:kern w:val="2"/>
              <w:szCs w:val="22"/>
              <w14:ligatures w14:val="standardContextual"/>
            </w:rPr>
          </w:pPr>
          <w:hyperlink w:anchor="_Toc146878460" w:history="1">
            <w:r w:rsidR="00D9350E" w:rsidRPr="00675E58">
              <w:rPr>
                <w:rStyle w:val="Hyperlink"/>
                <w:noProof/>
                <w:lang w:val="es-ES"/>
              </w:rPr>
              <w:t>4.0 Recomendaciones normativas</w:t>
            </w:r>
            <w:r w:rsidR="00D9350E">
              <w:rPr>
                <w:noProof/>
                <w:webHidden/>
              </w:rPr>
              <w:tab/>
            </w:r>
            <w:r w:rsidR="00D9350E">
              <w:rPr>
                <w:noProof/>
                <w:webHidden/>
              </w:rPr>
              <w:fldChar w:fldCharType="begin"/>
            </w:r>
            <w:r w:rsidR="00D9350E">
              <w:rPr>
                <w:noProof/>
                <w:webHidden/>
              </w:rPr>
              <w:instrText xml:space="preserve"> PAGEREF _Toc146878460 \h </w:instrText>
            </w:r>
            <w:r w:rsidR="00D9350E">
              <w:rPr>
                <w:noProof/>
                <w:webHidden/>
              </w:rPr>
            </w:r>
            <w:r w:rsidR="00D9350E">
              <w:rPr>
                <w:noProof/>
                <w:webHidden/>
              </w:rPr>
              <w:fldChar w:fldCharType="separate"/>
            </w:r>
            <w:r w:rsidR="00D9350E">
              <w:rPr>
                <w:noProof/>
                <w:webHidden/>
              </w:rPr>
              <w:t>29</w:t>
            </w:r>
            <w:r w:rsidR="00D9350E">
              <w:rPr>
                <w:noProof/>
                <w:webHidden/>
              </w:rPr>
              <w:fldChar w:fldCharType="end"/>
            </w:r>
          </w:hyperlink>
        </w:p>
        <w:p w14:paraId="1AB1E115" w14:textId="1AC688B1" w:rsidR="00D9350E" w:rsidRDefault="00000000">
          <w:pPr>
            <w:pStyle w:val="TOC2"/>
            <w:rPr>
              <w:rFonts w:asciiTheme="minorHAnsi" w:eastAsiaTheme="minorEastAsia" w:hAnsiTheme="minorHAnsi" w:cstheme="minorBidi"/>
              <w:noProof/>
              <w:kern w:val="2"/>
              <w:szCs w:val="22"/>
              <w14:ligatures w14:val="standardContextual"/>
            </w:rPr>
          </w:pPr>
          <w:hyperlink w:anchor="_Toc146878461" w:history="1">
            <w:r w:rsidR="00D9350E" w:rsidRPr="00675E58">
              <w:rPr>
                <w:rStyle w:val="Hyperlink"/>
                <w:noProof/>
                <w:lang w:val="es-419"/>
              </w:rPr>
              <w:t>4.1 Cuarentena regional para el PAC</w:t>
            </w:r>
            <w:r w:rsidR="00D9350E">
              <w:rPr>
                <w:noProof/>
                <w:webHidden/>
              </w:rPr>
              <w:tab/>
            </w:r>
            <w:r w:rsidR="00D9350E">
              <w:rPr>
                <w:noProof/>
                <w:webHidden/>
              </w:rPr>
              <w:fldChar w:fldCharType="begin"/>
            </w:r>
            <w:r w:rsidR="00D9350E">
              <w:rPr>
                <w:noProof/>
                <w:webHidden/>
              </w:rPr>
              <w:instrText xml:space="preserve"> PAGEREF _Toc146878461 \h </w:instrText>
            </w:r>
            <w:r w:rsidR="00D9350E">
              <w:rPr>
                <w:noProof/>
                <w:webHidden/>
              </w:rPr>
            </w:r>
            <w:r w:rsidR="00D9350E">
              <w:rPr>
                <w:noProof/>
                <w:webHidden/>
              </w:rPr>
              <w:fldChar w:fldCharType="separate"/>
            </w:r>
            <w:r w:rsidR="00D9350E">
              <w:rPr>
                <w:noProof/>
                <w:webHidden/>
              </w:rPr>
              <w:t>30</w:t>
            </w:r>
            <w:r w:rsidR="00D9350E">
              <w:rPr>
                <w:noProof/>
                <w:webHidden/>
              </w:rPr>
              <w:fldChar w:fldCharType="end"/>
            </w:r>
          </w:hyperlink>
        </w:p>
        <w:p w14:paraId="35149595" w14:textId="6D94FACE" w:rsidR="00D9350E" w:rsidRDefault="00000000">
          <w:pPr>
            <w:pStyle w:val="TOC2"/>
            <w:rPr>
              <w:rFonts w:asciiTheme="minorHAnsi" w:eastAsiaTheme="minorEastAsia" w:hAnsiTheme="minorHAnsi" w:cstheme="minorBidi"/>
              <w:noProof/>
              <w:kern w:val="2"/>
              <w:szCs w:val="22"/>
              <w14:ligatures w14:val="standardContextual"/>
            </w:rPr>
          </w:pPr>
          <w:hyperlink w:anchor="_Toc146878462" w:history="1">
            <w:r w:rsidR="00D9350E" w:rsidRPr="00675E58">
              <w:rPr>
                <w:rStyle w:val="Hyperlink"/>
                <w:noProof/>
                <w:lang w:val="es-419"/>
              </w:rPr>
              <w:t>4.2 Cuarentena del HLB</w:t>
            </w:r>
            <w:r w:rsidR="00D9350E">
              <w:rPr>
                <w:noProof/>
                <w:webHidden/>
              </w:rPr>
              <w:tab/>
            </w:r>
            <w:r w:rsidR="00D9350E">
              <w:rPr>
                <w:noProof/>
                <w:webHidden/>
              </w:rPr>
              <w:fldChar w:fldCharType="begin"/>
            </w:r>
            <w:r w:rsidR="00D9350E">
              <w:rPr>
                <w:noProof/>
                <w:webHidden/>
              </w:rPr>
              <w:instrText xml:space="preserve"> PAGEREF _Toc146878462 \h </w:instrText>
            </w:r>
            <w:r w:rsidR="00D9350E">
              <w:rPr>
                <w:noProof/>
                <w:webHidden/>
              </w:rPr>
            </w:r>
            <w:r w:rsidR="00D9350E">
              <w:rPr>
                <w:noProof/>
                <w:webHidden/>
              </w:rPr>
              <w:fldChar w:fldCharType="separate"/>
            </w:r>
            <w:r w:rsidR="00D9350E">
              <w:rPr>
                <w:noProof/>
                <w:webHidden/>
              </w:rPr>
              <w:t>30</w:t>
            </w:r>
            <w:r w:rsidR="00D9350E">
              <w:rPr>
                <w:noProof/>
                <w:webHidden/>
              </w:rPr>
              <w:fldChar w:fldCharType="end"/>
            </w:r>
          </w:hyperlink>
        </w:p>
        <w:p w14:paraId="71BB3C62" w14:textId="7A7A4719" w:rsidR="00D9350E" w:rsidRDefault="00000000">
          <w:pPr>
            <w:pStyle w:val="TOC2"/>
            <w:rPr>
              <w:rFonts w:asciiTheme="minorHAnsi" w:eastAsiaTheme="minorEastAsia" w:hAnsiTheme="minorHAnsi" w:cstheme="minorBidi"/>
              <w:noProof/>
              <w:kern w:val="2"/>
              <w:szCs w:val="22"/>
              <w14:ligatures w14:val="standardContextual"/>
            </w:rPr>
          </w:pPr>
          <w:hyperlink w:anchor="_Toc146878463" w:history="1">
            <w:r w:rsidR="00D9350E" w:rsidRPr="00675E58">
              <w:rPr>
                <w:rStyle w:val="Hyperlink"/>
                <w:noProof/>
                <w:lang w:val="es-419"/>
              </w:rPr>
              <w:t>4.3 Acuerdos de cumplimiento</w:t>
            </w:r>
            <w:r w:rsidR="00D9350E">
              <w:rPr>
                <w:noProof/>
                <w:webHidden/>
              </w:rPr>
              <w:tab/>
            </w:r>
            <w:r w:rsidR="00D9350E">
              <w:rPr>
                <w:noProof/>
                <w:webHidden/>
              </w:rPr>
              <w:fldChar w:fldCharType="begin"/>
            </w:r>
            <w:r w:rsidR="00D9350E">
              <w:rPr>
                <w:noProof/>
                <w:webHidden/>
              </w:rPr>
              <w:instrText xml:space="preserve"> PAGEREF _Toc146878463 \h </w:instrText>
            </w:r>
            <w:r w:rsidR="00D9350E">
              <w:rPr>
                <w:noProof/>
                <w:webHidden/>
              </w:rPr>
            </w:r>
            <w:r w:rsidR="00D9350E">
              <w:rPr>
                <w:noProof/>
                <w:webHidden/>
              </w:rPr>
              <w:fldChar w:fldCharType="separate"/>
            </w:r>
            <w:r w:rsidR="00D9350E">
              <w:rPr>
                <w:noProof/>
                <w:webHidden/>
              </w:rPr>
              <w:t>31</w:t>
            </w:r>
            <w:r w:rsidR="00D9350E">
              <w:rPr>
                <w:noProof/>
                <w:webHidden/>
              </w:rPr>
              <w:fldChar w:fldCharType="end"/>
            </w:r>
          </w:hyperlink>
        </w:p>
        <w:p w14:paraId="370871D7" w14:textId="22799CF6" w:rsidR="00D9350E" w:rsidRDefault="00000000">
          <w:pPr>
            <w:pStyle w:val="TOC2"/>
            <w:rPr>
              <w:rFonts w:asciiTheme="minorHAnsi" w:eastAsiaTheme="minorEastAsia" w:hAnsiTheme="minorHAnsi" w:cstheme="minorBidi"/>
              <w:noProof/>
              <w:kern w:val="2"/>
              <w:szCs w:val="22"/>
              <w14:ligatures w14:val="standardContextual"/>
            </w:rPr>
          </w:pPr>
          <w:hyperlink w:anchor="_Toc146878464" w:history="1">
            <w:r w:rsidR="00D9350E" w:rsidRPr="00675E58">
              <w:rPr>
                <w:rStyle w:val="Hyperlink"/>
                <w:noProof/>
                <w:lang w:val="es-419"/>
              </w:rPr>
              <w:t>4.4 Requisitos de salvaguarda</w:t>
            </w:r>
            <w:r w:rsidR="00D9350E">
              <w:rPr>
                <w:noProof/>
                <w:webHidden/>
              </w:rPr>
              <w:tab/>
            </w:r>
            <w:r w:rsidR="00D9350E">
              <w:rPr>
                <w:noProof/>
                <w:webHidden/>
              </w:rPr>
              <w:fldChar w:fldCharType="begin"/>
            </w:r>
            <w:r w:rsidR="00D9350E">
              <w:rPr>
                <w:noProof/>
                <w:webHidden/>
              </w:rPr>
              <w:instrText xml:space="preserve"> PAGEREF _Toc146878464 \h </w:instrText>
            </w:r>
            <w:r w:rsidR="00D9350E">
              <w:rPr>
                <w:noProof/>
                <w:webHidden/>
              </w:rPr>
            </w:r>
            <w:r w:rsidR="00D9350E">
              <w:rPr>
                <w:noProof/>
                <w:webHidden/>
              </w:rPr>
              <w:fldChar w:fldCharType="separate"/>
            </w:r>
            <w:r w:rsidR="00D9350E">
              <w:rPr>
                <w:noProof/>
                <w:webHidden/>
              </w:rPr>
              <w:t>31</w:t>
            </w:r>
            <w:r w:rsidR="00D9350E">
              <w:rPr>
                <w:noProof/>
                <w:webHidden/>
              </w:rPr>
              <w:fldChar w:fldCharType="end"/>
            </w:r>
          </w:hyperlink>
        </w:p>
        <w:p w14:paraId="5A0410DB" w14:textId="0582DCFD" w:rsidR="00D9350E" w:rsidRDefault="00000000">
          <w:pPr>
            <w:pStyle w:val="TOC2"/>
            <w:rPr>
              <w:rFonts w:asciiTheme="minorHAnsi" w:eastAsiaTheme="minorEastAsia" w:hAnsiTheme="minorHAnsi" w:cstheme="minorBidi"/>
              <w:noProof/>
              <w:kern w:val="2"/>
              <w:szCs w:val="22"/>
              <w14:ligatures w14:val="standardContextual"/>
            </w:rPr>
          </w:pPr>
          <w:hyperlink w:anchor="_Toc146878465" w:history="1">
            <w:r w:rsidR="00D9350E" w:rsidRPr="00675E58">
              <w:rPr>
                <w:rStyle w:val="Hyperlink"/>
                <w:noProof/>
                <w:lang w:val="es-419"/>
              </w:rPr>
              <w:t>4.5 Permisos especiales</w:t>
            </w:r>
            <w:r w:rsidR="00D9350E">
              <w:rPr>
                <w:noProof/>
                <w:webHidden/>
              </w:rPr>
              <w:tab/>
            </w:r>
            <w:r w:rsidR="00D9350E">
              <w:rPr>
                <w:noProof/>
                <w:webHidden/>
              </w:rPr>
              <w:fldChar w:fldCharType="begin"/>
            </w:r>
            <w:r w:rsidR="00D9350E">
              <w:rPr>
                <w:noProof/>
                <w:webHidden/>
              </w:rPr>
              <w:instrText xml:space="preserve"> PAGEREF _Toc146878465 \h </w:instrText>
            </w:r>
            <w:r w:rsidR="00D9350E">
              <w:rPr>
                <w:noProof/>
                <w:webHidden/>
              </w:rPr>
            </w:r>
            <w:r w:rsidR="00D9350E">
              <w:rPr>
                <w:noProof/>
                <w:webHidden/>
              </w:rPr>
              <w:fldChar w:fldCharType="separate"/>
            </w:r>
            <w:r w:rsidR="00D9350E">
              <w:rPr>
                <w:noProof/>
                <w:webHidden/>
              </w:rPr>
              <w:t>31</w:t>
            </w:r>
            <w:r w:rsidR="00D9350E">
              <w:rPr>
                <w:noProof/>
                <w:webHidden/>
              </w:rPr>
              <w:fldChar w:fldCharType="end"/>
            </w:r>
          </w:hyperlink>
        </w:p>
        <w:p w14:paraId="690793E6" w14:textId="1A3AA20E" w:rsidR="00D9350E" w:rsidRDefault="00000000">
          <w:pPr>
            <w:pStyle w:val="TOC1"/>
            <w:rPr>
              <w:rFonts w:asciiTheme="minorHAnsi" w:eastAsiaTheme="minorEastAsia" w:hAnsiTheme="minorHAnsi" w:cstheme="minorBidi"/>
              <w:noProof/>
              <w:kern w:val="2"/>
              <w:szCs w:val="22"/>
              <w14:ligatures w14:val="standardContextual"/>
            </w:rPr>
          </w:pPr>
          <w:hyperlink w:anchor="_Toc146878466" w:history="1">
            <w:r w:rsidR="00D9350E" w:rsidRPr="00675E58">
              <w:rPr>
                <w:rStyle w:val="Hyperlink"/>
                <w:noProof/>
                <w:lang w:val="es-419"/>
              </w:rPr>
              <w:t>5.0 Metodología de detección e identificación del HLB y del PAC</w:t>
            </w:r>
            <w:r w:rsidR="00D9350E">
              <w:rPr>
                <w:noProof/>
                <w:webHidden/>
              </w:rPr>
              <w:tab/>
            </w:r>
            <w:r w:rsidR="00D9350E">
              <w:rPr>
                <w:noProof/>
                <w:webHidden/>
              </w:rPr>
              <w:fldChar w:fldCharType="begin"/>
            </w:r>
            <w:r w:rsidR="00D9350E">
              <w:rPr>
                <w:noProof/>
                <w:webHidden/>
              </w:rPr>
              <w:instrText xml:space="preserve"> PAGEREF _Toc146878466 \h </w:instrText>
            </w:r>
            <w:r w:rsidR="00D9350E">
              <w:rPr>
                <w:noProof/>
                <w:webHidden/>
              </w:rPr>
            </w:r>
            <w:r w:rsidR="00D9350E">
              <w:rPr>
                <w:noProof/>
                <w:webHidden/>
              </w:rPr>
              <w:fldChar w:fldCharType="separate"/>
            </w:r>
            <w:r w:rsidR="00D9350E">
              <w:rPr>
                <w:noProof/>
                <w:webHidden/>
              </w:rPr>
              <w:t>31</w:t>
            </w:r>
            <w:r w:rsidR="00D9350E">
              <w:rPr>
                <w:noProof/>
                <w:webHidden/>
              </w:rPr>
              <w:fldChar w:fldCharType="end"/>
            </w:r>
          </w:hyperlink>
        </w:p>
        <w:p w14:paraId="62C1BF6F" w14:textId="327BB42A" w:rsidR="00D9350E" w:rsidRDefault="00000000">
          <w:pPr>
            <w:pStyle w:val="TOC2"/>
            <w:rPr>
              <w:rFonts w:asciiTheme="minorHAnsi" w:eastAsiaTheme="minorEastAsia" w:hAnsiTheme="minorHAnsi" w:cstheme="minorBidi"/>
              <w:noProof/>
              <w:kern w:val="2"/>
              <w:szCs w:val="22"/>
              <w14:ligatures w14:val="standardContextual"/>
            </w:rPr>
          </w:pPr>
          <w:hyperlink w:anchor="_Toc146878467" w:history="1">
            <w:r w:rsidR="00D9350E" w:rsidRPr="00675E58">
              <w:rPr>
                <w:rStyle w:val="Hyperlink"/>
                <w:noProof/>
                <w:lang w:val="es-419"/>
              </w:rPr>
              <w:t>5.1 Recolección, rastreo y manipulación de la muestra</w:t>
            </w:r>
            <w:r w:rsidR="00D9350E">
              <w:rPr>
                <w:noProof/>
                <w:webHidden/>
              </w:rPr>
              <w:tab/>
            </w:r>
            <w:r w:rsidR="00D9350E">
              <w:rPr>
                <w:noProof/>
                <w:webHidden/>
              </w:rPr>
              <w:fldChar w:fldCharType="begin"/>
            </w:r>
            <w:r w:rsidR="00D9350E">
              <w:rPr>
                <w:noProof/>
                <w:webHidden/>
              </w:rPr>
              <w:instrText xml:space="preserve"> PAGEREF _Toc146878467 \h </w:instrText>
            </w:r>
            <w:r w:rsidR="00D9350E">
              <w:rPr>
                <w:noProof/>
                <w:webHidden/>
              </w:rPr>
            </w:r>
            <w:r w:rsidR="00D9350E">
              <w:rPr>
                <w:noProof/>
                <w:webHidden/>
              </w:rPr>
              <w:fldChar w:fldCharType="separate"/>
            </w:r>
            <w:r w:rsidR="00D9350E">
              <w:rPr>
                <w:noProof/>
                <w:webHidden/>
              </w:rPr>
              <w:t>32</w:t>
            </w:r>
            <w:r w:rsidR="00D9350E">
              <w:rPr>
                <w:noProof/>
                <w:webHidden/>
              </w:rPr>
              <w:fldChar w:fldCharType="end"/>
            </w:r>
          </w:hyperlink>
        </w:p>
        <w:p w14:paraId="3DDA0035" w14:textId="14F94A8E" w:rsidR="00D9350E" w:rsidRDefault="00000000">
          <w:pPr>
            <w:pStyle w:val="TOC2"/>
            <w:rPr>
              <w:rFonts w:asciiTheme="minorHAnsi" w:eastAsiaTheme="minorEastAsia" w:hAnsiTheme="minorHAnsi" w:cstheme="minorBidi"/>
              <w:noProof/>
              <w:kern w:val="2"/>
              <w:szCs w:val="22"/>
              <w14:ligatures w14:val="standardContextual"/>
            </w:rPr>
          </w:pPr>
          <w:hyperlink w:anchor="_Toc146878468" w:history="1">
            <w:r w:rsidR="00D9350E" w:rsidRPr="00675E58">
              <w:rPr>
                <w:rStyle w:val="Hyperlink"/>
                <w:noProof/>
                <w:lang w:val="es-419"/>
              </w:rPr>
              <w:t>5.2 Pruebas de laboratorio</w:t>
            </w:r>
            <w:r w:rsidR="00D9350E">
              <w:rPr>
                <w:noProof/>
                <w:webHidden/>
              </w:rPr>
              <w:tab/>
            </w:r>
            <w:r w:rsidR="00D9350E">
              <w:rPr>
                <w:noProof/>
                <w:webHidden/>
              </w:rPr>
              <w:fldChar w:fldCharType="begin"/>
            </w:r>
            <w:r w:rsidR="00D9350E">
              <w:rPr>
                <w:noProof/>
                <w:webHidden/>
              </w:rPr>
              <w:instrText xml:space="preserve"> PAGEREF _Toc146878468 \h </w:instrText>
            </w:r>
            <w:r w:rsidR="00D9350E">
              <w:rPr>
                <w:noProof/>
                <w:webHidden/>
              </w:rPr>
            </w:r>
            <w:r w:rsidR="00D9350E">
              <w:rPr>
                <w:noProof/>
                <w:webHidden/>
              </w:rPr>
              <w:fldChar w:fldCharType="separate"/>
            </w:r>
            <w:r w:rsidR="00D9350E">
              <w:rPr>
                <w:noProof/>
                <w:webHidden/>
              </w:rPr>
              <w:t>32</w:t>
            </w:r>
            <w:r w:rsidR="00D9350E">
              <w:rPr>
                <w:noProof/>
                <w:webHidden/>
              </w:rPr>
              <w:fldChar w:fldCharType="end"/>
            </w:r>
          </w:hyperlink>
        </w:p>
        <w:p w14:paraId="6F46C6E5" w14:textId="3E0005A3" w:rsidR="00D9350E" w:rsidRDefault="00000000">
          <w:pPr>
            <w:pStyle w:val="TOC2"/>
            <w:rPr>
              <w:rFonts w:asciiTheme="minorHAnsi" w:eastAsiaTheme="minorEastAsia" w:hAnsiTheme="minorHAnsi" w:cstheme="minorBidi"/>
              <w:noProof/>
              <w:kern w:val="2"/>
              <w:szCs w:val="22"/>
              <w14:ligatures w14:val="standardContextual"/>
            </w:rPr>
          </w:pPr>
          <w:hyperlink w:anchor="_Toc146878469" w:history="1">
            <w:r w:rsidR="00D9350E" w:rsidRPr="00675E58">
              <w:rPr>
                <w:rStyle w:val="Hyperlink"/>
                <w:noProof/>
                <w:lang w:val="es-419"/>
              </w:rPr>
              <w:t>5.3 Acreditación del laboratorio</w:t>
            </w:r>
            <w:r w:rsidR="00D9350E">
              <w:rPr>
                <w:noProof/>
                <w:webHidden/>
              </w:rPr>
              <w:tab/>
            </w:r>
            <w:r w:rsidR="00D9350E">
              <w:rPr>
                <w:noProof/>
                <w:webHidden/>
              </w:rPr>
              <w:fldChar w:fldCharType="begin"/>
            </w:r>
            <w:r w:rsidR="00D9350E">
              <w:rPr>
                <w:noProof/>
                <w:webHidden/>
              </w:rPr>
              <w:instrText xml:space="preserve"> PAGEREF _Toc146878469 \h </w:instrText>
            </w:r>
            <w:r w:rsidR="00D9350E">
              <w:rPr>
                <w:noProof/>
                <w:webHidden/>
              </w:rPr>
            </w:r>
            <w:r w:rsidR="00D9350E">
              <w:rPr>
                <w:noProof/>
                <w:webHidden/>
              </w:rPr>
              <w:fldChar w:fldCharType="separate"/>
            </w:r>
            <w:r w:rsidR="00D9350E">
              <w:rPr>
                <w:noProof/>
                <w:webHidden/>
              </w:rPr>
              <w:t>33</w:t>
            </w:r>
            <w:r w:rsidR="00D9350E">
              <w:rPr>
                <w:noProof/>
                <w:webHidden/>
              </w:rPr>
              <w:fldChar w:fldCharType="end"/>
            </w:r>
          </w:hyperlink>
        </w:p>
        <w:p w14:paraId="094930A3" w14:textId="075FC4C1" w:rsidR="00D9350E" w:rsidRDefault="00000000">
          <w:pPr>
            <w:pStyle w:val="TOC1"/>
            <w:rPr>
              <w:rFonts w:asciiTheme="minorHAnsi" w:eastAsiaTheme="minorEastAsia" w:hAnsiTheme="minorHAnsi" w:cstheme="minorBidi"/>
              <w:noProof/>
              <w:kern w:val="2"/>
              <w:szCs w:val="22"/>
              <w14:ligatures w14:val="standardContextual"/>
            </w:rPr>
          </w:pPr>
          <w:hyperlink w:anchor="_Toc146878470" w:history="1">
            <w:r w:rsidR="00D9350E" w:rsidRPr="00675E58">
              <w:rPr>
                <w:rStyle w:val="Hyperlink"/>
                <w:noProof/>
                <w:lang w:val="es-ES"/>
              </w:rPr>
              <w:t>6.0 Colaboradores</w:t>
            </w:r>
            <w:r w:rsidR="00D9350E">
              <w:rPr>
                <w:noProof/>
                <w:webHidden/>
              </w:rPr>
              <w:tab/>
            </w:r>
            <w:r w:rsidR="00D9350E">
              <w:rPr>
                <w:noProof/>
                <w:webHidden/>
              </w:rPr>
              <w:fldChar w:fldCharType="begin"/>
            </w:r>
            <w:r w:rsidR="00D9350E">
              <w:rPr>
                <w:noProof/>
                <w:webHidden/>
              </w:rPr>
              <w:instrText xml:space="preserve"> PAGEREF _Toc146878470 \h </w:instrText>
            </w:r>
            <w:r w:rsidR="00D9350E">
              <w:rPr>
                <w:noProof/>
                <w:webHidden/>
              </w:rPr>
            </w:r>
            <w:r w:rsidR="00D9350E">
              <w:rPr>
                <w:noProof/>
                <w:webHidden/>
              </w:rPr>
              <w:fldChar w:fldCharType="separate"/>
            </w:r>
            <w:r w:rsidR="00D9350E">
              <w:rPr>
                <w:noProof/>
                <w:webHidden/>
              </w:rPr>
              <w:t>34</w:t>
            </w:r>
            <w:r w:rsidR="00D9350E">
              <w:rPr>
                <w:noProof/>
                <w:webHidden/>
              </w:rPr>
              <w:fldChar w:fldCharType="end"/>
            </w:r>
          </w:hyperlink>
        </w:p>
        <w:p w14:paraId="57DB90FD" w14:textId="5F5596D6" w:rsidR="00D9350E" w:rsidRDefault="00000000">
          <w:pPr>
            <w:pStyle w:val="TOC1"/>
            <w:rPr>
              <w:rFonts w:asciiTheme="minorHAnsi" w:eastAsiaTheme="minorEastAsia" w:hAnsiTheme="minorHAnsi" w:cstheme="minorBidi"/>
              <w:noProof/>
              <w:kern w:val="2"/>
              <w:szCs w:val="22"/>
              <w14:ligatures w14:val="standardContextual"/>
            </w:rPr>
          </w:pPr>
          <w:hyperlink w:anchor="_Toc146878471" w:history="1">
            <w:r w:rsidR="00D9350E" w:rsidRPr="00675E58">
              <w:rPr>
                <w:rStyle w:val="Hyperlink"/>
                <w:noProof/>
              </w:rPr>
              <w:t>7.0 Referencias</w:t>
            </w:r>
            <w:r w:rsidR="00D9350E">
              <w:rPr>
                <w:noProof/>
                <w:webHidden/>
              </w:rPr>
              <w:tab/>
            </w:r>
            <w:r w:rsidR="00D9350E">
              <w:rPr>
                <w:noProof/>
                <w:webHidden/>
              </w:rPr>
              <w:fldChar w:fldCharType="begin"/>
            </w:r>
            <w:r w:rsidR="00D9350E">
              <w:rPr>
                <w:noProof/>
                <w:webHidden/>
              </w:rPr>
              <w:instrText xml:space="preserve"> PAGEREF _Toc146878471 \h </w:instrText>
            </w:r>
            <w:r w:rsidR="00D9350E">
              <w:rPr>
                <w:noProof/>
                <w:webHidden/>
              </w:rPr>
            </w:r>
            <w:r w:rsidR="00D9350E">
              <w:rPr>
                <w:noProof/>
                <w:webHidden/>
              </w:rPr>
              <w:fldChar w:fldCharType="separate"/>
            </w:r>
            <w:r w:rsidR="00D9350E">
              <w:rPr>
                <w:noProof/>
                <w:webHidden/>
              </w:rPr>
              <w:t>35</w:t>
            </w:r>
            <w:r w:rsidR="00D9350E">
              <w:rPr>
                <w:noProof/>
                <w:webHidden/>
              </w:rPr>
              <w:fldChar w:fldCharType="end"/>
            </w:r>
          </w:hyperlink>
        </w:p>
        <w:p w14:paraId="41F9B75B" w14:textId="208647E0" w:rsidR="00661E2F" w:rsidRPr="00061453" w:rsidRDefault="008D28E7" w:rsidP="002578B5">
          <w:pPr>
            <w:pStyle w:val="TOCHeading"/>
            <w:spacing w:before="0" w:line="240" w:lineRule="auto"/>
            <w:rPr>
              <w:rFonts w:ascii="Arial" w:hAnsi="Arial" w:cs="Arial"/>
            </w:rPr>
          </w:pPr>
          <w:r w:rsidRPr="00061453">
            <w:rPr>
              <w:rFonts w:ascii="Arial" w:hAnsi="Arial" w:cs="Arial"/>
              <w:color w:val="auto"/>
              <w:sz w:val="28"/>
              <w:szCs w:val="28"/>
            </w:rPr>
            <w:fldChar w:fldCharType="end"/>
          </w:r>
        </w:p>
      </w:sdtContent>
    </w:sdt>
    <w:p w14:paraId="6E27BBEB" w14:textId="293CEE8C" w:rsidR="00752B09" w:rsidRPr="00061453" w:rsidRDefault="00752B09" w:rsidP="002578B5">
      <w:pPr>
        <w:pStyle w:val="BodyText"/>
        <w:spacing w:before="1"/>
        <w:ind w:right="100"/>
        <w:jc w:val="both"/>
        <w:rPr>
          <w:sz w:val="22"/>
          <w:szCs w:val="22"/>
          <w:lang w:val="es-419"/>
        </w:rPr>
      </w:pPr>
    </w:p>
    <w:p w14:paraId="2986AA2D" w14:textId="77777777" w:rsidR="00752B09" w:rsidRPr="00061453" w:rsidRDefault="00752B09" w:rsidP="002578B5">
      <w:pPr>
        <w:ind w:right="100"/>
        <w:jc w:val="both"/>
        <w:rPr>
          <w:lang w:val="es-419"/>
        </w:rPr>
        <w:sectPr w:rsidR="00752B09" w:rsidRPr="00061453">
          <w:type w:val="continuous"/>
          <w:pgSz w:w="12240" w:h="15840"/>
          <w:pgMar w:top="1060" w:right="1040" w:bottom="280" w:left="1020" w:header="0" w:footer="824" w:gutter="0"/>
          <w:cols w:space="720"/>
        </w:sectPr>
      </w:pPr>
    </w:p>
    <w:p w14:paraId="195A1926" w14:textId="77777777" w:rsidR="00A35BBC" w:rsidRPr="00061453" w:rsidRDefault="00A35BBC" w:rsidP="002578B5">
      <w:pPr>
        <w:pStyle w:val="Heading1"/>
        <w:ind w:left="540"/>
        <w:rPr>
          <w:lang w:val="es-419"/>
        </w:rPr>
      </w:pPr>
      <w:bookmarkStart w:id="6" w:name="_Toc140738646"/>
      <w:bookmarkStart w:id="7" w:name="_Toc146878424"/>
      <w:bookmarkStart w:id="8" w:name="lt_pId054"/>
      <w:bookmarkStart w:id="9" w:name="_Toc144131493"/>
      <w:r w:rsidRPr="00061453">
        <w:rPr>
          <w:lang w:val="es-419"/>
        </w:rPr>
        <w:lastRenderedPageBreak/>
        <w:t>Aprobación</w:t>
      </w:r>
      <w:bookmarkEnd w:id="6"/>
      <w:bookmarkEnd w:id="7"/>
    </w:p>
    <w:p w14:paraId="30837EC7" w14:textId="77777777" w:rsidR="00A35BBC" w:rsidRPr="00061453" w:rsidRDefault="00A35BBC" w:rsidP="002578B5">
      <w:pPr>
        <w:jc w:val="both"/>
        <w:rPr>
          <w:lang w:val="es-419"/>
        </w:rPr>
      </w:pPr>
    </w:p>
    <w:p w14:paraId="3FA36612" w14:textId="0B6E0158" w:rsidR="00A35BBC" w:rsidRPr="00061453" w:rsidRDefault="00A35BBC" w:rsidP="002578B5">
      <w:pPr>
        <w:jc w:val="both"/>
        <w:rPr>
          <w:b/>
          <w:bCs/>
          <w:lang w:val="es-419"/>
        </w:rPr>
      </w:pPr>
      <w:r w:rsidRPr="00061453">
        <w:rPr>
          <w:lang w:val="es-419"/>
        </w:rPr>
        <w:t xml:space="preserve">El documento de discusión 05 de la NAPPO </w:t>
      </w:r>
      <w:r w:rsidR="00AA6DF8">
        <w:rPr>
          <w:lang w:val="es-419"/>
        </w:rPr>
        <w:t>-</w:t>
      </w:r>
      <w:r w:rsidRPr="00061453">
        <w:rPr>
          <w:b/>
          <w:lang w:val="es-419"/>
        </w:rPr>
        <w:t xml:space="preserve"> </w:t>
      </w:r>
      <w:r w:rsidRPr="00061453">
        <w:rPr>
          <w:b/>
          <w:bCs/>
          <w:i/>
          <w:iCs/>
          <w:lang w:val="es-419"/>
        </w:rPr>
        <w:t>Manejo del huanglongbing y de su vector, el psílido asiático de los cítricos, Diaphorina citri</w:t>
      </w:r>
      <w:r w:rsidR="00AA6DF8">
        <w:rPr>
          <w:lang w:val="es-419"/>
        </w:rPr>
        <w:t xml:space="preserve"> -</w:t>
      </w:r>
      <w:r w:rsidRPr="00061453">
        <w:rPr>
          <w:b/>
          <w:lang w:val="es-419"/>
        </w:rPr>
        <w:t xml:space="preserve"> </w:t>
      </w:r>
      <w:r w:rsidRPr="00061453">
        <w:rPr>
          <w:lang w:val="es-419"/>
        </w:rPr>
        <w:t>fue aprobado por el Comité Ejecutivo de la Organización Norteamericana de Protección a las Plantas (NAPPO), véanse las fechas de aprobación debajo de cada firma y su fecha de entrada en vigor desde la última fecha que aparece abajo.</w:t>
      </w:r>
    </w:p>
    <w:p w14:paraId="7A8F88D7" w14:textId="77777777" w:rsidR="00A35BBC" w:rsidRPr="00061453" w:rsidRDefault="00A35BBC" w:rsidP="002578B5">
      <w:pPr>
        <w:rPr>
          <w:lang w:val="es-419"/>
        </w:rPr>
      </w:pPr>
    </w:p>
    <w:p w14:paraId="6F81AB2B" w14:textId="77777777" w:rsidR="00A35BBC" w:rsidRPr="00061453" w:rsidRDefault="00A35BBC" w:rsidP="002578B5">
      <w:pPr>
        <w:rPr>
          <w:lang w:val="es-419"/>
        </w:rPr>
      </w:pPr>
    </w:p>
    <w:p w14:paraId="5C90959E" w14:textId="77777777" w:rsidR="00A35BBC" w:rsidRPr="00061453" w:rsidRDefault="00A35BBC" w:rsidP="002578B5">
      <w:pPr>
        <w:rPr>
          <w:lang w:val="es-419"/>
        </w:rPr>
      </w:pPr>
    </w:p>
    <w:p w14:paraId="31C8B820" w14:textId="77777777" w:rsidR="00A35BBC" w:rsidRPr="00061453" w:rsidRDefault="00A35BBC" w:rsidP="002578B5">
      <w:pPr>
        <w:rPr>
          <w:lang w:val="es-419"/>
        </w:rPr>
      </w:pPr>
    </w:p>
    <w:p w14:paraId="7C4C6269" w14:textId="77777777" w:rsidR="00A35BBC" w:rsidRPr="00061453" w:rsidRDefault="00A35BBC" w:rsidP="002578B5">
      <w:pPr>
        <w:rPr>
          <w:iCs/>
          <w:lang w:val="es-419"/>
        </w:rPr>
      </w:pPr>
      <w:r w:rsidRPr="00061453">
        <w:rPr>
          <w:iCs/>
          <w:lang w:val="es-419"/>
        </w:rPr>
        <w:t>Aprobado por:</w:t>
      </w:r>
    </w:p>
    <w:p w14:paraId="19685E97" w14:textId="77777777" w:rsidR="00A35BBC" w:rsidRPr="00061453" w:rsidRDefault="00A35BBC" w:rsidP="002578B5">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left="4820" w:hanging="4820"/>
        <w:rPr>
          <w:lang w:val="es-419"/>
        </w:rPr>
      </w:pPr>
    </w:p>
    <w:p w14:paraId="69FE7E53" w14:textId="77777777" w:rsidR="00A35BBC" w:rsidRPr="00061453" w:rsidRDefault="00A35BBC" w:rsidP="002578B5">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left="4820" w:hanging="4820"/>
        <w:rPr>
          <w:lang w:val="es-419"/>
        </w:rPr>
      </w:pPr>
    </w:p>
    <w:p w14:paraId="54625A2D" w14:textId="77777777" w:rsidR="00A35BBC" w:rsidRPr="00061453" w:rsidRDefault="00A35BBC" w:rsidP="002578B5">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left="4820" w:hanging="4820"/>
        <w:rPr>
          <w:lang w:val="es-419"/>
        </w:rPr>
      </w:pPr>
    </w:p>
    <w:p w14:paraId="5BFFD588" w14:textId="77777777" w:rsidR="00A35BBC" w:rsidRPr="00061453" w:rsidRDefault="00A35BBC" w:rsidP="002578B5">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left="4820" w:hanging="4820"/>
        <w:rPr>
          <w:lang w:val="es-419"/>
        </w:rPr>
      </w:pPr>
    </w:p>
    <w:p w14:paraId="6FAA64C9" w14:textId="77777777" w:rsidR="00A35BBC" w:rsidRPr="00061453" w:rsidRDefault="00A35BBC" w:rsidP="002578B5">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left="4820" w:hanging="4820"/>
        <w:rPr>
          <w:lang w:val="es-419"/>
        </w:rPr>
      </w:pPr>
    </w:p>
    <w:p w14:paraId="70E2BDDC" w14:textId="77777777" w:rsidR="00A35BBC" w:rsidRPr="00061453" w:rsidRDefault="00A35BBC" w:rsidP="002578B5">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left="4820" w:hanging="4820"/>
        <w:rPr>
          <w:lang w:val="es-419"/>
        </w:rPr>
      </w:pPr>
    </w:p>
    <w:p w14:paraId="57E4DD37" w14:textId="77777777" w:rsidR="00A35BBC" w:rsidRPr="00061453" w:rsidRDefault="00A35BBC" w:rsidP="002578B5">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left="4820" w:hanging="4820"/>
        <w:rPr>
          <w:lang w:val="es-419"/>
        </w:rPr>
      </w:pPr>
    </w:p>
    <w:tbl>
      <w:tblPr>
        <w:tblW w:w="0" w:type="auto"/>
        <w:jc w:val="center"/>
        <w:tblLayout w:type="fixed"/>
        <w:tblCellMar>
          <w:left w:w="120" w:type="dxa"/>
          <w:right w:w="120" w:type="dxa"/>
        </w:tblCellMar>
        <w:tblLook w:val="0000" w:firstRow="0" w:lastRow="0" w:firstColumn="0" w:lastColumn="0" w:noHBand="0" w:noVBand="0"/>
      </w:tblPr>
      <w:tblGrid>
        <w:gridCol w:w="3960"/>
        <w:gridCol w:w="3840"/>
      </w:tblGrid>
      <w:tr w:rsidR="00A35BBC" w:rsidRPr="00061453" w14:paraId="53B7183A" w14:textId="77777777" w:rsidTr="00A35BBC">
        <w:trPr>
          <w:cantSplit/>
          <w:trHeight w:val="403"/>
          <w:jc w:val="center"/>
        </w:trPr>
        <w:tc>
          <w:tcPr>
            <w:tcW w:w="3960" w:type="dxa"/>
          </w:tcPr>
          <w:p w14:paraId="540197DA" w14:textId="77777777" w:rsidR="00A35BBC" w:rsidRPr="00061453" w:rsidRDefault="00A35BBC" w:rsidP="002578B5">
            <w:pPr>
              <w:jc w:val="center"/>
              <w:rPr>
                <w:lang w:val="es-419"/>
              </w:rPr>
            </w:pPr>
          </w:p>
          <w:p w14:paraId="5C2B6D98" w14:textId="77777777" w:rsidR="00A35BBC" w:rsidRPr="00061453" w:rsidRDefault="00A35BBC" w:rsidP="002578B5">
            <w:pPr>
              <w:jc w:val="center"/>
              <w:rPr>
                <w:b/>
                <w:bCs/>
                <w:lang w:val="es-419"/>
              </w:rPr>
            </w:pPr>
            <w:r w:rsidRPr="00061453">
              <w:rPr>
                <w:b/>
                <w:bCs/>
                <w:lang w:val="es-419"/>
              </w:rPr>
              <w:t>Steve Côté</w:t>
            </w:r>
          </w:p>
          <w:p w14:paraId="09185389" w14:textId="77777777" w:rsidR="00A35BBC" w:rsidRPr="00061453" w:rsidRDefault="00A35BBC" w:rsidP="002578B5">
            <w:pPr>
              <w:jc w:val="center"/>
              <w:rPr>
                <w:lang w:val="es-419"/>
              </w:rPr>
            </w:pPr>
            <w:r w:rsidRPr="00061453">
              <w:rPr>
                <w:lang w:val="es-419"/>
              </w:rPr>
              <w:t>Miembro del Comité Ejecutivo</w:t>
            </w:r>
          </w:p>
          <w:p w14:paraId="05497727" w14:textId="77777777" w:rsidR="00A35BBC" w:rsidRPr="00061453" w:rsidRDefault="00A35BBC" w:rsidP="002578B5">
            <w:pPr>
              <w:jc w:val="center"/>
              <w:rPr>
                <w:lang w:val="es-419"/>
              </w:rPr>
            </w:pPr>
            <w:r w:rsidRPr="00061453">
              <w:rPr>
                <w:lang w:val="es-419"/>
              </w:rPr>
              <w:t>Canadá</w:t>
            </w:r>
          </w:p>
        </w:tc>
        <w:tc>
          <w:tcPr>
            <w:tcW w:w="3840" w:type="dxa"/>
          </w:tcPr>
          <w:p w14:paraId="6E6CD879" w14:textId="77777777" w:rsidR="00A35BBC" w:rsidRPr="00061453" w:rsidRDefault="00A35BBC" w:rsidP="002578B5">
            <w:pPr>
              <w:jc w:val="center"/>
              <w:rPr>
                <w:lang w:val="es-419"/>
              </w:rPr>
            </w:pPr>
          </w:p>
          <w:p w14:paraId="60B99AD5" w14:textId="77777777" w:rsidR="00A35BBC" w:rsidRPr="00061453" w:rsidRDefault="00A35BBC" w:rsidP="002578B5">
            <w:pPr>
              <w:jc w:val="center"/>
              <w:rPr>
                <w:b/>
                <w:bCs/>
                <w:lang w:val="es-419"/>
              </w:rPr>
            </w:pPr>
            <w:r w:rsidRPr="00061453">
              <w:rPr>
                <w:b/>
                <w:bCs/>
                <w:lang w:val="es-419"/>
              </w:rPr>
              <w:t>Ibrahim Shaqir</w:t>
            </w:r>
          </w:p>
          <w:p w14:paraId="4B75C767" w14:textId="77777777" w:rsidR="00A35BBC" w:rsidRPr="00061453" w:rsidRDefault="00A35BBC" w:rsidP="002578B5">
            <w:pPr>
              <w:jc w:val="center"/>
              <w:rPr>
                <w:lang w:val="es-419"/>
              </w:rPr>
            </w:pPr>
            <w:r w:rsidRPr="00061453">
              <w:rPr>
                <w:lang w:val="es-419"/>
              </w:rPr>
              <w:t>Miembro del Comité Ejecutivo</w:t>
            </w:r>
          </w:p>
          <w:p w14:paraId="006F9516" w14:textId="77777777" w:rsidR="00A35BBC" w:rsidRPr="00061453" w:rsidRDefault="00A35BBC" w:rsidP="002578B5">
            <w:pPr>
              <w:jc w:val="center"/>
              <w:rPr>
                <w:lang w:val="es-419"/>
              </w:rPr>
            </w:pPr>
            <w:r w:rsidRPr="00061453">
              <w:rPr>
                <w:lang w:val="es-419"/>
              </w:rPr>
              <w:t>Estados Unidos</w:t>
            </w:r>
          </w:p>
        </w:tc>
      </w:tr>
    </w:tbl>
    <w:p w14:paraId="32293B7E" w14:textId="3BC51169" w:rsidR="00A35BBC" w:rsidRPr="00061453" w:rsidRDefault="00A35BBC" w:rsidP="002578B5">
      <w:pPr>
        <w:tabs>
          <w:tab w:val="left" w:pos="0"/>
          <w:tab w:val="left" w:pos="720"/>
          <w:tab w:val="left" w:pos="1440"/>
          <w:tab w:val="left" w:pos="1890"/>
          <w:tab w:val="left" w:pos="3600"/>
          <w:tab w:val="left" w:pos="4320"/>
          <w:tab w:val="left" w:pos="5130"/>
          <w:tab w:val="left" w:pos="5670"/>
          <w:tab w:val="left" w:pos="7920"/>
          <w:tab w:val="left" w:pos="8640"/>
        </w:tabs>
        <w:jc w:val="both"/>
        <w:rPr>
          <w:lang w:val="es-419"/>
        </w:rPr>
      </w:pPr>
      <w:r w:rsidRPr="00061453">
        <w:rPr>
          <w:lang w:val="es-419"/>
        </w:rPr>
        <w:tab/>
      </w:r>
      <w:r w:rsidRPr="00061453">
        <w:rPr>
          <w:lang w:val="es-419"/>
        </w:rPr>
        <w:tab/>
      </w:r>
      <w:r w:rsidRPr="00061453">
        <w:rPr>
          <w:lang w:val="es-419"/>
        </w:rPr>
        <w:tab/>
        <w:t>Fecha xx de xxxx del 202</w:t>
      </w:r>
      <w:r w:rsidR="00B41227">
        <w:rPr>
          <w:lang w:val="es-419"/>
        </w:rPr>
        <w:t>x</w:t>
      </w:r>
      <w:r w:rsidRPr="00061453">
        <w:rPr>
          <w:color w:val="0070C0"/>
          <w:lang w:val="es-419"/>
        </w:rPr>
        <w:tab/>
      </w:r>
      <w:r w:rsidRPr="00061453">
        <w:rPr>
          <w:lang w:val="es-419"/>
        </w:rPr>
        <w:tab/>
        <w:t>Fecha xx de xxxx del 202</w:t>
      </w:r>
      <w:r w:rsidR="00B41227">
        <w:rPr>
          <w:lang w:val="es-419"/>
        </w:rPr>
        <w:t>x</w:t>
      </w:r>
    </w:p>
    <w:p w14:paraId="72DC2E95" w14:textId="77777777" w:rsidR="00A35BBC" w:rsidRPr="00061453" w:rsidRDefault="00A35BBC" w:rsidP="00257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419"/>
        </w:rPr>
      </w:pPr>
    </w:p>
    <w:p w14:paraId="03F3F3DB" w14:textId="77777777" w:rsidR="00A35BBC" w:rsidRPr="00061453" w:rsidRDefault="00A35BBC" w:rsidP="00257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419"/>
        </w:rPr>
      </w:pPr>
    </w:p>
    <w:p w14:paraId="732AE6A7" w14:textId="77777777" w:rsidR="00A35BBC" w:rsidRPr="00061453" w:rsidRDefault="00A35BBC" w:rsidP="00257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419"/>
        </w:rPr>
      </w:pPr>
    </w:p>
    <w:p w14:paraId="4D6DCE22" w14:textId="77777777" w:rsidR="00A35BBC" w:rsidRPr="00061453" w:rsidRDefault="00A35BBC" w:rsidP="00257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419"/>
        </w:rPr>
      </w:pPr>
    </w:p>
    <w:p w14:paraId="2BCB8F34" w14:textId="77777777" w:rsidR="00A35BBC" w:rsidRPr="00061453" w:rsidRDefault="00A35BBC" w:rsidP="00257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419"/>
        </w:rPr>
      </w:pPr>
    </w:p>
    <w:p w14:paraId="5BA6724A" w14:textId="77777777" w:rsidR="00A35BBC" w:rsidRPr="00061453" w:rsidRDefault="00A35BBC" w:rsidP="00257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419"/>
        </w:rPr>
      </w:pPr>
    </w:p>
    <w:p w14:paraId="68178893" w14:textId="77777777" w:rsidR="00A35BBC" w:rsidRPr="00061453" w:rsidRDefault="00A35BBC" w:rsidP="00257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419"/>
        </w:rPr>
      </w:pPr>
    </w:p>
    <w:p w14:paraId="36BEB90C" w14:textId="77777777" w:rsidR="00A35BBC" w:rsidRPr="00061453" w:rsidRDefault="00A35BBC" w:rsidP="00257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419"/>
        </w:rPr>
      </w:pPr>
    </w:p>
    <w:tbl>
      <w:tblPr>
        <w:tblW w:w="0" w:type="auto"/>
        <w:tblInd w:w="2910" w:type="dxa"/>
        <w:tblLayout w:type="fixed"/>
        <w:tblCellMar>
          <w:left w:w="120" w:type="dxa"/>
          <w:right w:w="120" w:type="dxa"/>
        </w:tblCellMar>
        <w:tblLook w:val="0000" w:firstRow="0" w:lastRow="0" w:firstColumn="0" w:lastColumn="0" w:noHBand="0" w:noVBand="0"/>
      </w:tblPr>
      <w:tblGrid>
        <w:gridCol w:w="4230"/>
      </w:tblGrid>
      <w:tr w:rsidR="00A35BBC" w:rsidRPr="00061453" w14:paraId="07706123" w14:textId="77777777" w:rsidTr="00312053">
        <w:trPr>
          <w:cantSplit/>
          <w:trHeight w:val="403"/>
        </w:trPr>
        <w:tc>
          <w:tcPr>
            <w:tcW w:w="4230" w:type="dxa"/>
          </w:tcPr>
          <w:p w14:paraId="40DED76C" w14:textId="77777777" w:rsidR="00A35BBC" w:rsidRPr="00061453" w:rsidRDefault="00A35BBC" w:rsidP="002578B5">
            <w:pPr>
              <w:jc w:val="center"/>
              <w:rPr>
                <w:lang w:val="es-419"/>
              </w:rPr>
            </w:pPr>
          </w:p>
          <w:p w14:paraId="3FFB3349" w14:textId="77777777" w:rsidR="00A35BBC" w:rsidRPr="00061453" w:rsidRDefault="00A35BBC" w:rsidP="002578B5">
            <w:pPr>
              <w:jc w:val="center"/>
              <w:rPr>
                <w:b/>
                <w:bCs/>
                <w:lang w:val="es-419"/>
              </w:rPr>
            </w:pPr>
            <w:r w:rsidRPr="00061453">
              <w:rPr>
                <w:b/>
                <w:bCs/>
                <w:lang w:val="es-419"/>
              </w:rPr>
              <w:t>Francisco Ramírez y Ramírez</w:t>
            </w:r>
          </w:p>
          <w:p w14:paraId="22EB4453" w14:textId="77777777" w:rsidR="00A35BBC" w:rsidRPr="00061453" w:rsidRDefault="00A35BBC" w:rsidP="002578B5">
            <w:pPr>
              <w:jc w:val="center"/>
              <w:rPr>
                <w:lang w:val="es-419"/>
              </w:rPr>
            </w:pPr>
            <w:r w:rsidRPr="00061453">
              <w:rPr>
                <w:lang w:val="es-419"/>
              </w:rPr>
              <w:t>Miembro del Comité Ejecutivo</w:t>
            </w:r>
          </w:p>
          <w:p w14:paraId="36A8DE99" w14:textId="77777777" w:rsidR="00A35BBC" w:rsidRPr="00061453" w:rsidRDefault="00A35BBC" w:rsidP="002578B5">
            <w:pPr>
              <w:jc w:val="center"/>
              <w:rPr>
                <w:lang w:val="es-419"/>
              </w:rPr>
            </w:pPr>
            <w:r w:rsidRPr="00061453">
              <w:rPr>
                <w:lang w:val="es-419"/>
              </w:rPr>
              <w:t>México</w:t>
            </w:r>
          </w:p>
        </w:tc>
      </w:tr>
    </w:tbl>
    <w:p w14:paraId="7D4B2F1D" w14:textId="498D56AA" w:rsidR="00A35BBC" w:rsidRPr="00061453" w:rsidRDefault="00A35BBC" w:rsidP="002578B5">
      <w:pPr>
        <w:tabs>
          <w:tab w:val="left" w:pos="3780"/>
        </w:tabs>
        <w:rPr>
          <w:lang w:val="es-419"/>
        </w:rPr>
      </w:pPr>
      <w:r w:rsidRPr="00061453">
        <w:rPr>
          <w:lang w:val="es-419"/>
        </w:rPr>
        <w:tab/>
        <w:t>Fecha xx de xxxx del 202</w:t>
      </w:r>
      <w:r w:rsidR="00B41227">
        <w:rPr>
          <w:lang w:val="es-419"/>
        </w:rPr>
        <w:t>x</w:t>
      </w:r>
    </w:p>
    <w:p w14:paraId="015C2248" w14:textId="469BE26C" w:rsidR="00A35BBC" w:rsidRPr="00061453" w:rsidRDefault="00A35BBC" w:rsidP="002578B5">
      <w:pPr>
        <w:rPr>
          <w:lang w:val="es-419"/>
        </w:rPr>
      </w:pPr>
      <w:r w:rsidRPr="00061453">
        <w:rPr>
          <w:lang w:val="es-419"/>
        </w:rPr>
        <w:br w:type="page"/>
      </w:r>
    </w:p>
    <w:p w14:paraId="2E3B4582" w14:textId="650CB6E9" w:rsidR="00752B09" w:rsidRPr="00061453" w:rsidRDefault="009032C3" w:rsidP="002578B5">
      <w:pPr>
        <w:pStyle w:val="Heading1"/>
        <w:spacing w:before="63"/>
        <w:ind w:left="0" w:right="100" w:firstLine="0"/>
        <w:jc w:val="both"/>
        <w:rPr>
          <w:lang w:val="es-419"/>
        </w:rPr>
      </w:pPr>
      <w:bookmarkStart w:id="10" w:name="_Toc146878425"/>
      <w:r w:rsidRPr="00061453">
        <w:rPr>
          <w:spacing w:val="-2"/>
          <w:lang w:val="es-419"/>
        </w:rPr>
        <w:lastRenderedPageBreak/>
        <w:t>Introducción</w:t>
      </w:r>
      <w:bookmarkEnd w:id="8"/>
      <w:bookmarkEnd w:id="9"/>
      <w:bookmarkEnd w:id="10"/>
    </w:p>
    <w:p w14:paraId="57789E59" w14:textId="77777777" w:rsidR="00656006" w:rsidRPr="00061453" w:rsidRDefault="00656006" w:rsidP="002578B5">
      <w:pPr>
        <w:pStyle w:val="BodyText"/>
        <w:spacing w:before="3"/>
        <w:ind w:right="100"/>
        <w:jc w:val="both"/>
        <w:rPr>
          <w:sz w:val="22"/>
          <w:szCs w:val="22"/>
          <w:lang w:val="es-419"/>
        </w:rPr>
      </w:pPr>
    </w:p>
    <w:p w14:paraId="2D629747" w14:textId="54E3CAEF" w:rsidR="00656006" w:rsidRPr="00061453" w:rsidRDefault="00656006" w:rsidP="002578B5">
      <w:pPr>
        <w:pStyle w:val="BodyText"/>
        <w:spacing w:before="3"/>
        <w:ind w:right="100"/>
        <w:jc w:val="both"/>
        <w:rPr>
          <w:color w:val="FF0000"/>
          <w:sz w:val="22"/>
          <w:szCs w:val="22"/>
          <w:lang w:val="es-419"/>
        </w:rPr>
      </w:pPr>
      <w:r w:rsidRPr="00061453">
        <w:rPr>
          <w:sz w:val="22"/>
          <w:szCs w:val="22"/>
          <w:lang w:val="es-419"/>
        </w:rPr>
        <w:t xml:space="preserve">El huanglongbing (HLB), enfermedad </w:t>
      </w:r>
      <w:r w:rsidR="00B41227">
        <w:rPr>
          <w:sz w:val="22"/>
          <w:szCs w:val="22"/>
          <w:lang w:val="es-419"/>
        </w:rPr>
        <w:t xml:space="preserve">aparentemente </w:t>
      </w:r>
      <w:r w:rsidRPr="00061453">
        <w:rPr>
          <w:sz w:val="22"/>
          <w:szCs w:val="22"/>
          <w:lang w:val="es-419"/>
        </w:rPr>
        <w:t xml:space="preserve">causada por la bacteria </w:t>
      </w:r>
      <w:r w:rsidRPr="00061453">
        <w:rPr>
          <w:i/>
          <w:iCs/>
          <w:sz w:val="22"/>
          <w:szCs w:val="22"/>
          <w:lang w:val="es-419"/>
        </w:rPr>
        <w:t>Candidatus</w:t>
      </w:r>
      <w:r w:rsidRPr="00061453">
        <w:rPr>
          <w:sz w:val="22"/>
          <w:szCs w:val="22"/>
          <w:lang w:val="es-419"/>
        </w:rPr>
        <w:t xml:space="preserve"> Liberibacter spp. </w:t>
      </w:r>
      <w:r w:rsidR="00FD51F9">
        <w:rPr>
          <w:sz w:val="22"/>
          <w:szCs w:val="22"/>
          <w:lang w:val="es-419"/>
        </w:rPr>
        <w:t xml:space="preserve">y </w:t>
      </w:r>
      <w:r w:rsidRPr="00061453">
        <w:rPr>
          <w:sz w:val="22"/>
          <w:szCs w:val="22"/>
          <w:lang w:val="es-419"/>
        </w:rPr>
        <w:t>que en las Américas</w:t>
      </w:r>
      <w:r w:rsidR="00A147DA">
        <w:rPr>
          <w:sz w:val="22"/>
          <w:szCs w:val="22"/>
          <w:lang w:val="es-419"/>
        </w:rPr>
        <w:t xml:space="preserve"> </w:t>
      </w:r>
      <w:r w:rsidR="00302917">
        <w:rPr>
          <w:sz w:val="22"/>
          <w:szCs w:val="22"/>
          <w:lang w:val="es-419"/>
        </w:rPr>
        <w:t xml:space="preserve">se encuentra </w:t>
      </w:r>
      <w:r w:rsidR="003027C6">
        <w:rPr>
          <w:sz w:val="22"/>
          <w:szCs w:val="22"/>
          <w:lang w:val="es-419"/>
        </w:rPr>
        <w:t xml:space="preserve">principalmente </w:t>
      </w:r>
      <w:r w:rsidR="00A147DA">
        <w:rPr>
          <w:sz w:val="22"/>
          <w:szCs w:val="22"/>
          <w:lang w:val="es-419"/>
        </w:rPr>
        <w:t>como</w:t>
      </w:r>
      <w:r w:rsidRPr="00061453">
        <w:rPr>
          <w:sz w:val="22"/>
          <w:szCs w:val="22"/>
          <w:lang w:val="es-419"/>
        </w:rPr>
        <w:t xml:space="preserve">, </w:t>
      </w:r>
      <w:r w:rsidRPr="00061453">
        <w:rPr>
          <w:i/>
          <w:sz w:val="22"/>
          <w:szCs w:val="22"/>
          <w:lang w:val="es-419"/>
        </w:rPr>
        <w:t xml:space="preserve">Candidatus </w:t>
      </w:r>
      <w:r w:rsidRPr="00061453">
        <w:rPr>
          <w:sz w:val="22"/>
          <w:szCs w:val="22"/>
          <w:lang w:val="es-419"/>
        </w:rPr>
        <w:t>Liberibacter asiaticus (</w:t>
      </w:r>
      <w:r w:rsidRPr="00061453">
        <w:rPr>
          <w:i/>
          <w:sz w:val="22"/>
          <w:szCs w:val="22"/>
          <w:lang w:val="es-419"/>
        </w:rPr>
        <w:t>C</w:t>
      </w:r>
      <w:r w:rsidRPr="00061453">
        <w:rPr>
          <w:sz w:val="22"/>
          <w:szCs w:val="22"/>
          <w:lang w:val="es-419"/>
        </w:rPr>
        <w:t>Las)</w:t>
      </w:r>
      <w:r w:rsidR="00F66247">
        <w:rPr>
          <w:sz w:val="22"/>
          <w:szCs w:val="22"/>
          <w:lang w:val="es-419"/>
        </w:rPr>
        <w:t>,</w:t>
      </w:r>
      <w:r w:rsidRPr="00061453">
        <w:rPr>
          <w:sz w:val="22"/>
          <w:szCs w:val="22"/>
          <w:lang w:val="es-419"/>
        </w:rPr>
        <w:t xml:space="preserve"> y </w:t>
      </w:r>
      <w:r w:rsidR="00A147DA">
        <w:rPr>
          <w:sz w:val="22"/>
          <w:szCs w:val="22"/>
          <w:lang w:val="es-419"/>
        </w:rPr>
        <w:t xml:space="preserve">es </w:t>
      </w:r>
      <w:r w:rsidRPr="00061453">
        <w:rPr>
          <w:sz w:val="22"/>
          <w:szCs w:val="22"/>
          <w:lang w:val="es-419"/>
        </w:rPr>
        <w:t xml:space="preserve">transmitida en </w:t>
      </w:r>
      <w:r w:rsidR="00F66247" w:rsidRPr="00061453">
        <w:rPr>
          <w:sz w:val="22"/>
          <w:szCs w:val="22"/>
          <w:lang w:val="es-419"/>
        </w:rPr>
        <w:t>las Américas</w:t>
      </w:r>
      <w:r w:rsidR="00F66247">
        <w:rPr>
          <w:sz w:val="22"/>
          <w:szCs w:val="22"/>
          <w:lang w:val="es-419"/>
        </w:rPr>
        <w:t xml:space="preserve"> </w:t>
      </w:r>
      <w:r w:rsidRPr="00061453">
        <w:rPr>
          <w:sz w:val="22"/>
          <w:szCs w:val="22"/>
          <w:lang w:val="es-419"/>
        </w:rPr>
        <w:t xml:space="preserve">por el psílido asiático de los cítricos (PAC), </w:t>
      </w:r>
      <w:r w:rsidRPr="00061453">
        <w:rPr>
          <w:i/>
          <w:iCs/>
          <w:sz w:val="22"/>
          <w:szCs w:val="22"/>
          <w:lang w:val="es-419"/>
        </w:rPr>
        <w:t>Diaphorina citri</w:t>
      </w:r>
      <w:r w:rsidRPr="00061453">
        <w:rPr>
          <w:sz w:val="22"/>
          <w:szCs w:val="22"/>
          <w:lang w:val="es-419"/>
        </w:rPr>
        <w:t xml:space="preserve"> Kuwayama, 1908, es </w:t>
      </w:r>
      <w:r w:rsidR="00A147DA">
        <w:rPr>
          <w:sz w:val="22"/>
          <w:szCs w:val="22"/>
          <w:lang w:val="es-419"/>
        </w:rPr>
        <w:t xml:space="preserve">actualmente </w:t>
      </w:r>
      <w:r w:rsidRPr="00061453">
        <w:rPr>
          <w:sz w:val="22"/>
          <w:szCs w:val="22"/>
          <w:lang w:val="es-419"/>
        </w:rPr>
        <w:t xml:space="preserve">reconocida como la enfermedad más devastadora de los cítricos en el ámbito mundial (Bové 2006, Cortéz </w:t>
      </w:r>
      <w:r w:rsidRPr="00061453">
        <w:rPr>
          <w:i/>
          <w:iCs/>
          <w:sz w:val="22"/>
          <w:szCs w:val="22"/>
          <w:lang w:val="es-419"/>
        </w:rPr>
        <w:t>et al.,</w:t>
      </w:r>
      <w:r w:rsidRPr="00061453">
        <w:rPr>
          <w:sz w:val="22"/>
          <w:szCs w:val="22"/>
          <w:lang w:val="es-419"/>
        </w:rPr>
        <w:t xml:space="preserve"> 2013).</w:t>
      </w:r>
    </w:p>
    <w:p w14:paraId="32E658CE" w14:textId="77777777" w:rsidR="00752B09" w:rsidRPr="00061453" w:rsidRDefault="00752B09" w:rsidP="002578B5">
      <w:pPr>
        <w:pStyle w:val="BodyText"/>
        <w:spacing w:before="8"/>
        <w:ind w:right="100"/>
        <w:jc w:val="both"/>
        <w:rPr>
          <w:b/>
          <w:sz w:val="22"/>
          <w:szCs w:val="22"/>
          <w:lang w:val="es-419"/>
        </w:rPr>
      </w:pPr>
    </w:p>
    <w:p w14:paraId="4265EE98" w14:textId="3F96B266" w:rsidR="005C2DF3" w:rsidRPr="00061453" w:rsidRDefault="008731EE" w:rsidP="002578B5">
      <w:pPr>
        <w:pStyle w:val="BodyText"/>
        <w:spacing w:before="3"/>
        <w:ind w:right="100"/>
        <w:jc w:val="both"/>
        <w:rPr>
          <w:sz w:val="22"/>
          <w:szCs w:val="22"/>
          <w:lang w:val="es-419"/>
        </w:rPr>
      </w:pPr>
      <w:bookmarkStart w:id="11" w:name="lt_pId055"/>
      <w:r w:rsidRPr="00061453">
        <w:rPr>
          <w:sz w:val="22"/>
          <w:szCs w:val="22"/>
          <w:lang w:val="es-419"/>
        </w:rPr>
        <w:t>El HLB se asocia principalmente con ‘</w:t>
      </w:r>
      <w:r w:rsidRPr="00061453">
        <w:rPr>
          <w:i/>
          <w:sz w:val="22"/>
          <w:szCs w:val="22"/>
          <w:lang w:val="es-419"/>
        </w:rPr>
        <w:t>Candidatus</w:t>
      </w:r>
      <w:r w:rsidRPr="00061453">
        <w:rPr>
          <w:sz w:val="22"/>
          <w:szCs w:val="22"/>
          <w:lang w:val="es-419"/>
        </w:rPr>
        <w:t xml:space="preserve"> Liberibacter asiaticus’ (</w:t>
      </w:r>
      <w:r w:rsidRPr="00061453">
        <w:rPr>
          <w:i/>
          <w:iCs/>
          <w:sz w:val="22"/>
          <w:szCs w:val="22"/>
          <w:lang w:val="es-419"/>
        </w:rPr>
        <w:t>C</w:t>
      </w:r>
      <w:r w:rsidRPr="00061453">
        <w:rPr>
          <w:sz w:val="22"/>
          <w:szCs w:val="22"/>
          <w:lang w:val="es-419"/>
        </w:rPr>
        <w:t>Las), ‘</w:t>
      </w:r>
      <w:r w:rsidRPr="00061453">
        <w:rPr>
          <w:i/>
          <w:sz w:val="22"/>
          <w:szCs w:val="22"/>
          <w:lang w:val="es-419"/>
        </w:rPr>
        <w:t>Candidatus</w:t>
      </w:r>
      <w:r w:rsidRPr="00061453">
        <w:rPr>
          <w:sz w:val="22"/>
          <w:szCs w:val="22"/>
          <w:lang w:val="es-419"/>
        </w:rPr>
        <w:t xml:space="preserve"> Liberibacter africanus’ (</w:t>
      </w:r>
      <w:r w:rsidRPr="00061453">
        <w:rPr>
          <w:i/>
          <w:iCs/>
          <w:sz w:val="22"/>
          <w:szCs w:val="22"/>
          <w:lang w:val="es-419"/>
        </w:rPr>
        <w:t>C</w:t>
      </w:r>
      <w:r w:rsidRPr="00061453">
        <w:rPr>
          <w:sz w:val="22"/>
          <w:szCs w:val="22"/>
          <w:lang w:val="es-419"/>
        </w:rPr>
        <w:t>Laf) y ‘</w:t>
      </w:r>
      <w:r w:rsidRPr="00061453">
        <w:rPr>
          <w:i/>
          <w:sz w:val="22"/>
          <w:szCs w:val="22"/>
          <w:lang w:val="es-419"/>
        </w:rPr>
        <w:t>Candidatus</w:t>
      </w:r>
      <w:r w:rsidRPr="00061453">
        <w:rPr>
          <w:sz w:val="22"/>
          <w:szCs w:val="22"/>
          <w:lang w:val="es-419"/>
        </w:rPr>
        <w:t xml:space="preserve"> Liberibacter americanus’ (</w:t>
      </w:r>
      <w:r w:rsidRPr="00061453">
        <w:rPr>
          <w:i/>
          <w:iCs/>
          <w:sz w:val="22"/>
          <w:szCs w:val="22"/>
          <w:lang w:val="es-419"/>
        </w:rPr>
        <w:t>C</w:t>
      </w:r>
      <w:r w:rsidRPr="00061453">
        <w:rPr>
          <w:sz w:val="22"/>
          <w:szCs w:val="22"/>
          <w:lang w:val="es-419"/>
        </w:rPr>
        <w:t xml:space="preserve">Lam), entre los cuales </w:t>
      </w:r>
      <w:r w:rsidRPr="00061453">
        <w:rPr>
          <w:i/>
          <w:iCs/>
          <w:sz w:val="22"/>
          <w:szCs w:val="22"/>
          <w:lang w:val="es-419"/>
        </w:rPr>
        <w:t>C</w:t>
      </w:r>
      <w:r w:rsidRPr="00061453">
        <w:rPr>
          <w:sz w:val="22"/>
          <w:szCs w:val="22"/>
          <w:lang w:val="es-419"/>
        </w:rPr>
        <w:t xml:space="preserve">Las es el patógeno predominante en la mayoría de las regiones productoras de cítricos y tiene cierto grado de tolerancia al calor, mientras que </w:t>
      </w:r>
      <w:r w:rsidRPr="00061453">
        <w:rPr>
          <w:i/>
          <w:iCs/>
          <w:sz w:val="22"/>
          <w:szCs w:val="22"/>
          <w:lang w:val="es-419"/>
        </w:rPr>
        <w:t>C</w:t>
      </w:r>
      <w:r w:rsidRPr="00061453">
        <w:rPr>
          <w:sz w:val="22"/>
          <w:szCs w:val="22"/>
          <w:lang w:val="es-419"/>
        </w:rPr>
        <w:t xml:space="preserve">Laf y </w:t>
      </w:r>
      <w:r w:rsidRPr="00061453">
        <w:rPr>
          <w:i/>
          <w:iCs/>
          <w:sz w:val="22"/>
          <w:szCs w:val="22"/>
          <w:lang w:val="es-419"/>
        </w:rPr>
        <w:t>C</w:t>
      </w:r>
      <w:r w:rsidRPr="00061453">
        <w:rPr>
          <w:sz w:val="22"/>
          <w:szCs w:val="22"/>
          <w:lang w:val="es-419"/>
        </w:rPr>
        <w:t>Lam son sensibles</w:t>
      </w:r>
      <w:r w:rsidR="00903D52">
        <w:rPr>
          <w:sz w:val="22"/>
          <w:szCs w:val="22"/>
          <w:lang w:val="es-419"/>
        </w:rPr>
        <w:t xml:space="preserve"> al mismo</w:t>
      </w:r>
      <w:r w:rsidRPr="00061453">
        <w:rPr>
          <w:sz w:val="22"/>
          <w:szCs w:val="22"/>
          <w:lang w:val="es-419"/>
        </w:rPr>
        <w:t xml:space="preserve">. </w:t>
      </w:r>
      <w:r w:rsidRPr="00061453">
        <w:rPr>
          <w:i/>
          <w:iCs/>
          <w:sz w:val="22"/>
          <w:szCs w:val="22"/>
          <w:lang w:val="es-419"/>
        </w:rPr>
        <w:t>C</w:t>
      </w:r>
      <w:r w:rsidRPr="00061453">
        <w:rPr>
          <w:sz w:val="22"/>
          <w:szCs w:val="22"/>
          <w:lang w:val="es-419"/>
        </w:rPr>
        <w:t xml:space="preserve">Laf se </w:t>
      </w:r>
      <w:r w:rsidR="003027C6">
        <w:rPr>
          <w:sz w:val="22"/>
          <w:szCs w:val="22"/>
          <w:lang w:val="es-419"/>
        </w:rPr>
        <w:t xml:space="preserve">encuentra </w:t>
      </w:r>
      <w:r w:rsidRPr="00061453">
        <w:rPr>
          <w:sz w:val="22"/>
          <w:szCs w:val="22"/>
          <w:lang w:val="es-419"/>
        </w:rPr>
        <w:t xml:space="preserve">principalmente en África y </w:t>
      </w:r>
      <w:r w:rsidRPr="00061453">
        <w:rPr>
          <w:i/>
          <w:iCs/>
          <w:sz w:val="22"/>
          <w:szCs w:val="22"/>
          <w:lang w:val="es-419"/>
        </w:rPr>
        <w:t>C</w:t>
      </w:r>
      <w:r w:rsidRPr="00061453">
        <w:rPr>
          <w:sz w:val="22"/>
          <w:szCs w:val="22"/>
          <w:lang w:val="es-419"/>
        </w:rPr>
        <w:t xml:space="preserve">Lam solo se </w:t>
      </w:r>
      <w:r w:rsidR="003027C6">
        <w:rPr>
          <w:sz w:val="22"/>
          <w:szCs w:val="22"/>
          <w:lang w:val="es-419"/>
        </w:rPr>
        <w:t>ha reportado</w:t>
      </w:r>
      <w:r w:rsidRPr="00061453">
        <w:rPr>
          <w:sz w:val="22"/>
          <w:szCs w:val="22"/>
          <w:lang w:val="es-419"/>
        </w:rPr>
        <w:t xml:space="preserve"> en Brasil. </w:t>
      </w:r>
      <w:r w:rsidRPr="003027C6">
        <w:rPr>
          <w:sz w:val="22"/>
          <w:szCs w:val="22"/>
          <w:lang w:val="es-419"/>
        </w:rPr>
        <w:t xml:space="preserve">El psílido </w:t>
      </w:r>
      <w:r w:rsidR="00061453" w:rsidRPr="003027C6">
        <w:rPr>
          <w:sz w:val="22"/>
          <w:szCs w:val="22"/>
          <w:lang w:val="es-419"/>
        </w:rPr>
        <w:t>asiático</w:t>
      </w:r>
      <w:r w:rsidR="00061453">
        <w:rPr>
          <w:sz w:val="22"/>
          <w:szCs w:val="22"/>
          <w:lang w:val="es-419"/>
        </w:rPr>
        <w:t xml:space="preserve"> </w:t>
      </w:r>
      <w:r w:rsidRPr="00061453">
        <w:rPr>
          <w:sz w:val="22"/>
          <w:szCs w:val="22"/>
          <w:lang w:val="es-419"/>
        </w:rPr>
        <w:t>(</w:t>
      </w:r>
      <w:r w:rsidRPr="00061453">
        <w:rPr>
          <w:i/>
          <w:sz w:val="22"/>
          <w:szCs w:val="22"/>
          <w:lang w:val="es-419"/>
        </w:rPr>
        <w:t>Diaphorina citri</w:t>
      </w:r>
      <w:r w:rsidRPr="00061453">
        <w:rPr>
          <w:sz w:val="22"/>
          <w:szCs w:val="22"/>
          <w:lang w:val="es-419"/>
        </w:rPr>
        <w:t>) es el insecto vector más eficiente para transmitir la enfermedad.</w:t>
      </w:r>
      <w:r w:rsidR="00656006" w:rsidRPr="00061453">
        <w:rPr>
          <w:sz w:val="22"/>
          <w:szCs w:val="22"/>
          <w:lang w:val="es-419"/>
        </w:rPr>
        <w:t xml:space="preserve"> </w:t>
      </w:r>
      <w:r w:rsidRPr="00061453">
        <w:rPr>
          <w:sz w:val="22"/>
          <w:szCs w:val="22"/>
          <w:lang w:val="es-419"/>
        </w:rPr>
        <w:t xml:space="preserve">En el caso de México, llegó a ocasionar pérdidas en la producción de lima mexicana </w:t>
      </w:r>
      <w:r w:rsidR="005E63E2">
        <w:rPr>
          <w:sz w:val="22"/>
          <w:szCs w:val="22"/>
          <w:lang w:val="es-419"/>
        </w:rPr>
        <w:t>de</w:t>
      </w:r>
      <w:r w:rsidRPr="00061453">
        <w:rPr>
          <w:sz w:val="22"/>
          <w:szCs w:val="22"/>
          <w:lang w:val="es-419"/>
        </w:rPr>
        <w:t xml:space="preserve"> aproximadamente un 40</w:t>
      </w:r>
      <w:r w:rsidR="005C2DF3" w:rsidRPr="00061453">
        <w:rPr>
          <w:sz w:val="22"/>
          <w:szCs w:val="22"/>
          <w:lang w:val="es-419"/>
        </w:rPr>
        <w:t xml:space="preserve"> </w:t>
      </w:r>
      <w:r w:rsidRPr="00061453">
        <w:rPr>
          <w:sz w:val="22"/>
          <w:szCs w:val="22"/>
          <w:lang w:val="es-419"/>
        </w:rPr>
        <w:t>% y, actualmente, se ha convertido en un reto importante para la región naranjera de México.</w:t>
      </w:r>
    </w:p>
    <w:bookmarkEnd w:id="11"/>
    <w:p w14:paraId="23150694" w14:textId="0D740553" w:rsidR="00752B09" w:rsidRPr="00061453" w:rsidRDefault="00752B09" w:rsidP="002578B5">
      <w:pPr>
        <w:pStyle w:val="BodyText"/>
        <w:spacing w:before="3"/>
        <w:ind w:right="100"/>
        <w:jc w:val="both"/>
        <w:rPr>
          <w:sz w:val="22"/>
          <w:szCs w:val="22"/>
          <w:lang w:val="es-419"/>
        </w:rPr>
      </w:pPr>
    </w:p>
    <w:p w14:paraId="3E42ADEA" w14:textId="489D6A84" w:rsidR="008731EE" w:rsidRPr="00061453" w:rsidRDefault="00AE377D" w:rsidP="002578B5">
      <w:pPr>
        <w:pStyle w:val="BodyText"/>
        <w:ind w:right="100"/>
        <w:jc w:val="both"/>
        <w:rPr>
          <w:rFonts w:eastAsiaTheme="minorHAnsi"/>
          <w:sz w:val="22"/>
          <w:szCs w:val="22"/>
          <w:lang w:val="es-419"/>
        </w:rPr>
      </w:pPr>
      <w:bookmarkStart w:id="12" w:name="lt_pId056"/>
      <w:r w:rsidRPr="00061453">
        <w:rPr>
          <w:sz w:val="22"/>
          <w:szCs w:val="22"/>
          <w:lang w:val="es-419"/>
        </w:rPr>
        <w:t xml:space="preserve">El manejo del HLB </w:t>
      </w:r>
      <w:r w:rsidR="005E63E2">
        <w:rPr>
          <w:sz w:val="22"/>
          <w:szCs w:val="22"/>
          <w:lang w:val="es-419"/>
        </w:rPr>
        <w:t>es</w:t>
      </w:r>
      <w:r w:rsidRPr="00061453">
        <w:rPr>
          <w:sz w:val="22"/>
          <w:szCs w:val="22"/>
          <w:lang w:val="es-419"/>
        </w:rPr>
        <w:t xml:space="preserve"> complicado y </w:t>
      </w:r>
      <w:r w:rsidR="00D92003">
        <w:rPr>
          <w:sz w:val="22"/>
          <w:szCs w:val="22"/>
          <w:lang w:val="es-419"/>
        </w:rPr>
        <w:t>requiere de</w:t>
      </w:r>
      <w:r w:rsidRPr="00061453">
        <w:rPr>
          <w:sz w:val="22"/>
          <w:szCs w:val="22"/>
          <w:lang w:val="es-419"/>
        </w:rPr>
        <w:t xml:space="preserve"> una estrategia regional o de áreas amplias tanto para el patógeno como </w:t>
      </w:r>
      <w:r w:rsidR="00627FFB">
        <w:rPr>
          <w:sz w:val="22"/>
          <w:szCs w:val="22"/>
          <w:lang w:val="es-419"/>
        </w:rPr>
        <w:t xml:space="preserve">para </w:t>
      </w:r>
      <w:r w:rsidRPr="00061453">
        <w:rPr>
          <w:sz w:val="22"/>
          <w:szCs w:val="22"/>
          <w:lang w:val="es-419"/>
        </w:rPr>
        <w:t>el vector.</w:t>
      </w:r>
      <w:bookmarkEnd w:id="12"/>
      <w:r w:rsidR="004767FD" w:rsidRPr="00061453">
        <w:rPr>
          <w:sz w:val="22"/>
          <w:szCs w:val="22"/>
          <w:lang w:val="es-419"/>
        </w:rPr>
        <w:t xml:space="preserve"> </w:t>
      </w:r>
      <w:bookmarkStart w:id="13" w:name="lt_pId057"/>
      <w:r w:rsidR="000975DB" w:rsidRPr="00061453">
        <w:rPr>
          <w:sz w:val="22"/>
          <w:szCs w:val="22"/>
          <w:lang w:val="es-419"/>
        </w:rPr>
        <w:t xml:space="preserve">Dicha estrategia incluye, entre otros enfoques, el uso de material propagativo y para plantar </w:t>
      </w:r>
      <w:r w:rsidR="00627FFB">
        <w:rPr>
          <w:sz w:val="22"/>
          <w:szCs w:val="22"/>
          <w:lang w:val="es-419"/>
        </w:rPr>
        <w:t xml:space="preserve">que se encuentren </w:t>
      </w:r>
      <w:r w:rsidR="000975DB" w:rsidRPr="00061453">
        <w:rPr>
          <w:sz w:val="22"/>
          <w:szCs w:val="22"/>
          <w:lang w:val="es-419"/>
        </w:rPr>
        <w:t>libres de la bacteria, la detección temprana y la eliminación de plantas infectadas</w:t>
      </w:r>
      <w:r w:rsidR="00EF78DD">
        <w:rPr>
          <w:sz w:val="22"/>
          <w:szCs w:val="22"/>
          <w:lang w:val="es-419"/>
        </w:rPr>
        <w:t>,</w:t>
      </w:r>
      <w:r w:rsidR="000975DB" w:rsidRPr="00061453">
        <w:rPr>
          <w:sz w:val="22"/>
          <w:szCs w:val="22"/>
          <w:lang w:val="es-419"/>
        </w:rPr>
        <w:t xml:space="preserve"> y el control eficaz del psílido.</w:t>
      </w:r>
      <w:bookmarkEnd w:id="13"/>
      <w:r w:rsidR="004767FD" w:rsidRPr="00061453">
        <w:rPr>
          <w:sz w:val="22"/>
          <w:szCs w:val="22"/>
          <w:lang w:val="es-419"/>
        </w:rPr>
        <w:t xml:space="preserve"> </w:t>
      </w:r>
      <w:bookmarkStart w:id="14" w:name="lt_pId058"/>
      <w:r w:rsidR="005D2D45" w:rsidRPr="00061453">
        <w:rPr>
          <w:sz w:val="22"/>
          <w:szCs w:val="22"/>
          <w:lang w:val="es-419"/>
        </w:rPr>
        <w:t xml:space="preserve">La disminución de poblaciones de los vectores que transportan al patógeno, en la mayor medida posible, es una parte importante del manejo integrado de plagas y ayuda a disminuir la dispersión de la enfermedad (Pacheco </w:t>
      </w:r>
      <w:r w:rsidR="008F77C2" w:rsidRPr="00061453">
        <w:rPr>
          <w:i/>
          <w:iCs/>
          <w:sz w:val="22"/>
          <w:szCs w:val="22"/>
          <w:lang w:val="es-419"/>
        </w:rPr>
        <w:t>et al.,</w:t>
      </w:r>
      <w:r w:rsidR="005D2D45" w:rsidRPr="00061453">
        <w:rPr>
          <w:sz w:val="22"/>
          <w:szCs w:val="22"/>
          <w:lang w:val="es-419"/>
        </w:rPr>
        <w:t xml:space="preserve"> 2012).</w:t>
      </w:r>
      <w:bookmarkEnd w:id="14"/>
      <w:r w:rsidR="008731EE" w:rsidRPr="00061453">
        <w:rPr>
          <w:sz w:val="22"/>
          <w:szCs w:val="22"/>
          <w:lang w:val="es-419"/>
        </w:rPr>
        <w:t xml:space="preserve"> En México</w:t>
      </w:r>
      <w:r w:rsidR="00DF5DA8">
        <w:rPr>
          <w:sz w:val="22"/>
          <w:szCs w:val="22"/>
          <w:lang w:val="es-419"/>
        </w:rPr>
        <w:t>,</w:t>
      </w:r>
      <w:r w:rsidR="008731EE" w:rsidRPr="00061453">
        <w:rPr>
          <w:sz w:val="22"/>
          <w:szCs w:val="22"/>
          <w:lang w:val="es-419"/>
        </w:rPr>
        <w:t xml:space="preserve"> la aplicación de una estrategia operativa ha contribuido a retrasar los daños en la producción</w:t>
      </w:r>
      <w:r w:rsidR="00DF5DA8">
        <w:rPr>
          <w:sz w:val="22"/>
          <w:szCs w:val="22"/>
          <w:lang w:val="es-419"/>
        </w:rPr>
        <w:t xml:space="preserve"> de cítricos</w:t>
      </w:r>
      <w:r w:rsidR="008731EE" w:rsidRPr="00061453">
        <w:rPr>
          <w:sz w:val="22"/>
          <w:szCs w:val="22"/>
          <w:lang w:val="es-419"/>
        </w:rPr>
        <w:t xml:space="preserve"> y </w:t>
      </w:r>
      <w:r w:rsidR="00DF5DA8">
        <w:rPr>
          <w:sz w:val="22"/>
          <w:szCs w:val="22"/>
          <w:lang w:val="es-419"/>
        </w:rPr>
        <w:t xml:space="preserve">a </w:t>
      </w:r>
      <w:r w:rsidR="008731EE" w:rsidRPr="00061453">
        <w:rPr>
          <w:sz w:val="22"/>
          <w:szCs w:val="22"/>
          <w:lang w:val="es-419"/>
        </w:rPr>
        <w:t>mitigar el riesgo de dispersión a zonas sin presencia</w:t>
      </w:r>
      <w:r w:rsidR="00DF5DA8">
        <w:rPr>
          <w:sz w:val="22"/>
          <w:szCs w:val="22"/>
          <w:lang w:val="es-419"/>
        </w:rPr>
        <w:t xml:space="preserve"> de HLB</w:t>
      </w:r>
      <w:r w:rsidR="008731EE" w:rsidRPr="00061453">
        <w:rPr>
          <w:sz w:val="22"/>
          <w:szCs w:val="22"/>
          <w:lang w:val="es-419"/>
        </w:rPr>
        <w:t>.</w:t>
      </w:r>
    </w:p>
    <w:p w14:paraId="2EE99144" w14:textId="77777777" w:rsidR="00752B09" w:rsidRPr="00061453" w:rsidRDefault="00752B09" w:rsidP="002578B5">
      <w:pPr>
        <w:pStyle w:val="BodyText"/>
        <w:spacing w:before="1"/>
        <w:ind w:right="100"/>
        <w:jc w:val="both"/>
        <w:rPr>
          <w:sz w:val="22"/>
          <w:szCs w:val="22"/>
          <w:lang w:val="es-419"/>
        </w:rPr>
      </w:pPr>
    </w:p>
    <w:p w14:paraId="56EBE500" w14:textId="42922CD3" w:rsidR="00656006" w:rsidRPr="00061453" w:rsidRDefault="00B86A82" w:rsidP="002578B5">
      <w:pPr>
        <w:pStyle w:val="BodyText"/>
        <w:ind w:right="100"/>
        <w:jc w:val="both"/>
        <w:rPr>
          <w:sz w:val="22"/>
          <w:szCs w:val="22"/>
          <w:lang w:val="es-419"/>
        </w:rPr>
      </w:pPr>
      <w:bookmarkStart w:id="15" w:name="lt_pId059"/>
      <w:r w:rsidRPr="00061453">
        <w:rPr>
          <w:sz w:val="22"/>
          <w:szCs w:val="22"/>
          <w:lang w:val="es-419"/>
        </w:rPr>
        <w:t xml:space="preserve">Las razones técnicas para implementar y mantener áreas amplias de control del PAC, sobre todo con la presencia de HLB en </w:t>
      </w:r>
      <w:r w:rsidR="00C656FD">
        <w:rPr>
          <w:sz w:val="22"/>
          <w:szCs w:val="22"/>
          <w:lang w:val="es-419"/>
        </w:rPr>
        <w:t>la</w:t>
      </w:r>
      <w:r w:rsidRPr="00061453">
        <w:rPr>
          <w:sz w:val="22"/>
          <w:szCs w:val="22"/>
          <w:lang w:val="es-419"/>
        </w:rPr>
        <w:t xml:space="preserve"> región, son las siguientes: </w:t>
      </w:r>
      <w:bookmarkStart w:id="16" w:name="lt_pId060"/>
      <w:bookmarkEnd w:id="15"/>
    </w:p>
    <w:p w14:paraId="0B3FAAAB" w14:textId="77777777" w:rsidR="00656006" w:rsidRPr="00061453" w:rsidRDefault="00656006" w:rsidP="002578B5">
      <w:pPr>
        <w:pStyle w:val="BodyText"/>
        <w:ind w:right="100"/>
        <w:jc w:val="both"/>
        <w:rPr>
          <w:sz w:val="22"/>
          <w:szCs w:val="22"/>
          <w:lang w:val="es-419"/>
        </w:rPr>
      </w:pPr>
    </w:p>
    <w:p w14:paraId="4D43DF4E" w14:textId="1674C1AA" w:rsidR="00656006" w:rsidRPr="00061453" w:rsidRDefault="00C656FD" w:rsidP="002578B5">
      <w:pPr>
        <w:pStyle w:val="BodyText"/>
        <w:numPr>
          <w:ilvl w:val="0"/>
          <w:numId w:val="9"/>
        </w:numPr>
        <w:ind w:right="100"/>
        <w:jc w:val="both"/>
        <w:rPr>
          <w:sz w:val="22"/>
          <w:szCs w:val="22"/>
          <w:lang w:val="es-419"/>
        </w:rPr>
      </w:pPr>
      <w:r>
        <w:rPr>
          <w:sz w:val="22"/>
          <w:szCs w:val="22"/>
          <w:lang w:val="es-419"/>
        </w:rPr>
        <w:t>A</w:t>
      </w:r>
      <w:r w:rsidR="006F3CBA" w:rsidRPr="00061453">
        <w:rPr>
          <w:sz w:val="22"/>
          <w:szCs w:val="22"/>
          <w:lang w:val="es-419"/>
        </w:rPr>
        <w:t>lta capacidad de dispersión del PAC a larga distancia</w:t>
      </w:r>
      <w:bookmarkEnd w:id="16"/>
      <w:r w:rsidR="00656006" w:rsidRPr="00061453">
        <w:rPr>
          <w:sz w:val="22"/>
          <w:szCs w:val="22"/>
          <w:lang w:val="es-419"/>
        </w:rPr>
        <w:t>.</w:t>
      </w:r>
      <w:r w:rsidR="004767FD" w:rsidRPr="00061453">
        <w:rPr>
          <w:sz w:val="22"/>
          <w:szCs w:val="22"/>
          <w:lang w:val="es-419"/>
        </w:rPr>
        <w:t xml:space="preserve"> </w:t>
      </w:r>
      <w:bookmarkStart w:id="17" w:name="lt_pId061"/>
    </w:p>
    <w:p w14:paraId="7DA732B6" w14:textId="59175EBD" w:rsidR="00656006" w:rsidRPr="00061453" w:rsidRDefault="00656006" w:rsidP="002578B5">
      <w:pPr>
        <w:pStyle w:val="BodyText"/>
        <w:numPr>
          <w:ilvl w:val="0"/>
          <w:numId w:val="9"/>
        </w:numPr>
        <w:ind w:right="100"/>
        <w:jc w:val="both"/>
        <w:rPr>
          <w:sz w:val="22"/>
          <w:szCs w:val="22"/>
          <w:lang w:val="es-419"/>
        </w:rPr>
      </w:pPr>
      <w:r w:rsidRPr="00061453">
        <w:rPr>
          <w:sz w:val="22"/>
          <w:szCs w:val="22"/>
          <w:lang w:val="es-419"/>
        </w:rPr>
        <w:t>M</w:t>
      </w:r>
      <w:r w:rsidR="0005291B" w:rsidRPr="00061453">
        <w:rPr>
          <w:sz w:val="22"/>
          <w:szCs w:val="22"/>
          <w:lang w:val="es-419"/>
        </w:rPr>
        <w:t>igración constante del PAC entre huertos o plantas de cítricos</w:t>
      </w:r>
      <w:r w:rsidRPr="00061453">
        <w:rPr>
          <w:sz w:val="22"/>
          <w:szCs w:val="22"/>
          <w:lang w:val="es-419"/>
        </w:rPr>
        <w:t>.</w:t>
      </w:r>
      <w:r w:rsidR="0005291B" w:rsidRPr="00061453">
        <w:rPr>
          <w:sz w:val="22"/>
          <w:szCs w:val="22"/>
          <w:lang w:val="es-419"/>
        </w:rPr>
        <w:t xml:space="preserve"> </w:t>
      </w:r>
      <w:bookmarkEnd w:id="17"/>
      <w:r w:rsidR="004767FD" w:rsidRPr="00061453">
        <w:rPr>
          <w:sz w:val="22"/>
          <w:szCs w:val="22"/>
          <w:lang w:val="es-419"/>
        </w:rPr>
        <w:t xml:space="preserve"> </w:t>
      </w:r>
      <w:bookmarkStart w:id="18" w:name="lt_pId062"/>
    </w:p>
    <w:p w14:paraId="1A2015BA" w14:textId="00A5A94D" w:rsidR="00656006" w:rsidRPr="00061453" w:rsidRDefault="00656006" w:rsidP="002578B5">
      <w:pPr>
        <w:pStyle w:val="BodyText"/>
        <w:numPr>
          <w:ilvl w:val="0"/>
          <w:numId w:val="9"/>
        </w:numPr>
        <w:ind w:right="100"/>
        <w:jc w:val="both"/>
        <w:rPr>
          <w:sz w:val="22"/>
          <w:szCs w:val="22"/>
          <w:lang w:val="es-419"/>
        </w:rPr>
      </w:pPr>
      <w:r w:rsidRPr="00061453">
        <w:rPr>
          <w:sz w:val="22"/>
          <w:szCs w:val="22"/>
          <w:lang w:val="es-419"/>
        </w:rPr>
        <w:t>D</w:t>
      </w:r>
      <w:r w:rsidR="00EB026A" w:rsidRPr="00061453">
        <w:rPr>
          <w:sz w:val="22"/>
          <w:szCs w:val="22"/>
          <w:lang w:val="es-419"/>
        </w:rPr>
        <w:t>ificultad de evitar infección causada por el PAC infectivo migrante</w:t>
      </w:r>
      <w:r w:rsidR="00137DE1">
        <w:rPr>
          <w:sz w:val="22"/>
          <w:szCs w:val="22"/>
          <w:lang w:val="es-419"/>
        </w:rPr>
        <w:t>,</w:t>
      </w:r>
      <w:r w:rsidR="00EB026A" w:rsidRPr="00061453">
        <w:rPr>
          <w:sz w:val="22"/>
          <w:szCs w:val="22"/>
          <w:lang w:val="es-419"/>
        </w:rPr>
        <w:t xml:space="preserve"> aún con aplicaciones frecuentes de insecticidas</w:t>
      </w:r>
      <w:bookmarkEnd w:id="18"/>
      <w:r w:rsidRPr="00061453">
        <w:rPr>
          <w:sz w:val="22"/>
          <w:szCs w:val="22"/>
          <w:lang w:val="es-419"/>
        </w:rPr>
        <w:t>.</w:t>
      </w:r>
      <w:bookmarkStart w:id="19" w:name="lt_pId063"/>
      <w:r w:rsidR="002D25D5" w:rsidRPr="00061453">
        <w:rPr>
          <w:sz w:val="22"/>
          <w:szCs w:val="22"/>
          <w:lang w:val="es-419"/>
        </w:rPr>
        <w:t xml:space="preserve"> </w:t>
      </w:r>
    </w:p>
    <w:p w14:paraId="5EE0930D" w14:textId="4293387A" w:rsidR="00656006" w:rsidRPr="00061453" w:rsidRDefault="00656006" w:rsidP="002578B5">
      <w:pPr>
        <w:pStyle w:val="BodyText"/>
        <w:numPr>
          <w:ilvl w:val="0"/>
          <w:numId w:val="9"/>
        </w:numPr>
        <w:ind w:right="100"/>
        <w:jc w:val="both"/>
        <w:rPr>
          <w:sz w:val="22"/>
          <w:szCs w:val="22"/>
          <w:lang w:val="es-419"/>
        </w:rPr>
      </w:pPr>
      <w:r w:rsidRPr="00061453">
        <w:rPr>
          <w:sz w:val="22"/>
          <w:szCs w:val="22"/>
          <w:lang w:val="es-419"/>
        </w:rPr>
        <w:t>P</w:t>
      </w:r>
      <w:r w:rsidR="002D25D5" w:rsidRPr="00061453">
        <w:rPr>
          <w:sz w:val="22"/>
          <w:szCs w:val="22"/>
          <w:lang w:val="es-419"/>
        </w:rPr>
        <w:t xml:space="preserve">revención de inoculaciones múltiples y repetidas </w:t>
      </w:r>
      <w:r w:rsidR="00570647">
        <w:rPr>
          <w:sz w:val="22"/>
          <w:szCs w:val="22"/>
          <w:lang w:val="es-419"/>
        </w:rPr>
        <w:t>en</w:t>
      </w:r>
      <w:r w:rsidR="002D25D5" w:rsidRPr="00061453">
        <w:rPr>
          <w:sz w:val="22"/>
          <w:szCs w:val="22"/>
          <w:lang w:val="es-419"/>
        </w:rPr>
        <w:t xml:space="preserve"> árboles que ya se han visto afectados por el HLB y que posiblemente podrían llevar a una superinfección y al declive </w:t>
      </w:r>
      <w:r w:rsidR="00F32987" w:rsidRPr="00061453">
        <w:rPr>
          <w:sz w:val="22"/>
          <w:szCs w:val="22"/>
          <w:lang w:val="es-419"/>
        </w:rPr>
        <w:t>rápido</w:t>
      </w:r>
      <w:r w:rsidR="002D25D5" w:rsidRPr="00061453">
        <w:rPr>
          <w:sz w:val="22"/>
          <w:szCs w:val="22"/>
          <w:lang w:val="es-419"/>
        </w:rPr>
        <w:t xml:space="preserve"> del árbol.</w:t>
      </w:r>
      <w:bookmarkEnd w:id="19"/>
      <w:r w:rsidR="004767FD" w:rsidRPr="00061453">
        <w:rPr>
          <w:sz w:val="22"/>
          <w:szCs w:val="22"/>
          <w:lang w:val="es-419"/>
        </w:rPr>
        <w:t xml:space="preserve"> </w:t>
      </w:r>
      <w:bookmarkStart w:id="20" w:name="lt_pId064"/>
    </w:p>
    <w:p w14:paraId="0F50BFFF" w14:textId="77777777" w:rsidR="00656006" w:rsidRPr="00061453" w:rsidRDefault="00656006" w:rsidP="002578B5">
      <w:pPr>
        <w:pStyle w:val="BodyText"/>
        <w:ind w:right="100"/>
        <w:jc w:val="both"/>
        <w:rPr>
          <w:sz w:val="22"/>
          <w:szCs w:val="22"/>
          <w:lang w:val="es-419"/>
        </w:rPr>
      </w:pPr>
    </w:p>
    <w:p w14:paraId="337282AC" w14:textId="2F6BD6DF" w:rsidR="00656006" w:rsidRPr="00061453" w:rsidRDefault="00CA151B" w:rsidP="002578B5">
      <w:pPr>
        <w:pStyle w:val="BodyText"/>
        <w:ind w:right="100"/>
        <w:jc w:val="both"/>
        <w:rPr>
          <w:sz w:val="22"/>
          <w:szCs w:val="22"/>
          <w:lang w:val="es-419"/>
        </w:rPr>
      </w:pPr>
      <w:r w:rsidRPr="00061453">
        <w:rPr>
          <w:sz w:val="22"/>
          <w:szCs w:val="22"/>
          <w:lang w:val="es-419"/>
        </w:rPr>
        <w:t xml:space="preserve">Bassanezi </w:t>
      </w:r>
      <w:r w:rsidR="008F77C2" w:rsidRPr="00061453">
        <w:rPr>
          <w:i/>
          <w:iCs/>
          <w:sz w:val="22"/>
          <w:szCs w:val="22"/>
          <w:lang w:val="es-419"/>
        </w:rPr>
        <w:t>et al.,</w:t>
      </w:r>
      <w:r w:rsidRPr="00061453">
        <w:rPr>
          <w:sz w:val="22"/>
          <w:szCs w:val="22"/>
          <w:lang w:val="es-419"/>
        </w:rPr>
        <w:t xml:space="preserve"> (2013) informaron acerca de la eliminación regional del in</w:t>
      </w:r>
      <w:r w:rsidR="006F5D2C">
        <w:rPr>
          <w:sz w:val="22"/>
          <w:szCs w:val="22"/>
          <w:lang w:val="es-419"/>
        </w:rPr>
        <w:t>ó</w:t>
      </w:r>
      <w:r w:rsidRPr="00061453">
        <w:rPr>
          <w:sz w:val="22"/>
          <w:szCs w:val="22"/>
          <w:lang w:val="es-419"/>
        </w:rPr>
        <w:t xml:space="preserve">culo (plantas enfermas) y del PAC a raíz del manejo regional del HLB que a su vez lleva a: </w:t>
      </w:r>
      <w:bookmarkEnd w:id="20"/>
      <w:r w:rsidR="004767FD" w:rsidRPr="00061453">
        <w:rPr>
          <w:sz w:val="22"/>
          <w:szCs w:val="22"/>
          <w:lang w:val="es-419"/>
        </w:rPr>
        <w:t xml:space="preserve"> </w:t>
      </w:r>
      <w:bookmarkStart w:id="21" w:name="lt_pId065"/>
    </w:p>
    <w:p w14:paraId="40606ED7" w14:textId="77777777" w:rsidR="00656006" w:rsidRPr="00061453" w:rsidRDefault="00656006" w:rsidP="002578B5">
      <w:pPr>
        <w:pStyle w:val="BodyText"/>
        <w:ind w:right="100"/>
        <w:jc w:val="both"/>
        <w:rPr>
          <w:sz w:val="22"/>
          <w:szCs w:val="22"/>
          <w:lang w:val="es-419"/>
        </w:rPr>
      </w:pPr>
    </w:p>
    <w:p w14:paraId="6233D4BB" w14:textId="1BEC4E73" w:rsidR="00656006" w:rsidRPr="00061453" w:rsidRDefault="00B749E7" w:rsidP="002578B5">
      <w:pPr>
        <w:pStyle w:val="BodyText"/>
        <w:numPr>
          <w:ilvl w:val="0"/>
          <w:numId w:val="10"/>
        </w:numPr>
        <w:ind w:right="100"/>
        <w:jc w:val="both"/>
        <w:rPr>
          <w:sz w:val="22"/>
          <w:szCs w:val="22"/>
          <w:lang w:val="es-419"/>
        </w:rPr>
      </w:pPr>
      <w:r>
        <w:rPr>
          <w:sz w:val="22"/>
          <w:szCs w:val="22"/>
          <w:lang w:val="es-419"/>
        </w:rPr>
        <w:t>R</w:t>
      </w:r>
      <w:r w:rsidR="009837FC" w:rsidRPr="00061453">
        <w:rPr>
          <w:sz w:val="22"/>
          <w:szCs w:val="22"/>
          <w:lang w:val="es-419"/>
        </w:rPr>
        <w:t xml:space="preserve">etraso del inicio de la epidemia </w:t>
      </w:r>
      <w:r>
        <w:rPr>
          <w:sz w:val="22"/>
          <w:szCs w:val="22"/>
          <w:lang w:val="es-419"/>
        </w:rPr>
        <w:t>de</w:t>
      </w:r>
      <w:r w:rsidR="009837FC" w:rsidRPr="00061453">
        <w:rPr>
          <w:sz w:val="22"/>
          <w:szCs w:val="22"/>
          <w:lang w:val="es-419"/>
        </w:rPr>
        <w:t xml:space="preserve"> casi un año</w:t>
      </w:r>
      <w:r w:rsidR="00656006" w:rsidRPr="00061453">
        <w:rPr>
          <w:sz w:val="22"/>
          <w:szCs w:val="22"/>
          <w:lang w:val="es-419"/>
        </w:rPr>
        <w:t>.</w:t>
      </w:r>
      <w:r w:rsidR="009837FC" w:rsidRPr="00061453">
        <w:rPr>
          <w:sz w:val="22"/>
          <w:szCs w:val="22"/>
          <w:lang w:val="es-419"/>
        </w:rPr>
        <w:t xml:space="preserve"> </w:t>
      </w:r>
      <w:bookmarkEnd w:id="21"/>
      <w:r w:rsidR="004767FD" w:rsidRPr="00061453">
        <w:rPr>
          <w:sz w:val="22"/>
          <w:szCs w:val="22"/>
          <w:lang w:val="es-419"/>
        </w:rPr>
        <w:t xml:space="preserve"> </w:t>
      </w:r>
      <w:bookmarkStart w:id="22" w:name="lt_pId066"/>
    </w:p>
    <w:p w14:paraId="66A595BC" w14:textId="3768CCC0" w:rsidR="00656006" w:rsidRPr="00061453" w:rsidRDefault="00B749E7" w:rsidP="002578B5">
      <w:pPr>
        <w:pStyle w:val="BodyText"/>
        <w:numPr>
          <w:ilvl w:val="0"/>
          <w:numId w:val="10"/>
        </w:numPr>
        <w:ind w:right="100"/>
        <w:jc w:val="both"/>
        <w:rPr>
          <w:sz w:val="22"/>
          <w:szCs w:val="22"/>
          <w:lang w:val="es-419"/>
        </w:rPr>
      </w:pPr>
      <w:r>
        <w:rPr>
          <w:sz w:val="22"/>
          <w:szCs w:val="22"/>
          <w:lang w:val="es-419"/>
        </w:rPr>
        <w:t>R</w:t>
      </w:r>
      <w:r w:rsidR="00F243CC" w:rsidRPr="00061453">
        <w:rPr>
          <w:sz w:val="22"/>
          <w:szCs w:val="22"/>
          <w:lang w:val="es-419"/>
        </w:rPr>
        <w:t>educción considerable de la incidencia (en 90 %) y de la tasa de avance (en 75 %) del HLB</w:t>
      </w:r>
      <w:bookmarkEnd w:id="22"/>
      <w:r w:rsidR="00656006" w:rsidRPr="00061453">
        <w:rPr>
          <w:sz w:val="22"/>
          <w:szCs w:val="22"/>
          <w:lang w:val="es-419"/>
        </w:rPr>
        <w:t>.</w:t>
      </w:r>
      <w:r w:rsidR="004767FD" w:rsidRPr="00061453">
        <w:rPr>
          <w:sz w:val="22"/>
          <w:szCs w:val="22"/>
          <w:lang w:val="es-419"/>
        </w:rPr>
        <w:t xml:space="preserve"> </w:t>
      </w:r>
      <w:bookmarkStart w:id="23" w:name="lt_pId067"/>
    </w:p>
    <w:p w14:paraId="05D3E87D" w14:textId="657BD7D6" w:rsidR="00656006" w:rsidRPr="00061453" w:rsidRDefault="001512C4" w:rsidP="002578B5">
      <w:pPr>
        <w:pStyle w:val="BodyText"/>
        <w:numPr>
          <w:ilvl w:val="0"/>
          <w:numId w:val="10"/>
        </w:numPr>
        <w:ind w:right="100"/>
        <w:jc w:val="both"/>
        <w:rPr>
          <w:sz w:val="22"/>
          <w:szCs w:val="22"/>
          <w:lang w:val="es-419"/>
        </w:rPr>
      </w:pPr>
      <w:r>
        <w:rPr>
          <w:sz w:val="22"/>
          <w:szCs w:val="22"/>
          <w:lang w:val="es-419"/>
        </w:rPr>
        <w:t>D</w:t>
      </w:r>
      <w:r w:rsidR="006E5422" w:rsidRPr="00061453">
        <w:rPr>
          <w:sz w:val="22"/>
          <w:szCs w:val="22"/>
          <w:lang w:val="es-419"/>
        </w:rPr>
        <w:t xml:space="preserve">isminución del uso frecuente de insecticidas para el control del </w:t>
      </w:r>
      <w:r>
        <w:rPr>
          <w:sz w:val="22"/>
          <w:szCs w:val="22"/>
          <w:lang w:val="es-419"/>
        </w:rPr>
        <w:t>PAC</w:t>
      </w:r>
      <w:r w:rsidR="00656006" w:rsidRPr="00061453">
        <w:rPr>
          <w:sz w:val="22"/>
          <w:szCs w:val="22"/>
          <w:lang w:val="es-419"/>
        </w:rPr>
        <w:t>.</w:t>
      </w:r>
      <w:r w:rsidR="006E5422" w:rsidRPr="00061453">
        <w:rPr>
          <w:sz w:val="22"/>
          <w:szCs w:val="22"/>
          <w:lang w:val="es-419"/>
        </w:rPr>
        <w:t xml:space="preserve"> </w:t>
      </w:r>
    </w:p>
    <w:p w14:paraId="44C3434A" w14:textId="2AE2CD14" w:rsidR="00656006" w:rsidRPr="00061453" w:rsidRDefault="001512C4" w:rsidP="002578B5">
      <w:pPr>
        <w:pStyle w:val="BodyText"/>
        <w:numPr>
          <w:ilvl w:val="0"/>
          <w:numId w:val="10"/>
        </w:numPr>
        <w:ind w:right="100"/>
        <w:jc w:val="both"/>
        <w:rPr>
          <w:sz w:val="22"/>
          <w:szCs w:val="22"/>
          <w:lang w:val="es-419"/>
        </w:rPr>
      </w:pPr>
      <w:r>
        <w:rPr>
          <w:sz w:val="22"/>
          <w:szCs w:val="22"/>
          <w:lang w:val="es-419"/>
        </w:rPr>
        <w:t>D</w:t>
      </w:r>
      <w:r w:rsidR="006E5422" w:rsidRPr="00061453">
        <w:rPr>
          <w:sz w:val="22"/>
          <w:szCs w:val="22"/>
          <w:lang w:val="es-419"/>
        </w:rPr>
        <w:t>isminución de los costos de manejo del HLB, debido a que las aplicaciones de insecticidas son menos frecuentes y más efectivas.</w:t>
      </w:r>
      <w:bookmarkEnd w:id="23"/>
      <w:r w:rsidR="004767FD" w:rsidRPr="00061453">
        <w:rPr>
          <w:sz w:val="22"/>
          <w:szCs w:val="22"/>
          <w:lang w:val="es-419"/>
        </w:rPr>
        <w:t xml:space="preserve"> </w:t>
      </w:r>
      <w:bookmarkStart w:id="24" w:name="lt_pId068"/>
    </w:p>
    <w:bookmarkEnd w:id="24"/>
    <w:p w14:paraId="50C2B44F" w14:textId="77777777" w:rsidR="00752B09" w:rsidRPr="00061453" w:rsidRDefault="00752B09" w:rsidP="002578B5">
      <w:pPr>
        <w:pStyle w:val="BodyText"/>
        <w:spacing w:before="9"/>
        <w:ind w:right="100"/>
        <w:jc w:val="both"/>
        <w:rPr>
          <w:sz w:val="22"/>
          <w:szCs w:val="22"/>
          <w:lang w:val="es-419"/>
        </w:rPr>
      </w:pPr>
    </w:p>
    <w:p w14:paraId="588C1031" w14:textId="48B07718" w:rsidR="00752B09" w:rsidRPr="00061453" w:rsidRDefault="00C908D4" w:rsidP="002578B5">
      <w:pPr>
        <w:pStyle w:val="Heading1"/>
        <w:spacing w:before="1"/>
        <w:ind w:left="0" w:right="100" w:firstLine="0"/>
        <w:jc w:val="both"/>
        <w:rPr>
          <w:lang w:val="es-419"/>
        </w:rPr>
      </w:pPr>
      <w:bookmarkStart w:id="25" w:name="lt_pId070"/>
      <w:bookmarkStart w:id="26" w:name="_Toc146878426"/>
      <w:r w:rsidRPr="00061453">
        <w:rPr>
          <w:spacing w:val="-2"/>
          <w:lang w:val="es-419"/>
        </w:rPr>
        <w:t>Ámbito</w:t>
      </w:r>
      <w:bookmarkEnd w:id="25"/>
      <w:bookmarkEnd w:id="26"/>
    </w:p>
    <w:p w14:paraId="10560B4F" w14:textId="77777777" w:rsidR="00752B09" w:rsidRPr="00061453" w:rsidRDefault="00752B09" w:rsidP="002578B5">
      <w:pPr>
        <w:pStyle w:val="BodyText"/>
        <w:ind w:right="100"/>
        <w:jc w:val="both"/>
        <w:rPr>
          <w:b/>
          <w:sz w:val="22"/>
          <w:szCs w:val="22"/>
          <w:lang w:val="es-419"/>
        </w:rPr>
      </w:pPr>
    </w:p>
    <w:p w14:paraId="010B5A32" w14:textId="36526994" w:rsidR="008731EE" w:rsidRPr="00061453" w:rsidRDefault="004C2AFF" w:rsidP="002578B5">
      <w:pPr>
        <w:pStyle w:val="BodyText"/>
        <w:ind w:right="100"/>
        <w:jc w:val="both"/>
        <w:rPr>
          <w:sz w:val="22"/>
          <w:szCs w:val="22"/>
          <w:lang w:val="es-419"/>
        </w:rPr>
      </w:pPr>
      <w:bookmarkStart w:id="27" w:name="lt_pId071"/>
      <w:r w:rsidRPr="00061453">
        <w:rPr>
          <w:sz w:val="22"/>
          <w:szCs w:val="22"/>
          <w:lang w:val="es-419"/>
        </w:rPr>
        <w:t xml:space="preserve">El presente documento describe los componentes </w:t>
      </w:r>
      <w:r w:rsidR="0014636A">
        <w:rPr>
          <w:sz w:val="22"/>
          <w:szCs w:val="22"/>
          <w:lang w:val="es-419"/>
        </w:rPr>
        <w:t>de</w:t>
      </w:r>
      <w:r w:rsidRPr="00061453">
        <w:rPr>
          <w:sz w:val="22"/>
          <w:szCs w:val="22"/>
          <w:lang w:val="es-419"/>
        </w:rPr>
        <w:t xml:space="preserve"> la implementación y operación de un programa para el manejo de áreas amplias del HLB y de su vector, el PAC.</w:t>
      </w:r>
      <w:bookmarkEnd w:id="27"/>
      <w:r w:rsidR="004767FD" w:rsidRPr="00061453">
        <w:rPr>
          <w:sz w:val="22"/>
          <w:szCs w:val="22"/>
          <w:lang w:val="es-419"/>
        </w:rPr>
        <w:t xml:space="preserve"> </w:t>
      </w:r>
      <w:bookmarkStart w:id="28" w:name="lt_pId072"/>
      <w:r w:rsidR="008731EE" w:rsidRPr="00061453">
        <w:rPr>
          <w:sz w:val="22"/>
          <w:szCs w:val="22"/>
          <w:lang w:val="es-419"/>
        </w:rPr>
        <w:t xml:space="preserve">Dicho documento tiene la intención de mostrar las estrategias utilizadas por los países productores de cítricos miembros de la NAPPO, así como ser un referente para aquellos países donde no se tienen </w:t>
      </w:r>
      <w:r w:rsidR="0081664E">
        <w:rPr>
          <w:sz w:val="22"/>
          <w:szCs w:val="22"/>
          <w:lang w:val="es-419"/>
        </w:rPr>
        <w:t>detecciones</w:t>
      </w:r>
      <w:r w:rsidR="008731EE" w:rsidRPr="00061453">
        <w:rPr>
          <w:sz w:val="22"/>
          <w:szCs w:val="22"/>
          <w:lang w:val="es-419"/>
        </w:rPr>
        <w:t xml:space="preserve"> del HLB o </w:t>
      </w:r>
      <w:r w:rsidR="0081664E">
        <w:rPr>
          <w:sz w:val="22"/>
          <w:szCs w:val="22"/>
          <w:lang w:val="es-419"/>
        </w:rPr>
        <w:t>donde se tienen</w:t>
      </w:r>
      <w:r w:rsidR="008731EE" w:rsidRPr="00061453">
        <w:rPr>
          <w:sz w:val="22"/>
          <w:szCs w:val="22"/>
          <w:lang w:val="es-419"/>
        </w:rPr>
        <w:t xml:space="preserve"> detecciones recientes.</w:t>
      </w:r>
    </w:p>
    <w:bookmarkEnd w:id="28"/>
    <w:p w14:paraId="4FFC9191" w14:textId="3408BA71" w:rsidR="00752B09" w:rsidRPr="00061453" w:rsidRDefault="00752B09" w:rsidP="002578B5">
      <w:pPr>
        <w:pStyle w:val="BodyText"/>
        <w:ind w:right="100"/>
        <w:jc w:val="both"/>
        <w:rPr>
          <w:sz w:val="22"/>
          <w:szCs w:val="22"/>
          <w:lang w:val="es-419"/>
        </w:rPr>
      </w:pPr>
    </w:p>
    <w:p w14:paraId="27694689" w14:textId="77777777" w:rsidR="00752B09" w:rsidRPr="00061453" w:rsidRDefault="00752B09" w:rsidP="002578B5">
      <w:pPr>
        <w:pStyle w:val="BodyText"/>
        <w:ind w:right="100"/>
        <w:jc w:val="both"/>
        <w:rPr>
          <w:sz w:val="22"/>
          <w:szCs w:val="22"/>
          <w:lang w:val="es-419"/>
        </w:rPr>
      </w:pPr>
    </w:p>
    <w:p w14:paraId="0CC3CDF7" w14:textId="68BEA97D" w:rsidR="00752B09" w:rsidRPr="00061453" w:rsidRDefault="00A35FCC" w:rsidP="002578B5">
      <w:pPr>
        <w:pStyle w:val="Heading1"/>
        <w:ind w:left="0" w:right="100" w:firstLine="0"/>
        <w:jc w:val="both"/>
        <w:rPr>
          <w:lang w:val="es-419"/>
        </w:rPr>
      </w:pPr>
      <w:bookmarkStart w:id="29" w:name="lt_pId073"/>
      <w:bookmarkStart w:id="30" w:name="_Toc146878427"/>
      <w:r w:rsidRPr="00061453">
        <w:rPr>
          <w:spacing w:val="-2"/>
          <w:lang w:val="es-419"/>
        </w:rPr>
        <w:lastRenderedPageBreak/>
        <w:t>Definiciones</w:t>
      </w:r>
      <w:bookmarkEnd w:id="29"/>
      <w:bookmarkEnd w:id="30"/>
    </w:p>
    <w:p w14:paraId="4EC12830" w14:textId="77777777" w:rsidR="00752B09" w:rsidRPr="00061453" w:rsidRDefault="00752B09" w:rsidP="002578B5">
      <w:pPr>
        <w:pStyle w:val="BodyText"/>
        <w:ind w:right="100"/>
        <w:jc w:val="both"/>
        <w:rPr>
          <w:b/>
          <w:sz w:val="22"/>
          <w:szCs w:val="22"/>
          <w:lang w:val="es-419"/>
        </w:rPr>
      </w:pPr>
    </w:p>
    <w:p w14:paraId="632FA0C3" w14:textId="27780F42" w:rsidR="00752B09" w:rsidRPr="00061453" w:rsidRDefault="00D25294" w:rsidP="002578B5">
      <w:pPr>
        <w:pStyle w:val="BodyText"/>
        <w:ind w:right="100"/>
        <w:jc w:val="both"/>
        <w:rPr>
          <w:sz w:val="22"/>
          <w:szCs w:val="22"/>
          <w:lang w:val="es-419"/>
        </w:rPr>
      </w:pPr>
      <w:bookmarkStart w:id="31" w:name="lt_pId074"/>
      <w:r w:rsidRPr="00061453">
        <w:rPr>
          <w:sz w:val="22"/>
          <w:szCs w:val="22"/>
          <w:lang w:val="es-419"/>
        </w:rPr>
        <w:t>Las definiciones de los términos fitosanitarios que se utilizan en este documento figuran en la NRMF 5 de la NAPPO</w:t>
      </w:r>
      <w:r w:rsidR="00115CCA">
        <w:rPr>
          <w:sz w:val="22"/>
          <w:szCs w:val="22"/>
          <w:lang w:val="es-419"/>
        </w:rPr>
        <w:t xml:space="preserve"> (glosario de términos fitosanitarios de la NAPPO)</w:t>
      </w:r>
      <w:r w:rsidRPr="00061453">
        <w:rPr>
          <w:sz w:val="22"/>
          <w:szCs w:val="22"/>
          <w:lang w:val="es-419"/>
        </w:rPr>
        <w:t xml:space="preserve"> y la NIMF 5</w:t>
      </w:r>
      <w:r w:rsidR="00115CCA">
        <w:rPr>
          <w:sz w:val="22"/>
          <w:szCs w:val="22"/>
          <w:lang w:val="es-419"/>
        </w:rPr>
        <w:t xml:space="preserve"> (glosario de términos fitosanitarios de la CIPF)</w:t>
      </w:r>
      <w:r w:rsidRPr="00061453">
        <w:rPr>
          <w:sz w:val="22"/>
          <w:szCs w:val="22"/>
          <w:lang w:val="es-419"/>
        </w:rPr>
        <w:t>.</w:t>
      </w:r>
      <w:bookmarkEnd w:id="31"/>
    </w:p>
    <w:p w14:paraId="35374530" w14:textId="77777777" w:rsidR="00752B09" w:rsidRPr="00061453" w:rsidRDefault="00752B09" w:rsidP="002578B5">
      <w:pPr>
        <w:pStyle w:val="BodyText"/>
        <w:spacing w:before="2"/>
        <w:ind w:right="100"/>
        <w:jc w:val="both"/>
        <w:rPr>
          <w:sz w:val="22"/>
          <w:szCs w:val="22"/>
          <w:lang w:val="es-419"/>
        </w:rPr>
      </w:pPr>
    </w:p>
    <w:p w14:paraId="24660EF1" w14:textId="486C9C15" w:rsidR="00752B09" w:rsidRPr="00061453" w:rsidRDefault="00661E2F" w:rsidP="002578B5">
      <w:pPr>
        <w:pStyle w:val="Heading1"/>
        <w:ind w:left="540"/>
        <w:rPr>
          <w:lang w:val="es-ES"/>
        </w:rPr>
      </w:pPr>
      <w:bookmarkStart w:id="32" w:name="lt_pId075"/>
      <w:bookmarkStart w:id="33" w:name="_Toc146878428"/>
      <w:r w:rsidRPr="00061453">
        <w:rPr>
          <w:lang w:val="es-ES"/>
        </w:rPr>
        <w:t xml:space="preserve">1.0 </w:t>
      </w:r>
      <w:r w:rsidR="00CB054E" w:rsidRPr="00061453">
        <w:rPr>
          <w:lang w:val="es-ES"/>
        </w:rPr>
        <w:t>Producción de material propagativo de cítricos li</w:t>
      </w:r>
      <w:r w:rsidR="00AD2175" w:rsidRPr="00061453">
        <w:rPr>
          <w:lang w:val="es-ES"/>
        </w:rPr>
        <w:t>bre de</w:t>
      </w:r>
      <w:r w:rsidR="00CB054E" w:rsidRPr="00061453">
        <w:rPr>
          <w:lang w:val="es-ES"/>
        </w:rPr>
        <w:t xml:space="preserve"> plagas</w:t>
      </w:r>
      <w:bookmarkEnd w:id="32"/>
      <w:bookmarkEnd w:id="33"/>
    </w:p>
    <w:p w14:paraId="7A57F87B" w14:textId="77777777" w:rsidR="00752B09" w:rsidRPr="00061453" w:rsidRDefault="00752B09" w:rsidP="002578B5">
      <w:pPr>
        <w:pStyle w:val="BodyText"/>
        <w:spacing w:before="11"/>
        <w:ind w:right="100"/>
        <w:jc w:val="both"/>
        <w:rPr>
          <w:b/>
          <w:sz w:val="22"/>
          <w:szCs w:val="22"/>
          <w:lang w:val="es-419"/>
        </w:rPr>
      </w:pPr>
    </w:p>
    <w:p w14:paraId="1BE48B16" w14:textId="57B2D7F7" w:rsidR="00752B09" w:rsidRPr="00061453" w:rsidRDefault="00656006" w:rsidP="002578B5">
      <w:pPr>
        <w:pStyle w:val="Heading2"/>
        <w:rPr>
          <w:rFonts w:cs="Arial"/>
          <w:lang w:val="es-ES"/>
        </w:rPr>
      </w:pPr>
      <w:bookmarkStart w:id="34" w:name="lt_pId076"/>
      <w:bookmarkStart w:id="35" w:name="_Toc146878429"/>
      <w:r w:rsidRPr="00061453">
        <w:rPr>
          <w:rFonts w:cs="Arial"/>
          <w:lang w:val="es-ES"/>
        </w:rPr>
        <w:t xml:space="preserve">1.1 </w:t>
      </w:r>
      <w:r w:rsidR="004F31DB" w:rsidRPr="00061453">
        <w:rPr>
          <w:rFonts w:cs="Arial"/>
          <w:lang w:val="es-ES"/>
        </w:rPr>
        <w:t>Antecedentes</w:t>
      </w:r>
      <w:bookmarkEnd w:id="34"/>
      <w:bookmarkEnd w:id="35"/>
    </w:p>
    <w:p w14:paraId="29B87CF9" w14:textId="77777777" w:rsidR="00752B09" w:rsidRPr="00061453" w:rsidRDefault="00752B09" w:rsidP="002578B5">
      <w:pPr>
        <w:pStyle w:val="BodyText"/>
        <w:ind w:right="100"/>
        <w:jc w:val="both"/>
        <w:rPr>
          <w:b/>
          <w:sz w:val="22"/>
          <w:szCs w:val="22"/>
          <w:lang w:val="es-419"/>
        </w:rPr>
      </w:pPr>
    </w:p>
    <w:p w14:paraId="259F15DB" w14:textId="09007304" w:rsidR="00752B09" w:rsidRPr="00061453" w:rsidRDefault="003D2B6F" w:rsidP="002578B5">
      <w:pPr>
        <w:pStyle w:val="BodyText"/>
        <w:ind w:right="100"/>
        <w:jc w:val="both"/>
        <w:rPr>
          <w:sz w:val="22"/>
          <w:szCs w:val="22"/>
          <w:lang w:val="es-419"/>
        </w:rPr>
      </w:pPr>
      <w:bookmarkStart w:id="36" w:name="lt_pId077"/>
      <w:r w:rsidRPr="00061453">
        <w:rPr>
          <w:sz w:val="22"/>
          <w:szCs w:val="22"/>
          <w:lang w:val="es-419"/>
        </w:rPr>
        <w:t>Los cítricos tienen como centro de origen y diversificación el sudeste de Asia continental (Indochina) y Australasia (Pfeil y Crisp 2008).</w:t>
      </w:r>
      <w:bookmarkEnd w:id="36"/>
      <w:r w:rsidR="004767FD" w:rsidRPr="00061453">
        <w:rPr>
          <w:sz w:val="22"/>
          <w:szCs w:val="22"/>
          <w:lang w:val="es-419"/>
        </w:rPr>
        <w:t xml:space="preserve"> </w:t>
      </w:r>
      <w:bookmarkStart w:id="37" w:name="lt_pId078"/>
      <w:r w:rsidR="00D475B6" w:rsidRPr="00061453">
        <w:rPr>
          <w:sz w:val="22"/>
          <w:szCs w:val="22"/>
          <w:lang w:val="es-419"/>
        </w:rPr>
        <w:t>El movimiento</w:t>
      </w:r>
      <w:r w:rsidR="00233664" w:rsidRPr="00061453">
        <w:rPr>
          <w:sz w:val="22"/>
          <w:szCs w:val="22"/>
          <w:lang w:val="es-419"/>
        </w:rPr>
        <w:t xml:space="preserve"> de</w:t>
      </w:r>
      <w:r w:rsidR="00D475B6" w:rsidRPr="00061453">
        <w:rPr>
          <w:sz w:val="22"/>
          <w:szCs w:val="22"/>
          <w:lang w:val="es-419"/>
        </w:rPr>
        <w:t xml:space="preserve"> cítricos </w:t>
      </w:r>
      <w:r w:rsidR="00CD658F">
        <w:rPr>
          <w:sz w:val="22"/>
          <w:szCs w:val="22"/>
          <w:lang w:val="es-419"/>
        </w:rPr>
        <w:t>hacia</w:t>
      </w:r>
      <w:r w:rsidR="00D475B6" w:rsidRPr="00061453">
        <w:rPr>
          <w:sz w:val="22"/>
          <w:szCs w:val="22"/>
          <w:lang w:val="es-419"/>
        </w:rPr>
        <w:t xml:space="preserve"> áreas nuevas se </w:t>
      </w:r>
      <w:r w:rsidR="00CD658F">
        <w:rPr>
          <w:sz w:val="22"/>
          <w:szCs w:val="22"/>
          <w:lang w:val="es-419"/>
        </w:rPr>
        <w:t>hizo</w:t>
      </w:r>
      <w:r w:rsidR="00D475B6" w:rsidRPr="00061453">
        <w:rPr>
          <w:sz w:val="22"/>
          <w:szCs w:val="22"/>
          <w:lang w:val="es-419"/>
        </w:rPr>
        <w:t xml:space="preserve"> originalmente </w:t>
      </w:r>
      <w:r w:rsidR="007507D6">
        <w:rPr>
          <w:sz w:val="22"/>
          <w:szCs w:val="22"/>
          <w:lang w:val="es-419"/>
        </w:rPr>
        <w:t>a través de</w:t>
      </w:r>
      <w:r w:rsidR="00D475B6" w:rsidRPr="00061453">
        <w:rPr>
          <w:sz w:val="22"/>
          <w:szCs w:val="22"/>
          <w:lang w:val="es-419"/>
        </w:rPr>
        <w:t xml:space="preserve"> semilla</w:t>
      </w:r>
      <w:r w:rsidR="007507D6">
        <w:rPr>
          <w:sz w:val="22"/>
          <w:szCs w:val="22"/>
          <w:lang w:val="es-419"/>
        </w:rPr>
        <w:t>s</w:t>
      </w:r>
      <w:r w:rsidR="00D475B6" w:rsidRPr="00061453">
        <w:rPr>
          <w:sz w:val="22"/>
          <w:szCs w:val="22"/>
          <w:lang w:val="es-419"/>
        </w:rPr>
        <w:t>, lo cual dio lugar a la dispersión de enfermedades de los cítricos transportadas por semillas.</w:t>
      </w:r>
      <w:bookmarkEnd w:id="37"/>
      <w:r w:rsidR="004767FD" w:rsidRPr="00061453">
        <w:rPr>
          <w:sz w:val="22"/>
          <w:szCs w:val="22"/>
          <w:lang w:val="es-419"/>
        </w:rPr>
        <w:t xml:space="preserve"> </w:t>
      </w:r>
      <w:bookmarkStart w:id="38" w:name="lt_pId079"/>
      <w:r w:rsidR="002C3C60" w:rsidRPr="00061453">
        <w:rPr>
          <w:sz w:val="22"/>
          <w:szCs w:val="22"/>
          <w:lang w:val="es-419"/>
        </w:rPr>
        <w:t>Cuando los cítricos empezaron a moverse como vareta o material vegetal enraizado, las enfermedades de los cítricos transmisibles por injerto comenzaron a dispersarse en todo el mundo.</w:t>
      </w:r>
      <w:bookmarkEnd w:id="38"/>
      <w:r w:rsidR="004767FD" w:rsidRPr="00061453">
        <w:rPr>
          <w:sz w:val="22"/>
          <w:szCs w:val="22"/>
          <w:lang w:val="es-419"/>
        </w:rPr>
        <w:t xml:space="preserve"> </w:t>
      </w:r>
      <w:bookmarkStart w:id="39" w:name="lt_pId080"/>
      <w:r w:rsidR="00B01229" w:rsidRPr="00061453">
        <w:rPr>
          <w:sz w:val="22"/>
          <w:szCs w:val="22"/>
          <w:lang w:val="es-419"/>
        </w:rPr>
        <w:t>Los efectos devastadores de algunas de estas enfermedades transmisibles por injerto, como tristeza (</w:t>
      </w:r>
      <w:r w:rsidR="00B01229" w:rsidRPr="00061453">
        <w:rPr>
          <w:i/>
          <w:iCs/>
          <w:sz w:val="22"/>
          <w:szCs w:val="22"/>
          <w:lang w:val="es-419"/>
        </w:rPr>
        <w:t>Citrus tristeza virus</w:t>
      </w:r>
      <w:r w:rsidR="00B01229" w:rsidRPr="00061453">
        <w:rPr>
          <w:sz w:val="22"/>
          <w:szCs w:val="22"/>
          <w:lang w:val="es-419"/>
        </w:rPr>
        <w:t xml:space="preserve">), favorecieron el desarrollo de tecnologías para diagnosticar a los patógenos responsables de las enfermedades y </w:t>
      </w:r>
      <w:r w:rsidR="0046498F" w:rsidRPr="00061453">
        <w:rPr>
          <w:sz w:val="22"/>
          <w:szCs w:val="22"/>
          <w:lang w:val="es-419"/>
        </w:rPr>
        <w:t xml:space="preserve">los </w:t>
      </w:r>
      <w:r w:rsidR="00B01229" w:rsidRPr="00061453">
        <w:rPr>
          <w:sz w:val="22"/>
          <w:szCs w:val="22"/>
          <w:lang w:val="es-419"/>
        </w:rPr>
        <w:t>posibles vectores y eliminarlos del material vegetal.</w:t>
      </w:r>
      <w:bookmarkEnd w:id="39"/>
      <w:r w:rsidR="004767FD" w:rsidRPr="00061453">
        <w:rPr>
          <w:sz w:val="22"/>
          <w:szCs w:val="22"/>
          <w:lang w:val="es-419"/>
        </w:rPr>
        <w:t xml:space="preserve"> </w:t>
      </w:r>
      <w:bookmarkStart w:id="40" w:name="lt_pId081"/>
      <w:r w:rsidR="00833A36" w:rsidRPr="00061453">
        <w:rPr>
          <w:sz w:val="22"/>
          <w:szCs w:val="22"/>
          <w:lang w:val="es-419"/>
        </w:rPr>
        <w:t>Estas tecnologías ya están establecidas en varios países y regiones productoras, y son unas de las herramientas principales para el manejo de la sanidad de los cítricos.</w:t>
      </w:r>
      <w:bookmarkEnd w:id="40"/>
      <w:r w:rsidR="004767FD" w:rsidRPr="00061453">
        <w:rPr>
          <w:sz w:val="22"/>
          <w:szCs w:val="22"/>
          <w:lang w:val="es-419"/>
        </w:rPr>
        <w:t xml:space="preserve"> </w:t>
      </w:r>
      <w:bookmarkStart w:id="41" w:name="lt_pId082"/>
      <w:r w:rsidR="009734E7" w:rsidRPr="00061453">
        <w:rPr>
          <w:sz w:val="22"/>
          <w:szCs w:val="22"/>
          <w:lang w:val="es-419"/>
        </w:rPr>
        <w:t>El uso de material propagativo o material de vivero l</w:t>
      </w:r>
      <w:r w:rsidR="0046498F" w:rsidRPr="00061453">
        <w:rPr>
          <w:sz w:val="22"/>
          <w:szCs w:val="22"/>
          <w:lang w:val="es-419"/>
        </w:rPr>
        <w:t xml:space="preserve">ibre de </w:t>
      </w:r>
      <w:r w:rsidR="009734E7" w:rsidRPr="00061453">
        <w:rPr>
          <w:sz w:val="22"/>
          <w:szCs w:val="22"/>
          <w:lang w:val="es-419"/>
        </w:rPr>
        <w:t>plagas es uno de los medios importantes para prevenir la dispersión del HLB y otras enfermedades transmisibles por injerto (Krueger y Navarro 2007).</w:t>
      </w:r>
      <w:bookmarkEnd w:id="41"/>
      <w:r w:rsidR="004767FD" w:rsidRPr="00061453">
        <w:rPr>
          <w:sz w:val="22"/>
          <w:szCs w:val="22"/>
          <w:lang w:val="es-419"/>
        </w:rPr>
        <w:t xml:space="preserve"> </w:t>
      </w:r>
      <w:bookmarkStart w:id="42" w:name="lt_pId083"/>
      <w:r w:rsidR="00344763" w:rsidRPr="00061453">
        <w:rPr>
          <w:sz w:val="22"/>
          <w:szCs w:val="22"/>
          <w:lang w:val="es-419"/>
        </w:rPr>
        <w:t xml:space="preserve">Esto, junto con </w:t>
      </w:r>
      <w:r w:rsidR="00277693">
        <w:rPr>
          <w:sz w:val="22"/>
          <w:szCs w:val="22"/>
          <w:lang w:val="es-419"/>
        </w:rPr>
        <w:t>la vigilancia</w:t>
      </w:r>
      <w:r w:rsidR="00344763" w:rsidRPr="00061453">
        <w:rPr>
          <w:sz w:val="22"/>
          <w:szCs w:val="22"/>
          <w:lang w:val="es-419"/>
        </w:rPr>
        <w:t xml:space="preserve"> para detectar y eliminar árboles infectados y la disminución de la población del vector en áreas amplias, forma la base de los programas regionales de manejo del HLB y otras enfermedades de los cítricos.</w:t>
      </w:r>
      <w:bookmarkEnd w:id="42"/>
      <w:r w:rsidR="004767FD" w:rsidRPr="00061453">
        <w:rPr>
          <w:sz w:val="22"/>
          <w:szCs w:val="22"/>
          <w:lang w:val="es-419"/>
        </w:rPr>
        <w:t xml:space="preserve"> </w:t>
      </w:r>
      <w:bookmarkStart w:id="43" w:name="lt_pId084"/>
      <w:r w:rsidR="00243913" w:rsidRPr="00061453">
        <w:rPr>
          <w:sz w:val="22"/>
          <w:szCs w:val="22"/>
          <w:lang w:val="es-419"/>
        </w:rPr>
        <w:t>Las medidas descritas aquí tienen la finalidad de que se produzca material propagativo de viveros libre de toda enfermedad transmisible por injerto.</w:t>
      </w:r>
      <w:bookmarkEnd w:id="43"/>
    </w:p>
    <w:p w14:paraId="63162B47" w14:textId="77777777" w:rsidR="00752B09" w:rsidRPr="00061453" w:rsidRDefault="00752B09" w:rsidP="002578B5">
      <w:pPr>
        <w:pStyle w:val="BodyText"/>
        <w:spacing w:before="1"/>
        <w:ind w:right="100"/>
        <w:jc w:val="both"/>
        <w:rPr>
          <w:sz w:val="22"/>
          <w:szCs w:val="22"/>
          <w:lang w:val="es-419"/>
        </w:rPr>
      </w:pPr>
    </w:p>
    <w:p w14:paraId="64872FE3" w14:textId="656DB4C5" w:rsidR="00752B09" w:rsidRPr="00061453" w:rsidRDefault="00656006" w:rsidP="002578B5">
      <w:pPr>
        <w:pStyle w:val="Heading2"/>
        <w:rPr>
          <w:rFonts w:cs="Arial"/>
          <w:lang w:val="es-419"/>
        </w:rPr>
      </w:pPr>
      <w:bookmarkStart w:id="44" w:name="lt_pId085"/>
      <w:bookmarkStart w:id="45" w:name="_Toc146878430"/>
      <w:r w:rsidRPr="00061453">
        <w:rPr>
          <w:rFonts w:cs="Arial"/>
          <w:lang w:val="es-419"/>
        </w:rPr>
        <w:t xml:space="preserve">1.2 </w:t>
      </w:r>
      <w:r w:rsidR="00C10BCD" w:rsidRPr="00061453">
        <w:rPr>
          <w:rFonts w:cs="Arial"/>
          <w:lang w:val="es-419"/>
        </w:rPr>
        <w:t>Importación y cuarentena</w:t>
      </w:r>
      <w:bookmarkEnd w:id="44"/>
      <w:bookmarkEnd w:id="45"/>
    </w:p>
    <w:p w14:paraId="3145034A" w14:textId="77777777" w:rsidR="00752B09" w:rsidRPr="00061453" w:rsidRDefault="00752B09" w:rsidP="002578B5">
      <w:pPr>
        <w:pStyle w:val="BodyText"/>
        <w:ind w:right="100"/>
        <w:jc w:val="both"/>
        <w:rPr>
          <w:b/>
          <w:sz w:val="22"/>
          <w:szCs w:val="22"/>
          <w:lang w:val="es-419"/>
        </w:rPr>
      </w:pPr>
    </w:p>
    <w:p w14:paraId="3F9BEFF8" w14:textId="41ED10EF" w:rsidR="00752B09" w:rsidRPr="00061453" w:rsidRDefault="004767FD" w:rsidP="002578B5">
      <w:pPr>
        <w:pStyle w:val="BodyText"/>
        <w:ind w:right="100"/>
        <w:jc w:val="both"/>
        <w:rPr>
          <w:sz w:val="22"/>
          <w:szCs w:val="22"/>
          <w:lang w:val="es-419"/>
        </w:rPr>
      </w:pPr>
      <w:bookmarkStart w:id="46" w:name="lt_pId086"/>
      <w:r w:rsidRPr="00061453">
        <w:rPr>
          <w:sz w:val="22"/>
          <w:szCs w:val="22"/>
          <w:lang w:val="es-419"/>
        </w:rPr>
        <w:t xml:space="preserve">En muchas áreas </w:t>
      </w:r>
      <w:r w:rsidR="000E0B9A">
        <w:rPr>
          <w:sz w:val="22"/>
          <w:szCs w:val="22"/>
          <w:lang w:val="es-419"/>
        </w:rPr>
        <w:t>productoras</w:t>
      </w:r>
      <w:r w:rsidRPr="00061453">
        <w:rPr>
          <w:sz w:val="22"/>
          <w:szCs w:val="22"/>
          <w:lang w:val="es-419"/>
        </w:rPr>
        <w:t xml:space="preserve"> de cítricos se ha establecido un requisito el cual indica que el material propagativo debe provenir de fuentes que se haya</w:t>
      </w:r>
      <w:r w:rsidR="0046498F" w:rsidRPr="00061453">
        <w:rPr>
          <w:sz w:val="22"/>
          <w:szCs w:val="22"/>
          <w:lang w:val="es-419"/>
        </w:rPr>
        <w:t>n</w:t>
      </w:r>
      <w:r w:rsidRPr="00061453">
        <w:rPr>
          <w:sz w:val="22"/>
          <w:szCs w:val="22"/>
          <w:lang w:val="es-419"/>
        </w:rPr>
        <w:t xml:space="preserve"> sometido a prueba </w:t>
      </w:r>
      <w:r w:rsidR="00002BF0">
        <w:rPr>
          <w:sz w:val="22"/>
          <w:szCs w:val="22"/>
          <w:lang w:val="es-419"/>
        </w:rPr>
        <w:t>para detectar</w:t>
      </w:r>
      <w:r w:rsidRPr="00061453">
        <w:rPr>
          <w:sz w:val="22"/>
          <w:szCs w:val="22"/>
          <w:lang w:val="es-419"/>
        </w:rPr>
        <w:t xml:space="preserve"> patógenos, en donde se ha</w:t>
      </w:r>
      <w:r w:rsidR="0046498F" w:rsidRPr="00061453">
        <w:rPr>
          <w:sz w:val="22"/>
          <w:szCs w:val="22"/>
          <w:lang w:val="es-419"/>
        </w:rPr>
        <w:t>ya</w:t>
      </w:r>
      <w:r w:rsidRPr="00061453">
        <w:rPr>
          <w:sz w:val="22"/>
          <w:szCs w:val="22"/>
          <w:lang w:val="es-419"/>
        </w:rPr>
        <w:t>n seguido programas fitosanitarios de registro o certificación</w:t>
      </w:r>
      <w:r w:rsidR="00002BF0">
        <w:rPr>
          <w:sz w:val="22"/>
          <w:szCs w:val="22"/>
          <w:lang w:val="es-419"/>
        </w:rPr>
        <w:t xml:space="preserve"> rigurosa</w:t>
      </w:r>
      <w:r w:rsidRPr="00061453">
        <w:rPr>
          <w:sz w:val="22"/>
          <w:szCs w:val="22"/>
          <w:lang w:val="es-419"/>
        </w:rPr>
        <w:t xml:space="preserve">. </w:t>
      </w:r>
      <w:bookmarkStart w:id="47" w:name="lt_pId087"/>
      <w:bookmarkEnd w:id="46"/>
      <w:r w:rsidR="006C337A" w:rsidRPr="00061453">
        <w:rPr>
          <w:sz w:val="22"/>
          <w:szCs w:val="22"/>
          <w:lang w:val="es-419"/>
        </w:rPr>
        <w:t>El movimi</w:t>
      </w:r>
      <w:r w:rsidR="00591D18" w:rsidRPr="00061453">
        <w:rPr>
          <w:sz w:val="22"/>
          <w:szCs w:val="22"/>
          <w:lang w:val="es-419"/>
        </w:rPr>
        <w:t>e</w:t>
      </w:r>
      <w:r w:rsidR="006C337A" w:rsidRPr="00061453">
        <w:rPr>
          <w:sz w:val="22"/>
          <w:szCs w:val="22"/>
          <w:lang w:val="es-419"/>
        </w:rPr>
        <w:t>nto de</w:t>
      </w:r>
      <w:r w:rsidR="0046498F" w:rsidRPr="00061453">
        <w:rPr>
          <w:sz w:val="22"/>
          <w:szCs w:val="22"/>
          <w:lang w:val="es-419"/>
        </w:rPr>
        <w:t>l</w:t>
      </w:r>
      <w:r w:rsidR="006C337A" w:rsidRPr="00061453">
        <w:rPr>
          <w:sz w:val="22"/>
          <w:szCs w:val="22"/>
          <w:lang w:val="es-419"/>
        </w:rPr>
        <w:t xml:space="preserve"> material propagativo de cítricos debe </w:t>
      </w:r>
      <w:r w:rsidR="00C843CF">
        <w:rPr>
          <w:sz w:val="22"/>
          <w:szCs w:val="22"/>
          <w:lang w:val="es-419"/>
        </w:rPr>
        <w:t>ser</w:t>
      </w:r>
      <w:r w:rsidR="006C337A" w:rsidRPr="00061453">
        <w:rPr>
          <w:sz w:val="22"/>
          <w:szCs w:val="22"/>
          <w:lang w:val="es-419"/>
        </w:rPr>
        <w:t xml:space="preserve"> reglamentado puesto que de lo contrario puede dar lugar a la introducci</w:t>
      </w:r>
      <w:r w:rsidR="00591D18" w:rsidRPr="00061453">
        <w:rPr>
          <w:sz w:val="22"/>
          <w:szCs w:val="22"/>
          <w:lang w:val="es-419"/>
        </w:rPr>
        <w:t>ó</w:t>
      </w:r>
      <w:r w:rsidR="006C337A" w:rsidRPr="00061453">
        <w:rPr>
          <w:sz w:val="22"/>
          <w:szCs w:val="22"/>
          <w:lang w:val="es-419"/>
        </w:rPr>
        <w:t xml:space="preserve">n de enfermedades nuevas, plagas </w:t>
      </w:r>
      <w:r w:rsidR="00591D18" w:rsidRPr="00061453">
        <w:rPr>
          <w:sz w:val="22"/>
          <w:szCs w:val="22"/>
          <w:lang w:val="es-419"/>
        </w:rPr>
        <w:t>exóticas</w:t>
      </w:r>
      <w:r w:rsidR="006C337A" w:rsidRPr="00061453">
        <w:rPr>
          <w:sz w:val="22"/>
          <w:szCs w:val="22"/>
          <w:lang w:val="es-419"/>
        </w:rPr>
        <w:t xml:space="preserve"> y cepas </w:t>
      </w:r>
      <w:r w:rsidR="00591D18" w:rsidRPr="00061453">
        <w:rPr>
          <w:sz w:val="22"/>
          <w:szCs w:val="22"/>
          <w:lang w:val="es-419"/>
        </w:rPr>
        <w:t>más</w:t>
      </w:r>
      <w:r w:rsidR="006C337A" w:rsidRPr="00061453">
        <w:rPr>
          <w:sz w:val="22"/>
          <w:szCs w:val="22"/>
          <w:lang w:val="es-419"/>
        </w:rPr>
        <w:t xml:space="preserve"> virulentas de </w:t>
      </w:r>
      <w:r w:rsidR="00591D18" w:rsidRPr="00061453">
        <w:rPr>
          <w:sz w:val="22"/>
          <w:szCs w:val="22"/>
          <w:lang w:val="es-419"/>
        </w:rPr>
        <w:t>patógenos</w:t>
      </w:r>
      <w:r w:rsidR="006C337A" w:rsidRPr="00061453">
        <w:rPr>
          <w:sz w:val="22"/>
          <w:szCs w:val="22"/>
          <w:lang w:val="es-419"/>
        </w:rPr>
        <w:t xml:space="preserve"> a las áreas productoras.</w:t>
      </w:r>
      <w:bookmarkEnd w:id="47"/>
      <w:r w:rsidRPr="00061453">
        <w:rPr>
          <w:sz w:val="22"/>
          <w:szCs w:val="22"/>
          <w:lang w:val="es-419"/>
        </w:rPr>
        <w:t xml:space="preserve"> </w:t>
      </w:r>
      <w:bookmarkStart w:id="48" w:name="lt_pId088"/>
      <w:r w:rsidR="00591D18" w:rsidRPr="00061453">
        <w:rPr>
          <w:sz w:val="22"/>
          <w:szCs w:val="22"/>
          <w:lang w:val="es-419"/>
        </w:rPr>
        <w:t xml:space="preserve">Para disminuir estos riesgos, las organizaciones nacionales de protección fitosanitaria (ONPF) y las entidades normativas de cada país aplican reglamentos fitosanitarios y protocolos aprobados para monitorear y restringir el </w:t>
      </w:r>
      <w:r w:rsidR="00F32987" w:rsidRPr="00061453">
        <w:rPr>
          <w:sz w:val="22"/>
          <w:szCs w:val="22"/>
          <w:lang w:val="es-419"/>
        </w:rPr>
        <w:t>movimiento</w:t>
      </w:r>
      <w:r w:rsidR="00591D18" w:rsidRPr="00061453">
        <w:rPr>
          <w:sz w:val="22"/>
          <w:szCs w:val="22"/>
          <w:lang w:val="es-419"/>
        </w:rPr>
        <w:t xml:space="preserve"> de material y para confirmar la </w:t>
      </w:r>
      <w:r w:rsidR="0015721E" w:rsidRPr="00061453">
        <w:rPr>
          <w:sz w:val="22"/>
          <w:szCs w:val="22"/>
          <w:lang w:val="es-419"/>
        </w:rPr>
        <w:t>ausencia de plagas en el</w:t>
      </w:r>
      <w:r w:rsidR="00591D18" w:rsidRPr="00061453">
        <w:rPr>
          <w:sz w:val="22"/>
          <w:szCs w:val="22"/>
          <w:lang w:val="es-419"/>
        </w:rPr>
        <w:t xml:space="preserve"> material antes de su liberación o </w:t>
      </w:r>
      <w:r w:rsidR="00363B1F">
        <w:rPr>
          <w:sz w:val="22"/>
          <w:szCs w:val="22"/>
          <w:lang w:val="es-419"/>
        </w:rPr>
        <w:t>desplaza</w:t>
      </w:r>
      <w:r w:rsidR="00591D18" w:rsidRPr="00061453">
        <w:rPr>
          <w:sz w:val="22"/>
          <w:szCs w:val="22"/>
          <w:lang w:val="es-419"/>
        </w:rPr>
        <w:t>miento.</w:t>
      </w:r>
      <w:bookmarkEnd w:id="48"/>
      <w:r w:rsidRPr="00061453">
        <w:rPr>
          <w:sz w:val="22"/>
          <w:szCs w:val="22"/>
          <w:lang w:val="es-419"/>
        </w:rPr>
        <w:t xml:space="preserve"> </w:t>
      </w:r>
      <w:bookmarkStart w:id="49" w:name="lt_pId089"/>
      <w:r w:rsidR="009D0E73" w:rsidRPr="00061453">
        <w:rPr>
          <w:sz w:val="22"/>
          <w:szCs w:val="22"/>
          <w:lang w:val="es-419"/>
        </w:rPr>
        <w:t xml:space="preserve">Dichos protocolos se aplican generalmente al </w:t>
      </w:r>
      <w:r w:rsidR="00CC0400">
        <w:rPr>
          <w:sz w:val="22"/>
          <w:szCs w:val="22"/>
          <w:lang w:val="es-419"/>
        </w:rPr>
        <w:t>desplaza</w:t>
      </w:r>
      <w:r w:rsidR="00F32987" w:rsidRPr="00061453">
        <w:rPr>
          <w:sz w:val="22"/>
          <w:szCs w:val="22"/>
          <w:lang w:val="es-419"/>
        </w:rPr>
        <w:t>miento</w:t>
      </w:r>
      <w:r w:rsidR="009D0E73" w:rsidRPr="00061453">
        <w:rPr>
          <w:sz w:val="22"/>
          <w:szCs w:val="22"/>
          <w:lang w:val="es-419"/>
        </w:rPr>
        <w:t xml:space="preserve"> a pequeña escala de </w:t>
      </w:r>
      <w:r w:rsidR="00782A09">
        <w:rPr>
          <w:sz w:val="22"/>
          <w:szCs w:val="22"/>
          <w:lang w:val="es-419"/>
        </w:rPr>
        <w:t xml:space="preserve">nuevo </w:t>
      </w:r>
      <w:r w:rsidR="009D0E73" w:rsidRPr="00061453">
        <w:rPr>
          <w:sz w:val="22"/>
          <w:szCs w:val="22"/>
          <w:lang w:val="es-419"/>
        </w:rPr>
        <w:t xml:space="preserve">material propagativo </w:t>
      </w:r>
      <w:r w:rsidR="005164F9">
        <w:rPr>
          <w:sz w:val="22"/>
          <w:szCs w:val="22"/>
          <w:lang w:val="es-419"/>
        </w:rPr>
        <w:t>para</w:t>
      </w:r>
      <w:r w:rsidR="009D0E73" w:rsidRPr="00061453">
        <w:rPr>
          <w:sz w:val="22"/>
          <w:szCs w:val="22"/>
          <w:lang w:val="es-419"/>
        </w:rPr>
        <w:t xml:space="preserve"> viveros o portayema</w:t>
      </w:r>
      <w:r w:rsidR="005164F9">
        <w:rPr>
          <w:sz w:val="22"/>
          <w:szCs w:val="22"/>
          <w:lang w:val="es-419"/>
        </w:rPr>
        <w:t>s</w:t>
      </w:r>
      <w:r w:rsidR="009D0E73" w:rsidRPr="00061453">
        <w:rPr>
          <w:sz w:val="22"/>
          <w:szCs w:val="22"/>
          <w:lang w:val="es-419"/>
        </w:rPr>
        <w:t>, los cuales se liberan únicamente después de la verificación de una condición fitosanitaria aceptable y/o un período de cuarentena posentrada</w:t>
      </w:r>
      <w:r w:rsidR="003B350C">
        <w:rPr>
          <w:sz w:val="22"/>
          <w:szCs w:val="22"/>
          <w:lang w:val="es-419"/>
        </w:rPr>
        <w:t>,</w:t>
      </w:r>
      <w:r w:rsidR="009D0E73" w:rsidRPr="00061453">
        <w:rPr>
          <w:sz w:val="22"/>
          <w:szCs w:val="22"/>
          <w:lang w:val="es-419"/>
        </w:rPr>
        <w:t xml:space="preserve"> el cual pueda incluir</w:t>
      </w:r>
      <w:r w:rsidR="001D02BD" w:rsidRPr="00061453">
        <w:rPr>
          <w:sz w:val="22"/>
          <w:szCs w:val="22"/>
          <w:lang w:val="es-419"/>
        </w:rPr>
        <w:t xml:space="preserve"> la aplicación de </w:t>
      </w:r>
      <w:r w:rsidR="009D0E73" w:rsidRPr="00061453">
        <w:rPr>
          <w:sz w:val="22"/>
          <w:szCs w:val="22"/>
          <w:lang w:val="es-419"/>
        </w:rPr>
        <w:t xml:space="preserve">terapia y </w:t>
      </w:r>
      <w:r w:rsidR="001D02BD" w:rsidRPr="00061453">
        <w:rPr>
          <w:sz w:val="22"/>
          <w:szCs w:val="22"/>
          <w:lang w:val="es-419"/>
        </w:rPr>
        <w:t xml:space="preserve">realización de </w:t>
      </w:r>
      <w:r w:rsidR="009D0E73" w:rsidRPr="00061453">
        <w:rPr>
          <w:sz w:val="22"/>
          <w:szCs w:val="22"/>
          <w:lang w:val="es-419"/>
        </w:rPr>
        <w:t>prueba</w:t>
      </w:r>
      <w:r w:rsidR="003B350C">
        <w:rPr>
          <w:sz w:val="22"/>
          <w:szCs w:val="22"/>
          <w:lang w:val="es-419"/>
        </w:rPr>
        <w:t>s</w:t>
      </w:r>
      <w:r w:rsidR="009D0E73" w:rsidRPr="00061453">
        <w:rPr>
          <w:sz w:val="22"/>
          <w:szCs w:val="22"/>
          <w:lang w:val="es-419"/>
        </w:rPr>
        <w:t>.</w:t>
      </w:r>
      <w:bookmarkEnd w:id="49"/>
      <w:r w:rsidRPr="00061453">
        <w:rPr>
          <w:sz w:val="22"/>
          <w:szCs w:val="22"/>
          <w:lang w:val="es-419"/>
        </w:rPr>
        <w:t xml:space="preserve"> </w:t>
      </w:r>
      <w:bookmarkStart w:id="50" w:name="lt_pId090"/>
      <w:r w:rsidR="0002558D" w:rsidRPr="00061453">
        <w:rPr>
          <w:sz w:val="22"/>
          <w:szCs w:val="22"/>
          <w:lang w:val="es-419"/>
        </w:rPr>
        <w:t>Sin embargo, cuando se trata de importaciones comerciales a gran escala de plantas para plantar</w:t>
      </w:r>
      <w:r w:rsidR="00702F2C">
        <w:rPr>
          <w:sz w:val="22"/>
          <w:szCs w:val="22"/>
          <w:lang w:val="es-419"/>
        </w:rPr>
        <w:t>,</w:t>
      </w:r>
      <w:r w:rsidR="0002558D" w:rsidRPr="00061453">
        <w:rPr>
          <w:sz w:val="22"/>
          <w:szCs w:val="22"/>
          <w:lang w:val="es-419"/>
        </w:rPr>
        <w:t xml:space="preserve"> en donde </w:t>
      </w:r>
      <w:r w:rsidR="0046420F" w:rsidRPr="00061453">
        <w:rPr>
          <w:sz w:val="22"/>
          <w:szCs w:val="22"/>
          <w:lang w:val="es-419"/>
        </w:rPr>
        <w:t>l</w:t>
      </w:r>
      <w:r w:rsidR="0002558D" w:rsidRPr="00061453">
        <w:rPr>
          <w:sz w:val="22"/>
          <w:szCs w:val="22"/>
          <w:lang w:val="es-419"/>
        </w:rPr>
        <w:t xml:space="preserve">os riesgos pueden ser muy altos, </w:t>
      </w:r>
      <w:r w:rsidR="00F32987" w:rsidRPr="00061453">
        <w:rPr>
          <w:sz w:val="22"/>
          <w:szCs w:val="22"/>
          <w:lang w:val="es-419"/>
        </w:rPr>
        <w:t>generalmente</w:t>
      </w:r>
      <w:r w:rsidR="0002558D" w:rsidRPr="00061453">
        <w:rPr>
          <w:sz w:val="22"/>
          <w:szCs w:val="22"/>
          <w:lang w:val="es-419"/>
        </w:rPr>
        <w:t xml:space="preserve"> se rechaza la entrada</w:t>
      </w:r>
      <w:r w:rsidR="0002558D" w:rsidRPr="00061453">
        <w:rPr>
          <w:lang w:val="es-419"/>
        </w:rPr>
        <w:t xml:space="preserve">. </w:t>
      </w:r>
      <w:bookmarkStart w:id="51" w:name="lt_pId091"/>
      <w:bookmarkEnd w:id="50"/>
      <w:r w:rsidR="0002558D" w:rsidRPr="00061453">
        <w:rPr>
          <w:sz w:val="22"/>
          <w:szCs w:val="22"/>
          <w:lang w:val="es-419"/>
        </w:rPr>
        <w:t>Así</w:t>
      </w:r>
      <w:r w:rsidR="001E7871">
        <w:rPr>
          <w:sz w:val="22"/>
          <w:szCs w:val="22"/>
          <w:lang w:val="es-419"/>
        </w:rPr>
        <w:t xml:space="preserve"> </w:t>
      </w:r>
      <w:r w:rsidR="0002558D" w:rsidRPr="00061453">
        <w:rPr>
          <w:sz w:val="22"/>
          <w:szCs w:val="22"/>
          <w:lang w:val="es-419"/>
        </w:rPr>
        <w:t>mismo, en algunos países que no cuentan con estaciones de cuarentena posentrada, se prohíbe la entrada del material propagativo que se desconoce si está libre de enfermedades.</w:t>
      </w:r>
      <w:bookmarkEnd w:id="51"/>
    </w:p>
    <w:p w14:paraId="5C51DEE0" w14:textId="77777777" w:rsidR="00752B09" w:rsidRPr="00061453" w:rsidRDefault="00752B09" w:rsidP="002578B5">
      <w:pPr>
        <w:pStyle w:val="BodyText"/>
        <w:ind w:right="100"/>
        <w:jc w:val="both"/>
        <w:rPr>
          <w:sz w:val="22"/>
          <w:szCs w:val="22"/>
          <w:lang w:val="es-419"/>
        </w:rPr>
      </w:pPr>
    </w:p>
    <w:p w14:paraId="4FA6AED5" w14:textId="0316FC29" w:rsidR="0084631D" w:rsidRPr="00061453" w:rsidRDefault="00292378" w:rsidP="002578B5">
      <w:pPr>
        <w:pStyle w:val="BodyText"/>
        <w:spacing w:before="1"/>
        <w:ind w:right="100"/>
        <w:jc w:val="both"/>
        <w:rPr>
          <w:sz w:val="22"/>
          <w:szCs w:val="22"/>
          <w:lang w:val="es-419"/>
        </w:rPr>
      </w:pPr>
      <w:bookmarkStart w:id="52" w:name="lt_pId092"/>
      <w:r w:rsidRPr="00061453">
        <w:rPr>
          <w:sz w:val="22"/>
          <w:szCs w:val="22"/>
          <w:lang w:val="es-419"/>
        </w:rPr>
        <w:t xml:space="preserve">Una vez se permita la entrada del material propagativo, este se somete a dos enfoques básicos mientras se encuentra en cuarentena. </w:t>
      </w:r>
      <w:bookmarkStart w:id="53" w:name="lt_pId093"/>
      <w:bookmarkEnd w:id="52"/>
    </w:p>
    <w:p w14:paraId="205DCDBE" w14:textId="77777777" w:rsidR="0084631D" w:rsidRPr="00061453" w:rsidRDefault="0084631D" w:rsidP="002578B5">
      <w:pPr>
        <w:pStyle w:val="BodyText"/>
        <w:spacing w:before="1"/>
        <w:ind w:right="100"/>
        <w:jc w:val="both"/>
        <w:rPr>
          <w:sz w:val="22"/>
          <w:szCs w:val="22"/>
          <w:lang w:val="es-419"/>
        </w:rPr>
      </w:pPr>
    </w:p>
    <w:p w14:paraId="4BE012CA" w14:textId="7AB11777" w:rsidR="00752B09" w:rsidRPr="00061453" w:rsidRDefault="00364F9B" w:rsidP="002578B5">
      <w:pPr>
        <w:pStyle w:val="BodyText"/>
        <w:spacing w:before="1"/>
        <w:ind w:right="100"/>
        <w:jc w:val="both"/>
        <w:rPr>
          <w:sz w:val="22"/>
          <w:szCs w:val="22"/>
          <w:lang w:val="es-419"/>
        </w:rPr>
      </w:pPr>
      <w:r w:rsidRPr="00061453">
        <w:rPr>
          <w:b/>
          <w:bCs/>
          <w:sz w:val="22"/>
          <w:szCs w:val="22"/>
          <w:lang w:val="es-419"/>
        </w:rPr>
        <w:t>El enfoque clásico</w:t>
      </w:r>
      <w:r w:rsidRPr="00061453">
        <w:rPr>
          <w:sz w:val="22"/>
          <w:szCs w:val="22"/>
          <w:lang w:val="es-419"/>
        </w:rPr>
        <w:t xml:space="preserve"> supone la contención y propagación del material importado dentro de las instalaciones cuarentenarias, seguido de observaciones y el indexado mediante pruebas biológicas o de laboratorio para detectar la presencia de patógenos.</w:t>
      </w:r>
      <w:bookmarkEnd w:id="53"/>
      <w:r w:rsidR="0EB3FCDC" w:rsidRPr="00061453">
        <w:rPr>
          <w:sz w:val="22"/>
          <w:szCs w:val="22"/>
          <w:lang w:val="es-419"/>
        </w:rPr>
        <w:t xml:space="preserve"> </w:t>
      </w:r>
      <w:bookmarkStart w:id="54" w:name="lt_pId094"/>
      <w:r w:rsidR="00A75117" w:rsidRPr="00061453">
        <w:rPr>
          <w:sz w:val="22"/>
          <w:szCs w:val="22"/>
          <w:lang w:val="es-419"/>
        </w:rPr>
        <w:t>El material infectado se destruye o se somete a un procedimiento terapéutico.</w:t>
      </w:r>
      <w:bookmarkEnd w:id="54"/>
      <w:r w:rsidR="0EB3FCDC" w:rsidRPr="00061453">
        <w:rPr>
          <w:sz w:val="22"/>
          <w:szCs w:val="22"/>
          <w:lang w:val="es-419"/>
        </w:rPr>
        <w:t xml:space="preserve"> </w:t>
      </w:r>
      <w:bookmarkStart w:id="55" w:name="lt_pId095"/>
      <w:r w:rsidR="001E76F8" w:rsidRPr="00061453">
        <w:rPr>
          <w:sz w:val="22"/>
          <w:szCs w:val="22"/>
          <w:lang w:val="es-419"/>
        </w:rPr>
        <w:t>Este enfoque se ha utilizado durante muchos años en áreas con poca presión o amenaza de enfermedades.</w:t>
      </w:r>
      <w:bookmarkEnd w:id="55"/>
    </w:p>
    <w:p w14:paraId="6E3D99EF" w14:textId="77777777" w:rsidR="00752B09" w:rsidRPr="00061453" w:rsidRDefault="00752B09" w:rsidP="002578B5">
      <w:pPr>
        <w:pStyle w:val="BodyText"/>
        <w:spacing w:before="7"/>
        <w:ind w:right="100"/>
        <w:jc w:val="both"/>
        <w:rPr>
          <w:sz w:val="22"/>
          <w:szCs w:val="22"/>
          <w:lang w:val="es-419"/>
        </w:rPr>
      </w:pPr>
    </w:p>
    <w:p w14:paraId="3105D207" w14:textId="0ECDAE1D" w:rsidR="0084631D" w:rsidRPr="00061453" w:rsidRDefault="0084631D" w:rsidP="002578B5">
      <w:pPr>
        <w:pStyle w:val="BodyText"/>
        <w:ind w:right="100"/>
        <w:jc w:val="both"/>
        <w:rPr>
          <w:sz w:val="22"/>
          <w:szCs w:val="22"/>
          <w:lang w:val="es-419"/>
        </w:rPr>
      </w:pPr>
      <w:bookmarkStart w:id="56" w:name="lt_pId096"/>
      <w:r w:rsidRPr="00061453">
        <w:rPr>
          <w:b/>
          <w:bCs/>
          <w:sz w:val="22"/>
          <w:szCs w:val="22"/>
          <w:lang w:val="es-419"/>
        </w:rPr>
        <w:t>El</w:t>
      </w:r>
      <w:r w:rsidR="008D3CC5" w:rsidRPr="00061453">
        <w:rPr>
          <w:b/>
          <w:bCs/>
          <w:sz w:val="22"/>
          <w:szCs w:val="22"/>
          <w:lang w:val="es-419"/>
        </w:rPr>
        <w:t xml:space="preserve"> enfoque de cultivo de tejido</w:t>
      </w:r>
      <w:r w:rsidR="003831C8">
        <w:rPr>
          <w:b/>
          <w:bCs/>
          <w:sz w:val="22"/>
          <w:szCs w:val="22"/>
          <w:lang w:val="es-419"/>
        </w:rPr>
        <w:t>s</w:t>
      </w:r>
      <w:r w:rsidR="008D3CC5" w:rsidRPr="00061453">
        <w:rPr>
          <w:sz w:val="22"/>
          <w:szCs w:val="22"/>
          <w:lang w:val="es-419"/>
        </w:rPr>
        <w:t xml:space="preserve"> el cual consiste en cultivo </w:t>
      </w:r>
      <w:r w:rsidR="008D3CC5" w:rsidRPr="00061453">
        <w:rPr>
          <w:i/>
          <w:iCs/>
          <w:sz w:val="22"/>
          <w:szCs w:val="22"/>
          <w:lang w:val="es-419"/>
        </w:rPr>
        <w:t>in vitro</w:t>
      </w:r>
      <w:r w:rsidR="008D3CC5" w:rsidRPr="00061453">
        <w:rPr>
          <w:sz w:val="22"/>
          <w:szCs w:val="22"/>
          <w:lang w:val="es-419"/>
        </w:rPr>
        <w:t xml:space="preserve"> de la vareta importada, la recuperación de plantas mediante microinjerto</w:t>
      </w:r>
      <w:r w:rsidR="00A44C1F">
        <w:rPr>
          <w:sz w:val="22"/>
          <w:szCs w:val="22"/>
          <w:lang w:val="es-419"/>
        </w:rPr>
        <w:t>s</w:t>
      </w:r>
      <w:r w:rsidR="008D3CC5" w:rsidRPr="00061453">
        <w:rPr>
          <w:sz w:val="22"/>
          <w:szCs w:val="22"/>
          <w:lang w:val="es-419"/>
        </w:rPr>
        <w:t xml:space="preserve"> de ápices caulinares (MAC) </w:t>
      </w:r>
      <w:r w:rsidR="008D3CC5" w:rsidRPr="00061453">
        <w:rPr>
          <w:i/>
          <w:iCs/>
          <w:sz w:val="22"/>
          <w:szCs w:val="22"/>
          <w:lang w:val="es-419"/>
        </w:rPr>
        <w:t>in vitro</w:t>
      </w:r>
      <w:r w:rsidR="00A44C1F" w:rsidRPr="00A44C1F">
        <w:rPr>
          <w:sz w:val="22"/>
          <w:szCs w:val="22"/>
          <w:lang w:val="es-419"/>
        </w:rPr>
        <w:t>,</w:t>
      </w:r>
      <w:r w:rsidR="008D3CC5" w:rsidRPr="00061453">
        <w:rPr>
          <w:sz w:val="22"/>
          <w:szCs w:val="22"/>
          <w:lang w:val="es-419"/>
        </w:rPr>
        <w:t xml:space="preserve"> y la realización de pruebas para detectar la presencia de patógenos mediante el indexado y las pruebas de laboratorio directas.</w:t>
      </w:r>
      <w:bookmarkEnd w:id="56"/>
      <w:r w:rsidR="004767FD" w:rsidRPr="00061453">
        <w:rPr>
          <w:sz w:val="22"/>
          <w:szCs w:val="22"/>
          <w:lang w:val="es-419"/>
        </w:rPr>
        <w:t xml:space="preserve"> </w:t>
      </w:r>
      <w:bookmarkStart w:id="57" w:name="lt_pId097"/>
    </w:p>
    <w:p w14:paraId="64D7F47B" w14:textId="77777777" w:rsidR="0084631D" w:rsidRPr="00061453" w:rsidRDefault="0084631D" w:rsidP="002578B5">
      <w:pPr>
        <w:pStyle w:val="BodyText"/>
        <w:ind w:right="100"/>
        <w:jc w:val="both"/>
        <w:rPr>
          <w:sz w:val="22"/>
          <w:szCs w:val="22"/>
          <w:lang w:val="es-419"/>
        </w:rPr>
      </w:pPr>
    </w:p>
    <w:p w14:paraId="4C475BC3" w14:textId="74F77F46" w:rsidR="00204645" w:rsidRPr="00061453" w:rsidRDefault="004C4677" w:rsidP="002578B5">
      <w:pPr>
        <w:pStyle w:val="BodyText"/>
        <w:ind w:right="100"/>
        <w:jc w:val="both"/>
        <w:rPr>
          <w:sz w:val="22"/>
          <w:szCs w:val="22"/>
          <w:lang w:val="es-419"/>
        </w:rPr>
      </w:pPr>
      <w:r w:rsidRPr="00061453">
        <w:rPr>
          <w:sz w:val="22"/>
          <w:szCs w:val="22"/>
          <w:lang w:val="es-419"/>
        </w:rPr>
        <w:t>El material sometido a terapia e indexado se libera de la cuarentena únicamente cuando no se detecten patógenos.</w:t>
      </w:r>
      <w:bookmarkEnd w:id="57"/>
      <w:r w:rsidR="004767FD" w:rsidRPr="00061453">
        <w:rPr>
          <w:sz w:val="22"/>
          <w:szCs w:val="22"/>
          <w:lang w:val="es-419"/>
        </w:rPr>
        <w:t xml:space="preserve"> </w:t>
      </w:r>
      <w:bookmarkStart w:id="58" w:name="lt_pId098"/>
      <w:r w:rsidR="00E059D8" w:rsidRPr="00061453">
        <w:rPr>
          <w:sz w:val="22"/>
          <w:szCs w:val="22"/>
          <w:lang w:val="es-419"/>
        </w:rPr>
        <w:t>Incluso</w:t>
      </w:r>
      <w:r w:rsidR="00277549">
        <w:rPr>
          <w:sz w:val="22"/>
          <w:szCs w:val="22"/>
          <w:lang w:val="es-419"/>
        </w:rPr>
        <w:t>,</w:t>
      </w:r>
      <w:r w:rsidR="00E059D8" w:rsidRPr="00061453">
        <w:rPr>
          <w:sz w:val="22"/>
          <w:szCs w:val="22"/>
          <w:lang w:val="es-419"/>
        </w:rPr>
        <w:t xml:space="preserve"> cuando existan otras técnicas de terapia </w:t>
      </w:r>
      <w:r w:rsidR="004767FD" w:rsidRPr="00061453">
        <w:rPr>
          <w:sz w:val="22"/>
          <w:szCs w:val="22"/>
          <w:lang w:val="es-419"/>
        </w:rPr>
        <w:t>(</w:t>
      </w:r>
      <w:r w:rsidR="00E059D8" w:rsidRPr="00061453">
        <w:rPr>
          <w:sz w:val="22"/>
          <w:szCs w:val="22"/>
          <w:lang w:val="es-419"/>
        </w:rPr>
        <w:t>p. ej., la</w:t>
      </w:r>
      <w:r w:rsidR="004767FD" w:rsidRPr="00061453">
        <w:rPr>
          <w:sz w:val="22"/>
          <w:szCs w:val="22"/>
          <w:lang w:val="es-419"/>
        </w:rPr>
        <w:t xml:space="preserve"> </w:t>
      </w:r>
      <w:r w:rsidR="00E059D8" w:rsidRPr="00061453">
        <w:rPr>
          <w:sz w:val="22"/>
          <w:szCs w:val="22"/>
          <w:lang w:val="es-419"/>
        </w:rPr>
        <w:t xml:space="preserve">embrionía nucelar y </w:t>
      </w:r>
      <w:r w:rsidR="004767FD" w:rsidRPr="00061453">
        <w:rPr>
          <w:sz w:val="22"/>
          <w:szCs w:val="22"/>
          <w:lang w:val="es-419"/>
        </w:rPr>
        <w:t>termoterap</w:t>
      </w:r>
      <w:r w:rsidR="00E059D8" w:rsidRPr="00061453">
        <w:rPr>
          <w:sz w:val="22"/>
          <w:szCs w:val="22"/>
          <w:lang w:val="es-419"/>
        </w:rPr>
        <w:t>ia</w:t>
      </w:r>
      <w:r w:rsidR="004767FD" w:rsidRPr="00061453">
        <w:rPr>
          <w:sz w:val="22"/>
          <w:szCs w:val="22"/>
          <w:lang w:val="es-419"/>
        </w:rPr>
        <w:t xml:space="preserve">), </w:t>
      </w:r>
      <w:r w:rsidR="00E059D8" w:rsidRPr="00061453">
        <w:rPr>
          <w:sz w:val="22"/>
          <w:szCs w:val="22"/>
          <w:lang w:val="es-419"/>
        </w:rPr>
        <w:t>se ha comprobado que el MAC es eficaz contra todos los patógenos de cítricos sin inducir efectos adversos en cítricos</w:t>
      </w:r>
      <w:r w:rsidR="004767FD" w:rsidRPr="00061453">
        <w:rPr>
          <w:sz w:val="22"/>
          <w:szCs w:val="22"/>
          <w:lang w:val="es-419"/>
        </w:rPr>
        <w:t xml:space="preserve">, </w:t>
      </w:r>
      <w:r w:rsidR="00E059D8" w:rsidRPr="00061453">
        <w:rPr>
          <w:sz w:val="22"/>
          <w:szCs w:val="22"/>
          <w:lang w:val="es-419"/>
        </w:rPr>
        <w:t>y actualmente se reconoce como el procedimiento terapéutico estandarizado.</w:t>
      </w:r>
      <w:bookmarkEnd w:id="58"/>
      <w:r w:rsidR="004767FD" w:rsidRPr="00061453">
        <w:rPr>
          <w:sz w:val="22"/>
          <w:szCs w:val="22"/>
          <w:lang w:val="es-419"/>
        </w:rPr>
        <w:t xml:space="preserve"> </w:t>
      </w:r>
    </w:p>
    <w:p w14:paraId="2EC6E817" w14:textId="77777777" w:rsidR="00752B09" w:rsidRPr="00061453" w:rsidRDefault="00752B09" w:rsidP="002578B5">
      <w:pPr>
        <w:pStyle w:val="BodyText"/>
        <w:spacing w:before="2"/>
        <w:ind w:right="100"/>
        <w:jc w:val="both"/>
        <w:rPr>
          <w:sz w:val="22"/>
          <w:szCs w:val="22"/>
          <w:lang w:val="es-419"/>
        </w:rPr>
      </w:pPr>
    </w:p>
    <w:p w14:paraId="1FC299BE" w14:textId="6667D19B" w:rsidR="00752B09" w:rsidRPr="00061453" w:rsidRDefault="006B2AD3" w:rsidP="002578B5">
      <w:pPr>
        <w:pStyle w:val="BodyText"/>
        <w:spacing w:before="1"/>
        <w:ind w:right="100"/>
        <w:jc w:val="both"/>
        <w:rPr>
          <w:sz w:val="22"/>
          <w:szCs w:val="22"/>
          <w:lang w:val="es-419"/>
        </w:rPr>
      </w:pPr>
      <w:bookmarkStart w:id="59" w:name="lt_pId099"/>
      <w:r w:rsidRPr="00061453">
        <w:rPr>
          <w:sz w:val="22"/>
          <w:szCs w:val="22"/>
          <w:lang w:val="es-419"/>
        </w:rPr>
        <w:t>El enfoque de</w:t>
      </w:r>
      <w:r w:rsidR="00BF50B3" w:rsidRPr="00061453">
        <w:rPr>
          <w:sz w:val="22"/>
          <w:szCs w:val="22"/>
          <w:lang w:val="es-419"/>
        </w:rPr>
        <w:t>l</w:t>
      </w:r>
      <w:r w:rsidRPr="00061453">
        <w:rPr>
          <w:sz w:val="22"/>
          <w:szCs w:val="22"/>
          <w:lang w:val="es-419"/>
        </w:rPr>
        <w:t xml:space="preserve"> cultivo de tejido</w:t>
      </w:r>
      <w:r w:rsidR="00010420">
        <w:rPr>
          <w:sz w:val="22"/>
          <w:szCs w:val="22"/>
          <w:lang w:val="es-419"/>
        </w:rPr>
        <w:t>s</w:t>
      </w:r>
      <w:r w:rsidRPr="00061453">
        <w:rPr>
          <w:sz w:val="22"/>
          <w:szCs w:val="22"/>
          <w:lang w:val="es-419"/>
        </w:rPr>
        <w:t xml:space="preserve"> es más conservador que el enfoque clásico puesto que la terapia se aplica en todas las circunstancias para asegurar que se </w:t>
      </w:r>
      <w:r w:rsidR="00BF50B3" w:rsidRPr="00061453">
        <w:rPr>
          <w:sz w:val="22"/>
          <w:szCs w:val="22"/>
          <w:lang w:val="es-419"/>
        </w:rPr>
        <w:t>d</w:t>
      </w:r>
      <w:r w:rsidRPr="00061453">
        <w:rPr>
          <w:sz w:val="22"/>
          <w:szCs w:val="22"/>
          <w:lang w:val="es-419"/>
        </w:rPr>
        <w:t>isminuye al mínimo la amenaza de posibles enfermedades.</w:t>
      </w:r>
      <w:bookmarkEnd w:id="59"/>
      <w:r w:rsidR="004767FD" w:rsidRPr="00061453">
        <w:rPr>
          <w:sz w:val="22"/>
          <w:szCs w:val="22"/>
          <w:lang w:val="es-419"/>
        </w:rPr>
        <w:t xml:space="preserve"> </w:t>
      </w:r>
      <w:bookmarkStart w:id="60" w:name="lt_pId100"/>
      <w:r w:rsidR="00D23A29" w:rsidRPr="00061453">
        <w:rPr>
          <w:sz w:val="22"/>
          <w:szCs w:val="22"/>
          <w:lang w:val="es-419"/>
        </w:rPr>
        <w:t>En algunos casos, este enfoque se ha incluido en los reglamentos que anteriormente dejaron a discreción de la instalación de cuarentena en el punto de entrada el enfoque que habrían de utilizar.</w:t>
      </w:r>
      <w:bookmarkEnd w:id="60"/>
    </w:p>
    <w:p w14:paraId="0790CA45" w14:textId="77777777" w:rsidR="00752B09" w:rsidRPr="00061453" w:rsidRDefault="00752B09" w:rsidP="002578B5">
      <w:pPr>
        <w:pStyle w:val="BodyText"/>
        <w:spacing w:before="9"/>
        <w:ind w:right="100"/>
        <w:jc w:val="both"/>
        <w:rPr>
          <w:sz w:val="22"/>
          <w:szCs w:val="22"/>
          <w:lang w:val="es-419"/>
        </w:rPr>
      </w:pPr>
    </w:p>
    <w:p w14:paraId="58AC6E0A" w14:textId="3A83E38E" w:rsidR="00752B09" w:rsidRPr="00061453" w:rsidRDefault="00C4736D" w:rsidP="002578B5">
      <w:pPr>
        <w:pStyle w:val="BodyText"/>
        <w:ind w:right="100"/>
        <w:jc w:val="both"/>
        <w:rPr>
          <w:sz w:val="22"/>
          <w:szCs w:val="22"/>
          <w:lang w:val="es-419"/>
        </w:rPr>
      </w:pPr>
      <w:bookmarkStart w:id="61" w:name="lt_pId101"/>
      <w:r>
        <w:rPr>
          <w:sz w:val="22"/>
          <w:szCs w:val="22"/>
          <w:lang w:val="es-419"/>
        </w:rPr>
        <w:t>E</w:t>
      </w:r>
      <w:r w:rsidR="00687F44" w:rsidRPr="00061453">
        <w:rPr>
          <w:sz w:val="22"/>
          <w:szCs w:val="22"/>
          <w:lang w:val="es-419"/>
        </w:rPr>
        <w:t xml:space="preserve">n muchas áreas de producción citrícola </w:t>
      </w:r>
      <w:r>
        <w:rPr>
          <w:sz w:val="22"/>
          <w:szCs w:val="22"/>
          <w:lang w:val="es-419"/>
        </w:rPr>
        <w:t xml:space="preserve">es un requisito </w:t>
      </w:r>
      <w:r w:rsidR="00687F44" w:rsidRPr="00061453">
        <w:rPr>
          <w:sz w:val="22"/>
          <w:szCs w:val="22"/>
          <w:lang w:val="es-419"/>
        </w:rPr>
        <w:t>que el material propagativo de cítricos provenga de fuentes sin plagas.</w:t>
      </w:r>
      <w:bookmarkEnd w:id="61"/>
      <w:r w:rsidR="004767FD" w:rsidRPr="00061453">
        <w:rPr>
          <w:sz w:val="22"/>
          <w:szCs w:val="22"/>
          <w:lang w:val="es-419"/>
        </w:rPr>
        <w:t xml:space="preserve"> </w:t>
      </w:r>
      <w:bookmarkStart w:id="62" w:name="lt_pId102"/>
      <w:r w:rsidR="00FE43A9" w:rsidRPr="00061453">
        <w:rPr>
          <w:sz w:val="22"/>
          <w:szCs w:val="22"/>
          <w:lang w:val="es-419"/>
        </w:rPr>
        <w:t>Sin embargo, en algunas áreas no hay restricciones legales en cuanto al movimiento de material propagativo dentro de un país o estado.</w:t>
      </w:r>
      <w:bookmarkEnd w:id="62"/>
      <w:r w:rsidR="004767FD" w:rsidRPr="00061453">
        <w:rPr>
          <w:sz w:val="22"/>
          <w:szCs w:val="22"/>
          <w:lang w:val="es-419"/>
        </w:rPr>
        <w:t xml:space="preserve"> </w:t>
      </w:r>
      <w:bookmarkStart w:id="63" w:name="lt_pId103"/>
      <w:r w:rsidR="00D87E03" w:rsidRPr="00061453">
        <w:rPr>
          <w:sz w:val="22"/>
          <w:szCs w:val="22"/>
          <w:lang w:val="es-419"/>
        </w:rPr>
        <w:t>Esta falta de monitoreo y restricción puede dar lugar a la dispersión de plagas y enfermedades que pueden ser cata</w:t>
      </w:r>
      <w:r w:rsidR="00F32987" w:rsidRPr="00061453">
        <w:rPr>
          <w:sz w:val="22"/>
          <w:szCs w:val="22"/>
          <w:lang w:val="es-419"/>
        </w:rPr>
        <w:t>s</w:t>
      </w:r>
      <w:r w:rsidR="00D87E03" w:rsidRPr="00061453">
        <w:rPr>
          <w:sz w:val="22"/>
          <w:szCs w:val="22"/>
          <w:lang w:val="es-419"/>
        </w:rPr>
        <w:t>t</w:t>
      </w:r>
      <w:r w:rsidR="00F32987" w:rsidRPr="00061453">
        <w:rPr>
          <w:sz w:val="22"/>
          <w:szCs w:val="22"/>
          <w:lang w:val="es-419"/>
        </w:rPr>
        <w:t>r</w:t>
      </w:r>
      <w:r w:rsidR="00D87E03" w:rsidRPr="00061453">
        <w:rPr>
          <w:sz w:val="22"/>
          <w:szCs w:val="22"/>
          <w:lang w:val="es-419"/>
        </w:rPr>
        <w:t>óficas para la industria citrícola.</w:t>
      </w:r>
      <w:bookmarkEnd w:id="63"/>
      <w:r w:rsidR="004767FD" w:rsidRPr="00061453">
        <w:rPr>
          <w:sz w:val="22"/>
          <w:szCs w:val="22"/>
          <w:lang w:val="es-419"/>
        </w:rPr>
        <w:t xml:space="preserve"> </w:t>
      </w:r>
      <w:bookmarkStart w:id="64" w:name="lt_pId104"/>
      <w:r w:rsidR="0034184F" w:rsidRPr="00061453">
        <w:rPr>
          <w:sz w:val="22"/>
          <w:szCs w:val="22"/>
          <w:lang w:val="es-419"/>
        </w:rPr>
        <w:t>En tales casos, se recomienda que todos los materiales que se mueven dentro del mismo país, estado o región se sometan a saneamiento/terapia y se incluyan en un programa de certificación.</w:t>
      </w:r>
      <w:bookmarkEnd w:id="64"/>
      <w:r w:rsidR="004767FD" w:rsidRPr="00061453">
        <w:rPr>
          <w:sz w:val="22"/>
          <w:szCs w:val="22"/>
          <w:lang w:val="es-419"/>
        </w:rPr>
        <w:t xml:space="preserve"> </w:t>
      </w:r>
      <w:bookmarkStart w:id="65" w:name="lt_pId105"/>
      <w:r w:rsidR="00CB7C04" w:rsidRPr="00061453">
        <w:rPr>
          <w:sz w:val="22"/>
          <w:szCs w:val="22"/>
          <w:lang w:val="es-419"/>
        </w:rPr>
        <w:t>Ante la ausencia de programas de certificación, la obtención de material propagativo fuera del país de una fuente confiable (ya sea un banco de genes o un programa de certificación) supone menos riesgo que la obtención de material del mismo país.</w:t>
      </w:r>
      <w:bookmarkEnd w:id="65"/>
    </w:p>
    <w:p w14:paraId="6A065F94" w14:textId="77777777" w:rsidR="00752B09" w:rsidRPr="00061453" w:rsidRDefault="00752B09" w:rsidP="002578B5">
      <w:pPr>
        <w:pStyle w:val="BodyText"/>
        <w:spacing w:before="1"/>
        <w:ind w:right="100"/>
        <w:jc w:val="both"/>
        <w:rPr>
          <w:sz w:val="22"/>
          <w:szCs w:val="22"/>
          <w:lang w:val="es-419"/>
        </w:rPr>
      </w:pPr>
    </w:p>
    <w:p w14:paraId="118DAAD4" w14:textId="5BD0543F" w:rsidR="00752B09" w:rsidRPr="00061453" w:rsidRDefault="0084631D" w:rsidP="002578B5">
      <w:pPr>
        <w:pStyle w:val="Heading2"/>
        <w:rPr>
          <w:rFonts w:cs="Arial"/>
          <w:lang w:val="es-419"/>
        </w:rPr>
      </w:pPr>
      <w:bookmarkStart w:id="66" w:name="lt_pId106"/>
      <w:bookmarkStart w:id="67" w:name="_Toc146878431"/>
      <w:r w:rsidRPr="00061453">
        <w:rPr>
          <w:rFonts w:cs="Arial"/>
          <w:lang w:val="es-419"/>
        </w:rPr>
        <w:t xml:space="preserve">1.3 </w:t>
      </w:r>
      <w:r w:rsidR="007B17FC" w:rsidRPr="00061453">
        <w:rPr>
          <w:rFonts w:cs="Arial"/>
          <w:lang w:val="es-419"/>
        </w:rPr>
        <w:t>Producción de plantas li</w:t>
      </w:r>
      <w:r w:rsidR="004A6D8B" w:rsidRPr="00061453">
        <w:rPr>
          <w:rFonts w:cs="Arial"/>
          <w:lang w:val="es-419"/>
        </w:rPr>
        <w:t>bres de</w:t>
      </w:r>
      <w:r w:rsidR="007B17FC" w:rsidRPr="00061453">
        <w:rPr>
          <w:rFonts w:cs="Arial"/>
          <w:lang w:val="es-419"/>
        </w:rPr>
        <w:t xml:space="preserve"> plagas y verificación de la condición de ausencia de enfermedades del material vegetal</w:t>
      </w:r>
      <w:bookmarkEnd w:id="66"/>
      <w:bookmarkEnd w:id="67"/>
    </w:p>
    <w:p w14:paraId="02DF3660" w14:textId="77777777" w:rsidR="00752B09" w:rsidRPr="00061453" w:rsidRDefault="00752B09" w:rsidP="002578B5">
      <w:pPr>
        <w:pStyle w:val="BodyText"/>
        <w:ind w:right="100"/>
        <w:jc w:val="both"/>
        <w:rPr>
          <w:b/>
          <w:sz w:val="22"/>
          <w:szCs w:val="22"/>
          <w:lang w:val="es-419"/>
        </w:rPr>
      </w:pPr>
    </w:p>
    <w:p w14:paraId="4835AC8F" w14:textId="6369DEFB" w:rsidR="00752B09" w:rsidRPr="00061453" w:rsidRDefault="004C1885" w:rsidP="002578B5">
      <w:pPr>
        <w:pStyle w:val="BodyText"/>
        <w:ind w:right="100"/>
        <w:jc w:val="both"/>
        <w:rPr>
          <w:sz w:val="22"/>
          <w:szCs w:val="22"/>
          <w:lang w:val="es-419"/>
        </w:rPr>
      </w:pPr>
      <w:bookmarkStart w:id="68" w:name="lt_pId107"/>
      <w:r w:rsidRPr="00061453">
        <w:rPr>
          <w:sz w:val="22"/>
          <w:szCs w:val="22"/>
          <w:lang w:val="es-419"/>
        </w:rPr>
        <w:t xml:space="preserve">Mientras que los artrópodos plaga se eliminan mediante los procesos </w:t>
      </w:r>
      <w:r w:rsidR="00907BAE">
        <w:rPr>
          <w:sz w:val="22"/>
          <w:szCs w:val="22"/>
          <w:lang w:val="es-419"/>
        </w:rPr>
        <w:t>descritos</w:t>
      </w:r>
      <w:r w:rsidRPr="00061453">
        <w:rPr>
          <w:sz w:val="22"/>
          <w:szCs w:val="22"/>
          <w:lang w:val="es-419"/>
        </w:rPr>
        <w:t xml:space="preserve"> en el apartado 1.4, los protocolos para producir plantas li</w:t>
      </w:r>
      <w:r w:rsidR="004A6D8B" w:rsidRPr="00061453">
        <w:rPr>
          <w:sz w:val="22"/>
          <w:szCs w:val="22"/>
          <w:lang w:val="es-419"/>
        </w:rPr>
        <w:t xml:space="preserve">bres de </w:t>
      </w:r>
      <w:r w:rsidRPr="00061453">
        <w:rPr>
          <w:sz w:val="22"/>
          <w:szCs w:val="22"/>
          <w:lang w:val="es-419"/>
        </w:rPr>
        <w:t xml:space="preserve">plagas y verificar la condición de ausencia de enfermedades generalmente suponen </w:t>
      </w:r>
      <w:r w:rsidR="00DE2E8E" w:rsidRPr="00061453">
        <w:rPr>
          <w:sz w:val="22"/>
          <w:szCs w:val="22"/>
          <w:lang w:val="es-419"/>
        </w:rPr>
        <w:t>llevar a cabo</w:t>
      </w:r>
      <w:r w:rsidRPr="00061453">
        <w:rPr>
          <w:sz w:val="22"/>
          <w:szCs w:val="22"/>
          <w:lang w:val="es-419"/>
        </w:rPr>
        <w:t xml:space="preserve"> terapias para eliminar los patógenos y aplicar </w:t>
      </w:r>
      <w:r w:rsidR="00663846">
        <w:rPr>
          <w:sz w:val="22"/>
          <w:szCs w:val="22"/>
          <w:lang w:val="es-419"/>
        </w:rPr>
        <w:t>varias</w:t>
      </w:r>
      <w:r w:rsidRPr="00061453">
        <w:rPr>
          <w:sz w:val="22"/>
          <w:szCs w:val="22"/>
          <w:lang w:val="es-419"/>
        </w:rPr>
        <w:t xml:space="preserve"> pruebas </w:t>
      </w:r>
      <w:r w:rsidR="00DE2E8E" w:rsidRPr="00061453">
        <w:rPr>
          <w:sz w:val="22"/>
          <w:szCs w:val="22"/>
          <w:lang w:val="es-419"/>
        </w:rPr>
        <w:t xml:space="preserve">con el fin de </w:t>
      </w:r>
      <w:r w:rsidRPr="00061453">
        <w:rPr>
          <w:sz w:val="22"/>
          <w:szCs w:val="22"/>
          <w:lang w:val="es-419"/>
        </w:rPr>
        <w:t>detectar patógenos.</w:t>
      </w:r>
      <w:bookmarkEnd w:id="68"/>
      <w:r w:rsidR="004767FD" w:rsidRPr="00061453">
        <w:rPr>
          <w:sz w:val="22"/>
          <w:szCs w:val="22"/>
          <w:lang w:val="es-419"/>
        </w:rPr>
        <w:t xml:space="preserve"> </w:t>
      </w:r>
      <w:bookmarkStart w:id="69" w:name="lt_pId108"/>
      <w:r w:rsidR="00477526" w:rsidRPr="00061453">
        <w:rPr>
          <w:sz w:val="22"/>
          <w:szCs w:val="22"/>
          <w:lang w:val="es-419"/>
        </w:rPr>
        <w:t xml:space="preserve">Estos protocolos generalmente se realizan bajo condiciones controladas y </w:t>
      </w:r>
      <w:r w:rsidR="00CE7B36">
        <w:rPr>
          <w:sz w:val="22"/>
          <w:szCs w:val="22"/>
          <w:lang w:val="es-419"/>
        </w:rPr>
        <w:t>pueden</w:t>
      </w:r>
      <w:r w:rsidR="00477526" w:rsidRPr="00061453">
        <w:rPr>
          <w:sz w:val="22"/>
          <w:szCs w:val="22"/>
          <w:lang w:val="es-419"/>
        </w:rPr>
        <w:t xml:space="preserve"> llevarse a cabo antes de mover los materiales, después de la introducción de materiales nuevos</w:t>
      </w:r>
      <w:r w:rsidR="000C0D52">
        <w:rPr>
          <w:sz w:val="22"/>
          <w:szCs w:val="22"/>
          <w:lang w:val="es-419"/>
        </w:rPr>
        <w:t>,</w:t>
      </w:r>
      <w:r w:rsidR="00477526" w:rsidRPr="00061453">
        <w:rPr>
          <w:sz w:val="22"/>
          <w:szCs w:val="22"/>
          <w:lang w:val="es-419"/>
        </w:rPr>
        <w:t xml:space="preserve"> o posterior a un período de cuarentena posentrada.</w:t>
      </w:r>
      <w:bookmarkEnd w:id="69"/>
    </w:p>
    <w:p w14:paraId="4E29BFD2" w14:textId="77777777" w:rsidR="00752B09" w:rsidRPr="00061453" w:rsidRDefault="00752B09" w:rsidP="002578B5">
      <w:pPr>
        <w:pStyle w:val="BodyText"/>
        <w:spacing w:before="1"/>
        <w:ind w:right="100"/>
        <w:jc w:val="both"/>
        <w:rPr>
          <w:sz w:val="22"/>
          <w:szCs w:val="22"/>
          <w:lang w:val="es-419"/>
        </w:rPr>
      </w:pPr>
    </w:p>
    <w:p w14:paraId="32B0ABEA" w14:textId="5FE170E5" w:rsidR="00752B09" w:rsidRPr="00061453" w:rsidRDefault="00197341" w:rsidP="002578B5">
      <w:pPr>
        <w:pStyle w:val="BodyText"/>
        <w:ind w:right="100"/>
        <w:jc w:val="both"/>
        <w:rPr>
          <w:sz w:val="22"/>
          <w:szCs w:val="22"/>
          <w:lang w:val="es-419"/>
        </w:rPr>
      </w:pPr>
      <w:bookmarkStart w:id="70" w:name="lt_pId109"/>
      <w:r w:rsidRPr="00061453">
        <w:rPr>
          <w:sz w:val="22"/>
          <w:szCs w:val="22"/>
          <w:lang w:val="es-419"/>
        </w:rPr>
        <w:t>Las técnicas existentes de eliminación de patógenos se basan principalmente en la termoterapia o en el MAC (para obtener detalles adicionales, sírvase consultar los protocolos de tratamiento de la NAPPO (PT) para termoterapia (PT 01: 2015) y MAC (PT 02: 2015</w:t>
      </w:r>
      <w:bookmarkStart w:id="71" w:name="lt_pId111"/>
      <w:bookmarkEnd w:id="70"/>
      <w:r w:rsidR="004767FD" w:rsidRPr="00061453">
        <w:rPr>
          <w:sz w:val="22"/>
          <w:szCs w:val="22"/>
          <w:lang w:val="es-419"/>
        </w:rPr>
        <w:t>).</w:t>
      </w:r>
      <w:bookmarkEnd w:id="71"/>
      <w:r w:rsidR="004767FD" w:rsidRPr="00061453">
        <w:rPr>
          <w:sz w:val="22"/>
          <w:szCs w:val="22"/>
          <w:lang w:val="es-419"/>
        </w:rPr>
        <w:t xml:space="preserve"> </w:t>
      </w:r>
      <w:bookmarkStart w:id="72" w:name="lt_pId112"/>
      <w:r w:rsidR="00714970" w:rsidRPr="00061453">
        <w:rPr>
          <w:sz w:val="22"/>
          <w:szCs w:val="22"/>
          <w:lang w:val="es-419"/>
        </w:rPr>
        <w:t xml:space="preserve">Se recomienda el MAC </w:t>
      </w:r>
      <w:r w:rsidR="006A47F4">
        <w:rPr>
          <w:sz w:val="22"/>
          <w:szCs w:val="22"/>
          <w:lang w:val="es-419"/>
        </w:rPr>
        <w:t>ya que</w:t>
      </w:r>
      <w:r w:rsidR="00714970" w:rsidRPr="00061453">
        <w:rPr>
          <w:sz w:val="22"/>
          <w:szCs w:val="22"/>
          <w:lang w:val="es-419"/>
        </w:rPr>
        <w:t xml:space="preserve"> se ha convertido en la técnica más común debido a que es eficaz en la eliminación de todos los patógenos de cítricos.</w:t>
      </w:r>
      <w:bookmarkEnd w:id="72"/>
    </w:p>
    <w:p w14:paraId="3EBFF491" w14:textId="77777777" w:rsidR="00752B09" w:rsidRPr="00061453" w:rsidRDefault="00752B09" w:rsidP="002578B5">
      <w:pPr>
        <w:pStyle w:val="BodyText"/>
        <w:ind w:right="100"/>
        <w:jc w:val="both"/>
        <w:rPr>
          <w:sz w:val="22"/>
          <w:szCs w:val="22"/>
          <w:lang w:val="es-419"/>
        </w:rPr>
      </w:pPr>
    </w:p>
    <w:p w14:paraId="6516403B" w14:textId="1C86DEBC" w:rsidR="00752B09" w:rsidRPr="00061453" w:rsidRDefault="0079500C" w:rsidP="002578B5">
      <w:pPr>
        <w:pStyle w:val="BodyText"/>
        <w:ind w:right="100"/>
        <w:jc w:val="both"/>
        <w:rPr>
          <w:sz w:val="22"/>
          <w:szCs w:val="22"/>
          <w:lang w:val="es-419"/>
        </w:rPr>
      </w:pPr>
      <w:bookmarkStart w:id="73" w:name="lt_pId113"/>
      <w:r w:rsidRPr="00061453">
        <w:rPr>
          <w:sz w:val="22"/>
          <w:szCs w:val="22"/>
          <w:lang w:val="es-419"/>
        </w:rPr>
        <w:t>La detección de patógenos transmisibles por injerto es uno de los componentes principales de un programa para la introducción segura de variedades nuevas o el saneamiento de variedades existentes.</w:t>
      </w:r>
      <w:bookmarkEnd w:id="73"/>
      <w:r w:rsidR="004767FD" w:rsidRPr="00061453">
        <w:rPr>
          <w:sz w:val="22"/>
          <w:szCs w:val="22"/>
          <w:lang w:val="es-419"/>
        </w:rPr>
        <w:t xml:space="preserve"> </w:t>
      </w:r>
      <w:bookmarkStart w:id="74" w:name="lt_pId114"/>
      <w:r w:rsidR="00542229" w:rsidRPr="00061453">
        <w:rPr>
          <w:sz w:val="22"/>
          <w:szCs w:val="22"/>
          <w:lang w:val="es-419"/>
        </w:rPr>
        <w:t>La detección de patógenos se fundamenta principalmente en el indexado biológico con plantas indicadoras, complementadas con pruebas de laboratorio.</w:t>
      </w:r>
      <w:bookmarkEnd w:id="74"/>
      <w:r w:rsidR="004767FD" w:rsidRPr="00061453">
        <w:rPr>
          <w:sz w:val="22"/>
          <w:szCs w:val="22"/>
          <w:lang w:val="es-419"/>
        </w:rPr>
        <w:t xml:space="preserve"> </w:t>
      </w:r>
      <w:bookmarkStart w:id="75" w:name="lt_pId115"/>
      <w:r w:rsidR="00B173CC" w:rsidRPr="00061453">
        <w:rPr>
          <w:sz w:val="22"/>
          <w:szCs w:val="22"/>
          <w:lang w:val="es-419"/>
        </w:rPr>
        <w:t>Diversos factores determinarán las pruebas necesarias, pero serán las autoridades normativas quienes las aprobarán en última instancia.</w:t>
      </w:r>
      <w:bookmarkEnd w:id="75"/>
      <w:r w:rsidR="004767FD" w:rsidRPr="00061453">
        <w:rPr>
          <w:sz w:val="22"/>
          <w:szCs w:val="22"/>
          <w:lang w:val="es-419"/>
        </w:rPr>
        <w:t xml:space="preserve"> </w:t>
      </w:r>
    </w:p>
    <w:p w14:paraId="21AB044E" w14:textId="77777777" w:rsidR="00752B09" w:rsidRPr="00061453" w:rsidRDefault="00752B09" w:rsidP="002578B5">
      <w:pPr>
        <w:pStyle w:val="BodyText"/>
        <w:ind w:right="100"/>
        <w:jc w:val="both"/>
        <w:rPr>
          <w:sz w:val="22"/>
          <w:szCs w:val="22"/>
          <w:lang w:val="es-419"/>
        </w:rPr>
      </w:pPr>
    </w:p>
    <w:p w14:paraId="06453986" w14:textId="0494AFC3" w:rsidR="0084631D" w:rsidRPr="00061453" w:rsidRDefault="00246AE2" w:rsidP="002578B5">
      <w:pPr>
        <w:pStyle w:val="BodyText"/>
        <w:spacing w:before="1"/>
        <w:ind w:right="100"/>
        <w:jc w:val="both"/>
        <w:rPr>
          <w:sz w:val="22"/>
          <w:szCs w:val="22"/>
          <w:lang w:val="es-419"/>
        </w:rPr>
      </w:pPr>
      <w:bookmarkStart w:id="76" w:name="lt_pId118"/>
      <w:r w:rsidRPr="00061453">
        <w:rPr>
          <w:sz w:val="22"/>
          <w:szCs w:val="22"/>
          <w:lang w:val="es-419"/>
        </w:rPr>
        <w:t>Las pruebas de laboratorio que se utilizan comúnmente para la identificación de patógenos transmisibles por injerto incluyen el cultivo en medios</w:t>
      </w:r>
      <w:r w:rsidR="00682D13" w:rsidRPr="00061453">
        <w:rPr>
          <w:sz w:val="22"/>
          <w:szCs w:val="22"/>
          <w:lang w:val="es-419"/>
        </w:rPr>
        <w:t xml:space="preserve"> microbiológicos</w:t>
      </w:r>
      <w:r w:rsidRPr="00061453">
        <w:rPr>
          <w:sz w:val="22"/>
          <w:szCs w:val="22"/>
          <w:lang w:val="es-419"/>
        </w:rPr>
        <w:t xml:space="preserve">, la microscopía, las pruebas serológicas, tal como el ensayo </w:t>
      </w:r>
      <w:r w:rsidR="00CC48A9" w:rsidRPr="00061453">
        <w:rPr>
          <w:sz w:val="22"/>
          <w:szCs w:val="22"/>
          <w:lang w:val="es-419"/>
        </w:rPr>
        <w:t xml:space="preserve">serológico </w:t>
      </w:r>
      <w:r w:rsidR="00A46D44" w:rsidRPr="00061453">
        <w:rPr>
          <w:sz w:val="22"/>
          <w:szCs w:val="22"/>
          <w:lang w:val="es-419"/>
        </w:rPr>
        <w:t>(</w:t>
      </w:r>
      <w:r w:rsidRPr="00061453">
        <w:rPr>
          <w:sz w:val="22"/>
          <w:szCs w:val="22"/>
          <w:lang w:val="es-419"/>
        </w:rPr>
        <w:t>ELISA</w:t>
      </w:r>
      <w:r w:rsidR="00A46D44" w:rsidRPr="00061453">
        <w:rPr>
          <w:sz w:val="22"/>
          <w:szCs w:val="22"/>
          <w:lang w:val="es-419"/>
        </w:rPr>
        <w:t>, por su sigla en inglés)</w:t>
      </w:r>
      <w:r w:rsidR="0030009B">
        <w:rPr>
          <w:sz w:val="22"/>
          <w:szCs w:val="22"/>
          <w:lang w:val="es-419"/>
        </w:rPr>
        <w:t>,</w:t>
      </w:r>
      <w:r w:rsidR="00A46D44" w:rsidRPr="00061453">
        <w:rPr>
          <w:sz w:val="22"/>
          <w:szCs w:val="22"/>
          <w:lang w:val="es-419"/>
        </w:rPr>
        <w:t xml:space="preserve"> </w:t>
      </w:r>
      <w:r w:rsidRPr="00061453">
        <w:rPr>
          <w:sz w:val="22"/>
          <w:szCs w:val="22"/>
          <w:lang w:val="es-419"/>
        </w:rPr>
        <w:t>y las pruebas a base de ácido</w:t>
      </w:r>
      <w:r w:rsidR="0030009B">
        <w:rPr>
          <w:sz w:val="22"/>
          <w:szCs w:val="22"/>
          <w:lang w:val="es-419"/>
        </w:rPr>
        <w:t>s</w:t>
      </w:r>
      <w:r w:rsidRPr="00061453">
        <w:rPr>
          <w:sz w:val="22"/>
          <w:szCs w:val="22"/>
          <w:lang w:val="es-419"/>
        </w:rPr>
        <w:t xml:space="preserve"> nucleico</w:t>
      </w:r>
      <w:r w:rsidR="0030009B">
        <w:rPr>
          <w:sz w:val="22"/>
          <w:szCs w:val="22"/>
          <w:lang w:val="es-419"/>
        </w:rPr>
        <w:t>s</w:t>
      </w:r>
      <w:r w:rsidRPr="00061453">
        <w:rPr>
          <w:sz w:val="22"/>
          <w:szCs w:val="22"/>
          <w:lang w:val="es-419"/>
        </w:rPr>
        <w:t xml:space="preserve"> tal como la reacción en cadena de la polimerasa (PCR, por su sigla en inglés)</w:t>
      </w:r>
      <w:r w:rsidR="008731EE" w:rsidRPr="00061453">
        <w:rPr>
          <w:sz w:val="22"/>
          <w:szCs w:val="22"/>
          <w:lang w:val="es-419"/>
        </w:rPr>
        <w:t>,</w:t>
      </w:r>
      <w:r w:rsidRPr="00061453">
        <w:rPr>
          <w:sz w:val="22"/>
          <w:szCs w:val="22"/>
          <w:lang w:val="es-419"/>
        </w:rPr>
        <w:t xml:space="preserve"> </w:t>
      </w:r>
      <w:r w:rsidR="008731EE" w:rsidRPr="00061453">
        <w:rPr>
          <w:sz w:val="22"/>
          <w:szCs w:val="22"/>
          <w:lang w:val="es-419"/>
        </w:rPr>
        <w:t xml:space="preserve">siendo </w:t>
      </w:r>
      <w:r w:rsidR="008731EE" w:rsidRPr="00061453">
        <w:rPr>
          <w:sz w:val="22"/>
          <w:szCs w:val="22"/>
          <w:lang w:val="es-419"/>
        </w:rPr>
        <w:lastRenderedPageBreak/>
        <w:t xml:space="preserve">la PCR el método principal de detección, </w:t>
      </w:r>
      <w:r w:rsidRPr="00061453">
        <w:rPr>
          <w:sz w:val="22"/>
          <w:szCs w:val="22"/>
          <w:lang w:val="es-419"/>
        </w:rPr>
        <w:t xml:space="preserve">y la secuenciación del ADN. </w:t>
      </w:r>
      <w:bookmarkStart w:id="77" w:name="lt_pId119"/>
      <w:bookmarkEnd w:id="76"/>
      <w:r w:rsidR="00EB608D">
        <w:rPr>
          <w:sz w:val="22"/>
          <w:szCs w:val="22"/>
          <w:lang w:val="es-419"/>
        </w:rPr>
        <w:t>Recientemente, t</w:t>
      </w:r>
      <w:r w:rsidR="00365D4F" w:rsidRPr="00061453">
        <w:rPr>
          <w:sz w:val="22"/>
          <w:szCs w:val="22"/>
          <w:lang w:val="es-419"/>
        </w:rPr>
        <w:t>ambién</w:t>
      </w:r>
      <w:r w:rsidR="00A511EF" w:rsidRPr="00061453">
        <w:rPr>
          <w:sz w:val="22"/>
          <w:szCs w:val="22"/>
          <w:lang w:val="es-419"/>
        </w:rPr>
        <w:t xml:space="preserve"> se ha</w:t>
      </w:r>
      <w:r w:rsidR="00B8438C" w:rsidRPr="00061453">
        <w:rPr>
          <w:sz w:val="22"/>
          <w:szCs w:val="22"/>
          <w:lang w:val="es-419"/>
        </w:rPr>
        <w:t>n</w:t>
      </w:r>
      <w:r w:rsidR="00A511EF" w:rsidRPr="00061453">
        <w:rPr>
          <w:sz w:val="22"/>
          <w:szCs w:val="22"/>
          <w:lang w:val="es-419"/>
        </w:rPr>
        <w:t xml:space="preserve"> desarrollado </w:t>
      </w:r>
      <w:r w:rsidR="00C246B6" w:rsidRPr="00061453">
        <w:rPr>
          <w:sz w:val="22"/>
          <w:szCs w:val="22"/>
          <w:lang w:val="es-419"/>
        </w:rPr>
        <w:t>tecnolog</w:t>
      </w:r>
      <w:r w:rsidR="00C77FF6" w:rsidRPr="00061453">
        <w:rPr>
          <w:sz w:val="22"/>
          <w:szCs w:val="22"/>
          <w:lang w:val="es-419"/>
        </w:rPr>
        <w:t>í</w:t>
      </w:r>
      <w:r w:rsidR="00C246B6" w:rsidRPr="00061453">
        <w:rPr>
          <w:sz w:val="22"/>
          <w:szCs w:val="22"/>
          <w:lang w:val="es-419"/>
        </w:rPr>
        <w:t xml:space="preserve">as </w:t>
      </w:r>
      <w:r w:rsidR="00C77FF6" w:rsidRPr="00061453">
        <w:rPr>
          <w:sz w:val="22"/>
          <w:szCs w:val="22"/>
          <w:lang w:val="es-419"/>
        </w:rPr>
        <w:t xml:space="preserve">de </w:t>
      </w:r>
      <w:r w:rsidR="00C246B6" w:rsidRPr="00061453">
        <w:rPr>
          <w:sz w:val="22"/>
          <w:szCs w:val="22"/>
          <w:lang w:val="es-419"/>
        </w:rPr>
        <w:t>secuenciación de alto rendimiento</w:t>
      </w:r>
      <w:r w:rsidR="0058718C" w:rsidRPr="00061453">
        <w:rPr>
          <w:sz w:val="22"/>
          <w:szCs w:val="22"/>
          <w:lang w:val="es-419"/>
        </w:rPr>
        <w:t xml:space="preserve"> (HTS</w:t>
      </w:r>
      <w:r w:rsidR="00C246B6" w:rsidRPr="00061453">
        <w:rPr>
          <w:sz w:val="22"/>
          <w:szCs w:val="22"/>
          <w:lang w:val="es-419"/>
        </w:rPr>
        <w:t>, por su sigla en inglés</w:t>
      </w:r>
      <w:r w:rsidR="0058718C" w:rsidRPr="00061453">
        <w:rPr>
          <w:sz w:val="22"/>
          <w:szCs w:val="22"/>
          <w:lang w:val="es-419"/>
        </w:rPr>
        <w:t xml:space="preserve">) </w:t>
      </w:r>
      <w:r w:rsidR="00C246B6" w:rsidRPr="00061453">
        <w:rPr>
          <w:sz w:val="22"/>
          <w:szCs w:val="22"/>
          <w:lang w:val="es-419"/>
        </w:rPr>
        <w:t xml:space="preserve">junto </w:t>
      </w:r>
      <w:r w:rsidR="00C77FF6" w:rsidRPr="00061453">
        <w:rPr>
          <w:sz w:val="22"/>
          <w:szCs w:val="22"/>
          <w:lang w:val="es-419"/>
        </w:rPr>
        <w:t>con</w:t>
      </w:r>
      <w:r w:rsidR="00A46D44" w:rsidRPr="00061453">
        <w:rPr>
          <w:sz w:val="22"/>
          <w:szCs w:val="22"/>
          <w:lang w:val="es-419"/>
        </w:rPr>
        <w:t xml:space="preserve"> programas de</w:t>
      </w:r>
      <w:r w:rsidR="00C77FF6" w:rsidRPr="00061453">
        <w:rPr>
          <w:sz w:val="22"/>
          <w:szCs w:val="22"/>
          <w:lang w:val="es-419"/>
        </w:rPr>
        <w:t xml:space="preserve"> análisis bioinformátic</w:t>
      </w:r>
      <w:r w:rsidR="00A46D44" w:rsidRPr="00061453">
        <w:rPr>
          <w:sz w:val="22"/>
          <w:szCs w:val="22"/>
          <w:lang w:val="es-419"/>
        </w:rPr>
        <w:t>o</w:t>
      </w:r>
      <w:r w:rsidR="00A511EF" w:rsidRPr="00061453">
        <w:rPr>
          <w:sz w:val="22"/>
          <w:szCs w:val="22"/>
          <w:lang w:val="es-419"/>
        </w:rPr>
        <w:t xml:space="preserve"> </w:t>
      </w:r>
      <w:r w:rsidR="008B5E1E" w:rsidRPr="00061453">
        <w:rPr>
          <w:sz w:val="22"/>
          <w:szCs w:val="22"/>
          <w:lang w:val="es-419"/>
        </w:rPr>
        <w:t>y est</w:t>
      </w:r>
      <w:r w:rsidR="00A511EF" w:rsidRPr="00061453">
        <w:rPr>
          <w:sz w:val="22"/>
          <w:szCs w:val="22"/>
          <w:lang w:val="es-419"/>
        </w:rPr>
        <w:t>á</w:t>
      </w:r>
      <w:r w:rsidR="008B5E1E" w:rsidRPr="00061453">
        <w:rPr>
          <w:sz w:val="22"/>
          <w:szCs w:val="22"/>
          <w:lang w:val="es-419"/>
        </w:rPr>
        <w:t xml:space="preserve">n en </w:t>
      </w:r>
      <w:r w:rsidR="00365D4F" w:rsidRPr="00061453">
        <w:rPr>
          <w:sz w:val="22"/>
          <w:szCs w:val="22"/>
          <w:lang w:val="es-419"/>
        </w:rPr>
        <w:t>evaluación</w:t>
      </w:r>
      <w:r w:rsidR="008B5E1E" w:rsidRPr="00061453">
        <w:rPr>
          <w:sz w:val="22"/>
          <w:szCs w:val="22"/>
          <w:lang w:val="es-419"/>
        </w:rPr>
        <w:t xml:space="preserve"> para su </w:t>
      </w:r>
      <w:r w:rsidR="00365D4F" w:rsidRPr="00061453">
        <w:rPr>
          <w:sz w:val="22"/>
          <w:szCs w:val="22"/>
          <w:lang w:val="es-419"/>
        </w:rPr>
        <w:t>posible</w:t>
      </w:r>
      <w:r w:rsidR="008B5E1E" w:rsidRPr="00061453">
        <w:rPr>
          <w:sz w:val="22"/>
          <w:szCs w:val="22"/>
          <w:lang w:val="es-419"/>
        </w:rPr>
        <w:t xml:space="preserve"> uso e</w:t>
      </w:r>
      <w:r w:rsidR="00A511EF" w:rsidRPr="00061453">
        <w:rPr>
          <w:sz w:val="22"/>
          <w:szCs w:val="22"/>
          <w:lang w:val="es-419"/>
        </w:rPr>
        <w:t>n</w:t>
      </w:r>
      <w:r w:rsidR="008B5E1E" w:rsidRPr="00061453">
        <w:rPr>
          <w:sz w:val="22"/>
          <w:szCs w:val="22"/>
          <w:lang w:val="es-419"/>
        </w:rPr>
        <w:t xml:space="preserve"> pruebas de </w:t>
      </w:r>
      <w:r w:rsidR="00084A31" w:rsidRPr="00061453">
        <w:rPr>
          <w:sz w:val="22"/>
          <w:szCs w:val="22"/>
          <w:lang w:val="es-419"/>
        </w:rPr>
        <w:t>cítricos</w:t>
      </w:r>
      <w:r w:rsidR="008B5E1E" w:rsidRPr="00061453">
        <w:rPr>
          <w:sz w:val="22"/>
          <w:szCs w:val="22"/>
          <w:lang w:val="es-419"/>
        </w:rPr>
        <w:t xml:space="preserve"> en programas de cuarentena </w:t>
      </w:r>
      <w:r w:rsidR="0058718C" w:rsidRPr="00061453">
        <w:rPr>
          <w:sz w:val="22"/>
          <w:szCs w:val="22"/>
          <w:lang w:val="es-419"/>
        </w:rPr>
        <w:t>(</w:t>
      </w:r>
      <w:r w:rsidR="008B5E1E" w:rsidRPr="00061453">
        <w:rPr>
          <w:sz w:val="22"/>
          <w:szCs w:val="22"/>
          <w:lang w:val="es-419"/>
        </w:rPr>
        <w:t>v</w:t>
      </w:r>
      <w:r w:rsidR="00084A31" w:rsidRPr="00061453">
        <w:rPr>
          <w:sz w:val="22"/>
          <w:szCs w:val="22"/>
          <w:lang w:val="es-419"/>
        </w:rPr>
        <w:t>éa</w:t>
      </w:r>
      <w:r w:rsidR="008B5E1E" w:rsidRPr="00061453">
        <w:rPr>
          <w:sz w:val="22"/>
          <w:szCs w:val="22"/>
          <w:lang w:val="es-419"/>
        </w:rPr>
        <w:t xml:space="preserve">se </w:t>
      </w:r>
      <w:r w:rsidR="00A511EF" w:rsidRPr="00061453">
        <w:rPr>
          <w:sz w:val="22"/>
          <w:szCs w:val="22"/>
          <w:lang w:val="es-419"/>
        </w:rPr>
        <w:t>t</w:t>
      </w:r>
      <w:r w:rsidR="008B5E1E" w:rsidRPr="00061453">
        <w:rPr>
          <w:sz w:val="22"/>
          <w:szCs w:val="22"/>
          <w:lang w:val="es-419"/>
        </w:rPr>
        <w:t>ambi</w:t>
      </w:r>
      <w:r w:rsidR="00A511EF" w:rsidRPr="00061453">
        <w:rPr>
          <w:sz w:val="22"/>
          <w:szCs w:val="22"/>
          <w:lang w:val="es-419"/>
        </w:rPr>
        <w:t>é</w:t>
      </w:r>
      <w:r w:rsidR="008B5E1E" w:rsidRPr="00061453">
        <w:rPr>
          <w:sz w:val="22"/>
          <w:szCs w:val="22"/>
          <w:lang w:val="es-419"/>
        </w:rPr>
        <w:t>n abajo</w:t>
      </w:r>
      <w:r w:rsidR="0058718C" w:rsidRPr="00061453">
        <w:rPr>
          <w:sz w:val="22"/>
          <w:szCs w:val="22"/>
          <w:lang w:val="es-419"/>
        </w:rPr>
        <w:t xml:space="preserve">) (Dang </w:t>
      </w:r>
      <w:r w:rsidR="0058718C" w:rsidRPr="00061453">
        <w:rPr>
          <w:i/>
          <w:iCs/>
          <w:sz w:val="22"/>
          <w:szCs w:val="22"/>
          <w:lang w:val="es-419"/>
        </w:rPr>
        <w:t>et al</w:t>
      </w:r>
      <w:r w:rsidR="0058718C" w:rsidRPr="00061453">
        <w:rPr>
          <w:sz w:val="22"/>
          <w:szCs w:val="22"/>
          <w:lang w:val="es-419"/>
        </w:rPr>
        <w:t>., 2023).</w:t>
      </w:r>
      <w:bookmarkEnd w:id="77"/>
      <w:r w:rsidR="0058718C" w:rsidRPr="00061453">
        <w:rPr>
          <w:sz w:val="22"/>
          <w:szCs w:val="22"/>
          <w:lang w:val="es-419"/>
        </w:rPr>
        <w:t xml:space="preserve"> </w:t>
      </w:r>
      <w:bookmarkStart w:id="78" w:name="lt_pId120"/>
    </w:p>
    <w:p w14:paraId="3D61243E" w14:textId="77777777" w:rsidR="0084631D" w:rsidRPr="00061453" w:rsidRDefault="0084631D" w:rsidP="002578B5">
      <w:pPr>
        <w:pStyle w:val="BodyText"/>
        <w:spacing w:before="1"/>
        <w:ind w:right="100"/>
        <w:jc w:val="both"/>
        <w:rPr>
          <w:sz w:val="22"/>
          <w:szCs w:val="22"/>
          <w:lang w:val="es-419"/>
        </w:rPr>
      </w:pPr>
    </w:p>
    <w:p w14:paraId="38D0FB41" w14:textId="70D8A8E1" w:rsidR="00752B09" w:rsidRPr="00061453" w:rsidRDefault="00365D4F" w:rsidP="002578B5">
      <w:pPr>
        <w:pStyle w:val="BodyText"/>
        <w:spacing w:before="1"/>
        <w:ind w:right="100"/>
        <w:jc w:val="both"/>
        <w:rPr>
          <w:sz w:val="22"/>
          <w:szCs w:val="22"/>
          <w:lang w:val="es-419"/>
        </w:rPr>
      </w:pPr>
      <w:r w:rsidRPr="00061453">
        <w:rPr>
          <w:sz w:val="22"/>
          <w:szCs w:val="22"/>
          <w:lang w:val="es-419"/>
        </w:rPr>
        <w:t>L</w:t>
      </w:r>
      <w:r w:rsidR="00202ADF" w:rsidRPr="00061453">
        <w:rPr>
          <w:sz w:val="22"/>
          <w:szCs w:val="22"/>
          <w:lang w:val="es-419"/>
        </w:rPr>
        <w:t>a</w:t>
      </w:r>
      <w:r w:rsidRPr="00061453">
        <w:rPr>
          <w:sz w:val="22"/>
          <w:szCs w:val="22"/>
          <w:lang w:val="es-419"/>
        </w:rPr>
        <w:t xml:space="preserve">s </w:t>
      </w:r>
      <w:r w:rsidR="00202ADF" w:rsidRPr="00061453">
        <w:rPr>
          <w:sz w:val="22"/>
          <w:szCs w:val="22"/>
          <w:lang w:val="es-419"/>
        </w:rPr>
        <w:t>pruebas</w:t>
      </w:r>
      <w:r w:rsidRPr="00061453">
        <w:rPr>
          <w:sz w:val="22"/>
          <w:szCs w:val="22"/>
          <w:lang w:val="es-419"/>
        </w:rPr>
        <w:t xml:space="preserve"> de laboratorio </w:t>
      </w:r>
      <w:r w:rsidR="00FE528D">
        <w:rPr>
          <w:sz w:val="22"/>
          <w:szCs w:val="22"/>
          <w:lang w:val="es-419"/>
        </w:rPr>
        <w:t>son</w:t>
      </w:r>
      <w:r w:rsidRPr="00061453">
        <w:rPr>
          <w:sz w:val="22"/>
          <w:szCs w:val="22"/>
          <w:lang w:val="es-419"/>
        </w:rPr>
        <w:t xml:space="preserve"> ventaj</w:t>
      </w:r>
      <w:r w:rsidR="00202ADF" w:rsidRPr="00061453">
        <w:rPr>
          <w:sz w:val="22"/>
          <w:szCs w:val="22"/>
          <w:lang w:val="es-419"/>
        </w:rPr>
        <w:t>osa</w:t>
      </w:r>
      <w:r w:rsidRPr="00061453">
        <w:rPr>
          <w:sz w:val="22"/>
          <w:szCs w:val="22"/>
          <w:lang w:val="es-419"/>
        </w:rPr>
        <w:t xml:space="preserve">s en comparación con el indexado biológico: </w:t>
      </w:r>
      <w:bookmarkStart w:id="79" w:name="lt_pId121"/>
      <w:bookmarkEnd w:id="78"/>
      <w:r w:rsidR="00620CF6" w:rsidRPr="00061453">
        <w:rPr>
          <w:sz w:val="22"/>
          <w:szCs w:val="22"/>
          <w:lang w:val="es-419"/>
        </w:rPr>
        <w:t>l</w:t>
      </w:r>
      <w:r w:rsidR="00202ADF" w:rsidRPr="00061453">
        <w:rPr>
          <w:sz w:val="22"/>
          <w:szCs w:val="22"/>
          <w:lang w:val="es-419"/>
        </w:rPr>
        <w:t>a</w:t>
      </w:r>
      <w:r w:rsidR="00620CF6" w:rsidRPr="00061453">
        <w:rPr>
          <w:sz w:val="22"/>
          <w:szCs w:val="22"/>
          <w:lang w:val="es-419"/>
        </w:rPr>
        <w:t xml:space="preserve">s </w:t>
      </w:r>
      <w:r w:rsidR="00202ADF" w:rsidRPr="00061453">
        <w:rPr>
          <w:sz w:val="22"/>
          <w:szCs w:val="22"/>
          <w:lang w:val="es-419"/>
        </w:rPr>
        <w:t xml:space="preserve">pruebas </w:t>
      </w:r>
      <w:r w:rsidR="00FE528D">
        <w:rPr>
          <w:sz w:val="22"/>
          <w:szCs w:val="22"/>
          <w:lang w:val="es-419"/>
        </w:rPr>
        <w:t>ofrecen</w:t>
      </w:r>
      <w:r w:rsidR="00620CF6" w:rsidRPr="00061453">
        <w:rPr>
          <w:sz w:val="22"/>
          <w:szCs w:val="22"/>
          <w:lang w:val="es-419"/>
        </w:rPr>
        <w:t xml:space="preserve"> una mayor especificidad, sensibilidad y precisión, son más rápid</w:t>
      </w:r>
      <w:r w:rsidR="00202ADF" w:rsidRPr="00061453">
        <w:rPr>
          <w:sz w:val="22"/>
          <w:szCs w:val="22"/>
          <w:lang w:val="es-419"/>
        </w:rPr>
        <w:t>a</w:t>
      </w:r>
      <w:r w:rsidR="00620CF6" w:rsidRPr="00061453">
        <w:rPr>
          <w:sz w:val="22"/>
          <w:szCs w:val="22"/>
          <w:lang w:val="es-419"/>
        </w:rPr>
        <w:t xml:space="preserve">s, pueden automatizarse para realizar pruebas a gran escala </w:t>
      </w:r>
      <w:r w:rsidR="007D7E86">
        <w:rPr>
          <w:sz w:val="22"/>
          <w:szCs w:val="22"/>
          <w:lang w:val="es-419"/>
        </w:rPr>
        <w:t>que permitan</w:t>
      </w:r>
      <w:r w:rsidR="00620CF6" w:rsidRPr="00061453">
        <w:rPr>
          <w:sz w:val="22"/>
          <w:szCs w:val="22"/>
          <w:lang w:val="es-419"/>
        </w:rPr>
        <w:t xml:space="preserve"> el procesamiento </w:t>
      </w:r>
      <w:r w:rsidR="007D7E86">
        <w:rPr>
          <w:sz w:val="22"/>
          <w:szCs w:val="22"/>
          <w:lang w:val="es-419"/>
        </w:rPr>
        <w:t xml:space="preserve">simultaneo </w:t>
      </w:r>
      <w:r w:rsidR="00620CF6" w:rsidRPr="00061453">
        <w:rPr>
          <w:sz w:val="22"/>
          <w:szCs w:val="22"/>
          <w:lang w:val="es-419"/>
        </w:rPr>
        <w:t>de un número grande de muestras</w:t>
      </w:r>
      <w:r w:rsidR="007D7E86">
        <w:rPr>
          <w:sz w:val="22"/>
          <w:szCs w:val="22"/>
          <w:lang w:val="es-419"/>
        </w:rPr>
        <w:t xml:space="preserve">, </w:t>
      </w:r>
      <w:r w:rsidR="00620CF6" w:rsidRPr="00061453">
        <w:rPr>
          <w:sz w:val="22"/>
          <w:szCs w:val="22"/>
          <w:lang w:val="es-419"/>
        </w:rPr>
        <w:t>y requieren menos recursos humanos y físicos</w:t>
      </w:r>
      <w:r w:rsidR="007D7E86">
        <w:rPr>
          <w:sz w:val="22"/>
          <w:szCs w:val="22"/>
          <w:lang w:val="es-419"/>
        </w:rPr>
        <w:t>,</w:t>
      </w:r>
      <w:r w:rsidR="00620CF6" w:rsidRPr="00061453">
        <w:rPr>
          <w:sz w:val="22"/>
          <w:szCs w:val="22"/>
          <w:lang w:val="es-419"/>
        </w:rPr>
        <w:t xml:space="preserve"> así que resultan menos costos</w:t>
      </w:r>
      <w:r w:rsidR="00202ADF" w:rsidRPr="00061453">
        <w:rPr>
          <w:sz w:val="22"/>
          <w:szCs w:val="22"/>
          <w:lang w:val="es-419"/>
        </w:rPr>
        <w:t>a</w:t>
      </w:r>
      <w:r w:rsidR="00620CF6" w:rsidRPr="00061453">
        <w:rPr>
          <w:sz w:val="22"/>
          <w:szCs w:val="22"/>
          <w:lang w:val="es-419"/>
        </w:rPr>
        <w:t>s.</w:t>
      </w:r>
      <w:bookmarkEnd w:id="79"/>
      <w:r w:rsidR="0058718C" w:rsidRPr="00061453">
        <w:rPr>
          <w:spacing w:val="-2"/>
          <w:sz w:val="22"/>
          <w:szCs w:val="22"/>
          <w:lang w:val="es-419"/>
        </w:rPr>
        <w:t xml:space="preserve"> </w:t>
      </w:r>
      <w:bookmarkStart w:id="80" w:name="lt_pId122"/>
      <w:r w:rsidR="00333F58" w:rsidRPr="00061453">
        <w:rPr>
          <w:spacing w:val="-2"/>
          <w:sz w:val="22"/>
          <w:szCs w:val="22"/>
          <w:lang w:val="es-419"/>
        </w:rPr>
        <w:t xml:space="preserve">Sin embargo, </w:t>
      </w:r>
      <w:r w:rsidR="00333F58" w:rsidRPr="00061453">
        <w:rPr>
          <w:sz w:val="22"/>
          <w:szCs w:val="22"/>
          <w:lang w:val="es-419"/>
        </w:rPr>
        <w:t>las desventajas de la</w:t>
      </w:r>
      <w:r w:rsidR="007D7E86">
        <w:rPr>
          <w:sz w:val="22"/>
          <w:szCs w:val="22"/>
          <w:lang w:val="es-419"/>
        </w:rPr>
        <w:t>s</w:t>
      </w:r>
      <w:r w:rsidR="00333F58" w:rsidRPr="00061453">
        <w:rPr>
          <w:sz w:val="22"/>
          <w:szCs w:val="22"/>
          <w:lang w:val="es-419"/>
        </w:rPr>
        <w:t xml:space="preserve"> prueba</w:t>
      </w:r>
      <w:r w:rsidR="007D7E86">
        <w:rPr>
          <w:sz w:val="22"/>
          <w:szCs w:val="22"/>
          <w:lang w:val="es-419"/>
        </w:rPr>
        <w:t>s</w:t>
      </w:r>
      <w:r w:rsidR="00333F58" w:rsidRPr="00061453">
        <w:rPr>
          <w:sz w:val="22"/>
          <w:szCs w:val="22"/>
          <w:lang w:val="es-419"/>
        </w:rPr>
        <w:t xml:space="preserve"> de laboratorio </w:t>
      </w:r>
      <w:r w:rsidR="00422710">
        <w:rPr>
          <w:sz w:val="22"/>
          <w:szCs w:val="22"/>
          <w:lang w:val="es-419"/>
        </w:rPr>
        <w:t>incluyen</w:t>
      </w:r>
      <w:r w:rsidR="00333F58" w:rsidRPr="00061453">
        <w:rPr>
          <w:sz w:val="22"/>
          <w:szCs w:val="22"/>
          <w:lang w:val="es-419"/>
        </w:rPr>
        <w:t xml:space="preserve"> la necesidad de contar con una instalación bien diseñada y equipada con instrumentos especializados que pueden ser costosos, la necesidad de contar con personal bien capacitado y competente, con protocolos operativos estandarizados</w:t>
      </w:r>
      <w:r w:rsidR="00422710">
        <w:rPr>
          <w:sz w:val="22"/>
          <w:szCs w:val="22"/>
          <w:lang w:val="es-419"/>
        </w:rPr>
        <w:t>,</w:t>
      </w:r>
      <w:r w:rsidR="00333F58" w:rsidRPr="00061453">
        <w:rPr>
          <w:sz w:val="22"/>
          <w:szCs w:val="22"/>
          <w:lang w:val="es-419"/>
        </w:rPr>
        <w:t xml:space="preserve"> y con </w:t>
      </w:r>
      <w:r w:rsidR="00422710">
        <w:rPr>
          <w:sz w:val="22"/>
          <w:szCs w:val="22"/>
          <w:lang w:val="es-419"/>
        </w:rPr>
        <w:t>un</w:t>
      </w:r>
      <w:r w:rsidR="00333F58" w:rsidRPr="00061453">
        <w:rPr>
          <w:sz w:val="22"/>
          <w:szCs w:val="22"/>
          <w:lang w:val="es-419"/>
        </w:rPr>
        <w:t xml:space="preserve"> manejo </w:t>
      </w:r>
      <w:r w:rsidR="00422710">
        <w:rPr>
          <w:sz w:val="22"/>
          <w:szCs w:val="22"/>
          <w:lang w:val="es-419"/>
        </w:rPr>
        <w:t>bueno</w:t>
      </w:r>
      <w:r w:rsidR="00333F58" w:rsidRPr="00061453">
        <w:rPr>
          <w:sz w:val="22"/>
          <w:szCs w:val="22"/>
          <w:lang w:val="es-419"/>
        </w:rPr>
        <w:t xml:space="preserve"> de</w:t>
      </w:r>
      <w:r w:rsidR="00422710">
        <w:rPr>
          <w:sz w:val="22"/>
          <w:szCs w:val="22"/>
          <w:lang w:val="es-419"/>
        </w:rPr>
        <w:t>l</w:t>
      </w:r>
      <w:r w:rsidR="00333F58" w:rsidRPr="00061453">
        <w:rPr>
          <w:sz w:val="22"/>
          <w:szCs w:val="22"/>
          <w:lang w:val="es-419"/>
        </w:rPr>
        <w:t xml:space="preserve"> control de calidad</w:t>
      </w:r>
      <w:r w:rsidR="003C4157" w:rsidRPr="00061453">
        <w:rPr>
          <w:sz w:val="22"/>
          <w:szCs w:val="22"/>
          <w:lang w:val="es-419"/>
        </w:rPr>
        <w:t>.</w:t>
      </w:r>
      <w:bookmarkEnd w:id="80"/>
      <w:r w:rsidR="003C4157" w:rsidRPr="00061453">
        <w:rPr>
          <w:sz w:val="22"/>
          <w:szCs w:val="22"/>
          <w:lang w:val="es-419"/>
        </w:rPr>
        <w:t xml:space="preserve"> </w:t>
      </w:r>
      <w:bookmarkStart w:id="81" w:name="lt_pId123"/>
      <w:r w:rsidR="0041017D" w:rsidRPr="00061453">
        <w:rPr>
          <w:sz w:val="22"/>
          <w:szCs w:val="22"/>
          <w:lang w:val="es-419"/>
        </w:rPr>
        <w:t>También puede haber l</w:t>
      </w:r>
      <w:r w:rsidR="003C4157" w:rsidRPr="00061453">
        <w:rPr>
          <w:sz w:val="22"/>
          <w:szCs w:val="22"/>
          <w:lang w:val="es-419"/>
        </w:rPr>
        <w:t>imita</w:t>
      </w:r>
      <w:r w:rsidR="0041017D" w:rsidRPr="00061453">
        <w:rPr>
          <w:sz w:val="22"/>
          <w:szCs w:val="22"/>
          <w:lang w:val="es-419"/>
        </w:rPr>
        <w:t>c</w:t>
      </w:r>
      <w:r w:rsidR="003C4157" w:rsidRPr="00061453">
        <w:rPr>
          <w:sz w:val="22"/>
          <w:szCs w:val="22"/>
          <w:lang w:val="es-419"/>
        </w:rPr>
        <w:t>ion</w:t>
      </w:r>
      <w:r w:rsidR="0041017D" w:rsidRPr="00061453">
        <w:rPr>
          <w:sz w:val="22"/>
          <w:szCs w:val="22"/>
          <w:lang w:val="es-419"/>
        </w:rPr>
        <w:t>e</w:t>
      </w:r>
      <w:r w:rsidR="003C4157" w:rsidRPr="00061453">
        <w:rPr>
          <w:sz w:val="22"/>
          <w:szCs w:val="22"/>
          <w:lang w:val="es-419"/>
        </w:rPr>
        <w:t xml:space="preserve">s </w:t>
      </w:r>
      <w:r w:rsidR="0041017D" w:rsidRPr="00061453">
        <w:rPr>
          <w:sz w:val="22"/>
          <w:szCs w:val="22"/>
          <w:lang w:val="es-419"/>
        </w:rPr>
        <w:t xml:space="preserve">si los </w:t>
      </w:r>
      <w:r w:rsidR="00D47DB6" w:rsidRPr="00061453">
        <w:rPr>
          <w:sz w:val="22"/>
          <w:szCs w:val="22"/>
          <w:lang w:val="es-419"/>
        </w:rPr>
        <w:t>t</w:t>
      </w:r>
      <w:r w:rsidR="0041017D" w:rsidRPr="00061453">
        <w:rPr>
          <w:sz w:val="22"/>
          <w:szCs w:val="22"/>
          <w:lang w:val="es-419"/>
        </w:rPr>
        <w:t>écnicos no poseen conocimiento</w:t>
      </w:r>
      <w:r w:rsidR="000E66FE">
        <w:rPr>
          <w:sz w:val="22"/>
          <w:szCs w:val="22"/>
          <w:lang w:val="es-419"/>
        </w:rPr>
        <w:t>s</w:t>
      </w:r>
      <w:r w:rsidR="0041017D" w:rsidRPr="00061453">
        <w:rPr>
          <w:sz w:val="22"/>
          <w:szCs w:val="22"/>
          <w:lang w:val="es-419"/>
        </w:rPr>
        <w:t xml:space="preserve"> previo</w:t>
      </w:r>
      <w:r w:rsidR="000E66FE">
        <w:rPr>
          <w:sz w:val="22"/>
          <w:szCs w:val="22"/>
          <w:lang w:val="es-419"/>
        </w:rPr>
        <w:t>s</w:t>
      </w:r>
      <w:r w:rsidR="0041017D" w:rsidRPr="00061453">
        <w:rPr>
          <w:sz w:val="22"/>
          <w:szCs w:val="22"/>
          <w:lang w:val="es-419"/>
        </w:rPr>
        <w:t xml:space="preserve"> </w:t>
      </w:r>
      <w:r w:rsidR="000E66FE">
        <w:rPr>
          <w:sz w:val="22"/>
          <w:szCs w:val="22"/>
          <w:lang w:val="es-419"/>
        </w:rPr>
        <w:t>sobre</w:t>
      </w:r>
      <w:r w:rsidR="0041017D" w:rsidRPr="00061453">
        <w:rPr>
          <w:sz w:val="22"/>
          <w:szCs w:val="22"/>
          <w:lang w:val="es-419"/>
        </w:rPr>
        <w:t xml:space="preserve"> los patógenos que están tratando de detectar</w:t>
      </w:r>
      <w:r w:rsidR="00B56004">
        <w:rPr>
          <w:sz w:val="22"/>
          <w:szCs w:val="22"/>
          <w:lang w:val="es-419"/>
        </w:rPr>
        <w:t>,</w:t>
      </w:r>
      <w:r w:rsidR="0041017D" w:rsidRPr="00061453">
        <w:rPr>
          <w:sz w:val="22"/>
          <w:szCs w:val="22"/>
          <w:lang w:val="es-419"/>
        </w:rPr>
        <w:t xml:space="preserve"> o si el antisuero o los primers de PCR necesarios para la prueba no están disponibles</w:t>
      </w:r>
      <w:r w:rsidR="003C4157" w:rsidRPr="00061453">
        <w:rPr>
          <w:sz w:val="22"/>
          <w:szCs w:val="22"/>
          <w:lang w:val="es-419"/>
        </w:rPr>
        <w:t>.</w:t>
      </w:r>
      <w:bookmarkEnd w:id="81"/>
      <w:r w:rsidR="003C4157" w:rsidRPr="00061453">
        <w:rPr>
          <w:sz w:val="22"/>
          <w:szCs w:val="22"/>
          <w:lang w:val="es-419"/>
        </w:rPr>
        <w:t xml:space="preserve">  </w:t>
      </w:r>
      <w:bookmarkStart w:id="82" w:name="lt_pId124"/>
      <w:r w:rsidR="000E2CB8" w:rsidRPr="00061453">
        <w:rPr>
          <w:sz w:val="22"/>
          <w:szCs w:val="22"/>
          <w:lang w:val="es-419"/>
        </w:rPr>
        <w:t>Asimismo</w:t>
      </w:r>
      <w:r w:rsidR="003C4157" w:rsidRPr="00061453">
        <w:rPr>
          <w:sz w:val="22"/>
          <w:szCs w:val="22"/>
          <w:lang w:val="es-419"/>
        </w:rPr>
        <w:t xml:space="preserve">, </w:t>
      </w:r>
      <w:r w:rsidR="00903129" w:rsidRPr="00061453">
        <w:rPr>
          <w:sz w:val="22"/>
          <w:szCs w:val="22"/>
          <w:lang w:val="es-419"/>
        </w:rPr>
        <w:t xml:space="preserve">en algunos casos, las autoridades normativas </w:t>
      </w:r>
      <w:r w:rsidR="00B56004">
        <w:rPr>
          <w:sz w:val="22"/>
          <w:szCs w:val="22"/>
          <w:lang w:val="es-419"/>
        </w:rPr>
        <w:t>p</w:t>
      </w:r>
      <w:r w:rsidR="00A33E65">
        <w:rPr>
          <w:sz w:val="22"/>
          <w:szCs w:val="22"/>
          <w:lang w:val="es-419"/>
        </w:rPr>
        <w:t>u</w:t>
      </w:r>
      <w:r w:rsidR="00B56004">
        <w:rPr>
          <w:sz w:val="22"/>
          <w:szCs w:val="22"/>
          <w:lang w:val="es-419"/>
        </w:rPr>
        <w:t>eden no aceptar</w:t>
      </w:r>
      <w:r w:rsidR="00903129" w:rsidRPr="00061453">
        <w:rPr>
          <w:sz w:val="22"/>
          <w:szCs w:val="22"/>
          <w:lang w:val="es-419"/>
        </w:rPr>
        <w:t xml:space="preserve"> las pruebas de laboratorio de algunos países</w:t>
      </w:r>
      <w:r w:rsidR="003C4157" w:rsidRPr="00061453">
        <w:rPr>
          <w:sz w:val="22"/>
          <w:szCs w:val="22"/>
          <w:lang w:val="es-419"/>
        </w:rPr>
        <w:t>/</w:t>
      </w:r>
      <w:r w:rsidR="00903129" w:rsidRPr="00061453">
        <w:rPr>
          <w:sz w:val="22"/>
          <w:szCs w:val="22"/>
          <w:lang w:val="es-419"/>
        </w:rPr>
        <w:t>e</w:t>
      </w:r>
      <w:r w:rsidR="003C4157" w:rsidRPr="00061453">
        <w:rPr>
          <w:sz w:val="22"/>
          <w:szCs w:val="22"/>
          <w:lang w:val="es-419"/>
        </w:rPr>
        <w:t>sta</w:t>
      </w:r>
      <w:r w:rsidR="00903129" w:rsidRPr="00061453">
        <w:rPr>
          <w:sz w:val="22"/>
          <w:szCs w:val="22"/>
          <w:lang w:val="es-419"/>
        </w:rPr>
        <w:t>dos</w:t>
      </w:r>
      <w:r w:rsidR="003C4157" w:rsidRPr="00061453">
        <w:rPr>
          <w:sz w:val="22"/>
          <w:szCs w:val="22"/>
          <w:lang w:val="es-419"/>
        </w:rPr>
        <w:t>/region</w:t>
      </w:r>
      <w:r w:rsidR="00903129" w:rsidRPr="00061453">
        <w:rPr>
          <w:sz w:val="22"/>
          <w:szCs w:val="22"/>
          <w:lang w:val="es-419"/>
        </w:rPr>
        <w:t>e</w:t>
      </w:r>
      <w:r w:rsidR="003C4157" w:rsidRPr="00061453">
        <w:rPr>
          <w:sz w:val="22"/>
          <w:szCs w:val="22"/>
          <w:lang w:val="es-419"/>
        </w:rPr>
        <w:t>s.</w:t>
      </w:r>
      <w:bookmarkEnd w:id="82"/>
      <w:r w:rsidR="003C4157" w:rsidRPr="00061453">
        <w:rPr>
          <w:sz w:val="22"/>
          <w:szCs w:val="22"/>
          <w:lang w:val="es-419"/>
        </w:rPr>
        <w:t xml:space="preserve"> </w:t>
      </w:r>
      <w:bookmarkStart w:id="83" w:name="lt_pId125"/>
      <w:r w:rsidR="00903129" w:rsidRPr="00061453">
        <w:rPr>
          <w:sz w:val="22"/>
          <w:szCs w:val="22"/>
          <w:lang w:val="es-419"/>
        </w:rPr>
        <w:t>De ser así</w:t>
      </w:r>
      <w:r w:rsidR="003C4157" w:rsidRPr="00061453">
        <w:rPr>
          <w:sz w:val="22"/>
          <w:szCs w:val="22"/>
          <w:lang w:val="es-419"/>
        </w:rPr>
        <w:t xml:space="preserve">, </w:t>
      </w:r>
      <w:r w:rsidR="00903129" w:rsidRPr="00061453">
        <w:rPr>
          <w:sz w:val="22"/>
          <w:szCs w:val="22"/>
          <w:lang w:val="es-419"/>
        </w:rPr>
        <w:t xml:space="preserve">estas limitaciones solo pueden </w:t>
      </w:r>
      <w:r w:rsidR="00A33E65">
        <w:rPr>
          <w:sz w:val="22"/>
          <w:szCs w:val="22"/>
          <w:lang w:val="es-419"/>
        </w:rPr>
        <w:t>solventarse</w:t>
      </w:r>
      <w:r w:rsidR="00903129" w:rsidRPr="00061453">
        <w:rPr>
          <w:sz w:val="22"/>
          <w:szCs w:val="22"/>
          <w:lang w:val="es-419"/>
        </w:rPr>
        <w:t xml:space="preserve"> mediante</w:t>
      </w:r>
      <w:r w:rsidR="0046564E" w:rsidRPr="00061453">
        <w:rPr>
          <w:sz w:val="22"/>
          <w:szCs w:val="22"/>
          <w:lang w:val="es-419"/>
        </w:rPr>
        <w:t xml:space="preserve"> </w:t>
      </w:r>
      <w:r w:rsidR="00903129" w:rsidRPr="00061453">
        <w:rPr>
          <w:sz w:val="22"/>
          <w:szCs w:val="22"/>
          <w:lang w:val="es-419"/>
        </w:rPr>
        <w:t xml:space="preserve">el </w:t>
      </w:r>
      <w:r w:rsidR="002C3A9F">
        <w:rPr>
          <w:sz w:val="22"/>
          <w:szCs w:val="22"/>
          <w:lang w:val="es-419"/>
        </w:rPr>
        <w:t xml:space="preserve">uso del </w:t>
      </w:r>
      <w:r w:rsidR="00903129" w:rsidRPr="00061453">
        <w:rPr>
          <w:sz w:val="22"/>
          <w:szCs w:val="22"/>
          <w:lang w:val="es-419"/>
        </w:rPr>
        <w:t>indexado biológico en hosped</w:t>
      </w:r>
      <w:r w:rsidR="0084412B" w:rsidRPr="00061453">
        <w:rPr>
          <w:sz w:val="22"/>
          <w:szCs w:val="22"/>
          <w:lang w:val="es-419"/>
        </w:rPr>
        <w:t>eros</w:t>
      </w:r>
      <w:r w:rsidR="00903129" w:rsidRPr="00061453">
        <w:rPr>
          <w:sz w:val="22"/>
          <w:szCs w:val="22"/>
          <w:lang w:val="es-419"/>
        </w:rPr>
        <w:t xml:space="preserve"> indicadores e</w:t>
      </w:r>
      <w:r w:rsidR="003C4157" w:rsidRPr="00061453">
        <w:rPr>
          <w:sz w:val="22"/>
          <w:szCs w:val="22"/>
          <w:lang w:val="es-419"/>
        </w:rPr>
        <w:t>spec</w:t>
      </w:r>
      <w:r w:rsidR="00903129" w:rsidRPr="00061453">
        <w:rPr>
          <w:sz w:val="22"/>
          <w:szCs w:val="22"/>
          <w:lang w:val="es-419"/>
        </w:rPr>
        <w:t>í</w:t>
      </w:r>
      <w:r w:rsidR="003C4157" w:rsidRPr="00061453">
        <w:rPr>
          <w:sz w:val="22"/>
          <w:szCs w:val="22"/>
          <w:lang w:val="es-419"/>
        </w:rPr>
        <w:t>fic</w:t>
      </w:r>
      <w:r w:rsidR="00903129" w:rsidRPr="00061453">
        <w:rPr>
          <w:sz w:val="22"/>
          <w:szCs w:val="22"/>
          <w:lang w:val="es-419"/>
        </w:rPr>
        <w:t>os</w:t>
      </w:r>
      <w:r w:rsidR="003C4157" w:rsidRPr="00061453">
        <w:rPr>
          <w:sz w:val="22"/>
          <w:szCs w:val="22"/>
          <w:lang w:val="es-419"/>
        </w:rPr>
        <w:t xml:space="preserve"> (Navarro </w:t>
      </w:r>
      <w:r w:rsidR="008F77C2" w:rsidRPr="00061453">
        <w:rPr>
          <w:i/>
          <w:iCs/>
          <w:sz w:val="22"/>
          <w:szCs w:val="22"/>
          <w:lang w:val="es-419"/>
        </w:rPr>
        <w:t>et al.,</w:t>
      </w:r>
      <w:r w:rsidR="003C4157" w:rsidRPr="00061453">
        <w:rPr>
          <w:sz w:val="22"/>
          <w:szCs w:val="22"/>
          <w:lang w:val="es-419"/>
        </w:rPr>
        <w:t xml:space="preserve"> 1984).</w:t>
      </w:r>
      <w:bookmarkEnd w:id="83"/>
    </w:p>
    <w:p w14:paraId="5452ED17" w14:textId="77777777" w:rsidR="00D47DB6" w:rsidRPr="00061453" w:rsidRDefault="00D47DB6" w:rsidP="002578B5">
      <w:pPr>
        <w:pStyle w:val="BodyText"/>
        <w:spacing w:before="1"/>
        <w:ind w:right="100"/>
        <w:jc w:val="both"/>
        <w:rPr>
          <w:sz w:val="22"/>
          <w:szCs w:val="22"/>
          <w:lang w:val="es-419"/>
        </w:rPr>
      </w:pPr>
    </w:p>
    <w:p w14:paraId="4443BB10" w14:textId="53860A0C" w:rsidR="00852303" w:rsidRPr="00061453" w:rsidRDefault="00903129" w:rsidP="002578B5">
      <w:pPr>
        <w:pStyle w:val="BodyText"/>
        <w:spacing w:before="75"/>
        <w:ind w:right="100"/>
        <w:jc w:val="both"/>
        <w:rPr>
          <w:sz w:val="22"/>
          <w:szCs w:val="22"/>
          <w:lang w:val="es-419"/>
        </w:rPr>
      </w:pPr>
      <w:bookmarkStart w:id="84" w:name="lt_pId126"/>
      <w:r w:rsidRPr="00061453">
        <w:rPr>
          <w:sz w:val="22"/>
          <w:szCs w:val="22"/>
          <w:lang w:val="es-419"/>
        </w:rPr>
        <w:t xml:space="preserve">Por consiguiente, el indexado biológico en estudios en invernadero y la detección de patógenos </w:t>
      </w:r>
      <w:r w:rsidR="00BE4D5D">
        <w:rPr>
          <w:sz w:val="22"/>
          <w:szCs w:val="22"/>
          <w:lang w:val="es-419"/>
        </w:rPr>
        <w:t>por</w:t>
      </w:r>
      <w:r w:rsidRPr="00061453">
        <w:rPr>
          <w:sz w:val="22"/>
          <w:szCs w:val="22"/>
          <w:lang w:val="es-419"/>
        </w:rPr>
        <w:t xml:space="preserve"> pruebas de laboratorio se </w:t>
      </w:r>
      <w:r w:rsidR="002C3A9F" w:rsidRPr="00061453">
        <w:rPr>
          <w:sz w:val="22"/>
          <w:szCs w:val="22"/>
          <w:lang w:val="es-419"/>
        </w:rPr>
        <w:t>complementan,</w:t>
      </w:r>
      <w:r w:rsidRPr="00061453">
        <w:rPr>
          <w:sz w:val="22"/>
          <w:szCs w:val="22"/>
          <w:lang w:val="es-419"/>
        </w:rPr>
        <w:t xml:space="preserve"> pero no se reemplazan entre sí.</w:t>
      </w:r>
      <w:bookmarkEnd w:id="84"/>
      <w:r w:rsidR="004767FD" w:rsidRPr="00061453">
        <w:rPr>
          <w:sz w:val="22"/>
          <w:szCs w:val="22"/>
          <w:lang w:val="es-419"/>
        </w:rPr>
        <w:t xml:space="preserve"> </w:t>
      </w:r>
      <w:bookmarkStart w:id="85" w:name="lt_pId127"/>
      <w:r w:rsidR="00170D52" w:rsidRPr="00061453">
        <w:rPr>
          <w:sz w:val="22"/>
          <w:szCs w:val="22"/>
          <w:lang w:val="es-419"/>
        </w:rPr>
        <w:t xml:space="preserve">Para fines de un indexado completo, si una prueba biológica está disponible para un patógeno, una prueba de laboratorio podrá utilizarse como complemento </w:t>
      </w:r>
      <w:r w:rsidR="00D55C18">
        <w:rPr>
          <w:sz w:val="22"/>
          <w:szCs w:val="22"/>
          <w:lang w:val="es-419"/>
        </w:rPr>
        <w:t>a</w:t>
      </w:r>
      <w:r w:rsidR="00170D52" w:rsidRPr="00061453">
        <w:rPr>
          <w:sz w:val="22"/>
          <w:szCs w:val="22"/>
          <w:lang w:val="es-419"/>
        </w:rPr>
        <w:t xml:space="preserve"> la prueba biológica</w:t>
      </w:r>
      <w:r w:rsidR="00BB61F1" w:rsidRPr="00061453">
        <w:rPr>
          <w:sz w:val="22"/>
          <w:szCs w:val="22"/>
          <w:lang w:val="es-419"/>
        </w:rPr>
        <w:t>,</w:t>
      </w:r>
      <w:r w:rsidR="00170D52" w:rsidRPr="00061453">
        <w:rPr>
          <w:sz w:val="22"/>
          <w:szCs w:val="22"/>
          <w:lang w:val="es-419"/>
        </w:rPr>
        <w:t xml:space="preserve"> pero no la debería reemplazar.</w:t>
      </w:r>
      <w:bookmarkStart w:id="86" w:name="lt_pId128"/>
      <w:bookmarkEnd w:id="85"/>
      <w:r w:rsidR="00D47DB6" w:rsidRPr="00061453">
        <w:rPr>
          <w:spacing w:val="46"/>
          <w:w w:val="150"/>
          <w:sz w:val="22"/>
          <w:szCs w:val="22"/>
          <w:lang w:val="es-419"/>
        </w:rPr>
        <w:t xml:space="preserve"> </w:t>
      </w:r>
      <w:r w:rsidR="001843BC" w:rsidRPr="00061453">
        <w:rPr>
          <w:sz w:val="22"/>
          <w:szCs w:val="22"/>
          <w:lang w:val="es-419"/>
        </w:rPr>
        <w:t>En muchos casos, las pruebas de laboratorio no son aceptadas por las autoridades normativas, y el «índice de registro</w:t>
      </w:r>
      <w:r w:rsidR="00D47DB6" w:rsidRPr="00061453">
        <w:rPr>
          <w:sz w:val="22"/>
          <w:szCs w:val="22"/>
          <w:lang w:val="es-419"/>
        </w:rPr>
        <w:t>»</w:t>
      </w:r>
      <w:r w:rsidR="001843BC" w:rsidRPr="00061453">
        <w:rPr>
          <w:sz w:val="22"/>
          <w:szCs w:val="22"/>
          <w:lang w:val="es-419"/>
        </w:rPr>
        <w:t xml:space="preserve"> es el indexado biológico.</w:t>
      </w:r>
      <w:bookmarkEnd w:id="86"/>
      <w:r w:rsidR="004767FD" w:rsidRPr="00061453">
        <w:rPr>
          <w:sz w:val="22"/>
          <w:szCs w:val="22"/>
          <w:lang w:val="es-419"/>
        </w:rPr>
        <w:t xml:space="preserve"> </w:t>
      </w:r>
      <w:bookmarkStart w:id="87" w:name="lt_pId129"/>
      <w:r w:rsidR="00035CF3" w:rsidRPr="00061453">
        <w:rPr>
          <w:sz w:val="22"/>
          <w:szCs w:val="22"/>
          <w:lang w:val="es-419"/>
        </w:rPr>
        <w:t xml:space="preserve">Por otro lado, para realizar pruebas a un número </w:t>
      </w:r>
      <w:r w:rsidR="00975176">
        <w:rPr>
          <w:sz w:val="22"/>
          <w:szCs w:val="22"/>
          <w:lang w:val="es-419"/>
        </w:rPr>
        <w:t>alto</w:t>
      </w:r>
      <w:r w:rsidR="00887782">
        <w:rPr>
          <w:sz w:val="22"/>
          <w:szCs w:val="22"/>
          <w:lang w:val="es-419"/>
        </w:rPr>
        <w:t xml:space="preserve"> </w:t>
      </w:r>
      <w:r w:rsidR="00035CF3" w:rsidRPr="00061453">
        <w:rPr>
          <w:sz w:val="22"/>
          <w:szCs w:val="22"/>
          <w:lang w:val="es-419"/>
        </w:rPr>
        <w:t>de adquisiciones de germoplasma, las pruebas de laboratorio son el único método factible.</w:t>
      </w:r>
      <w:bookmarkEnd w:id="87"/>
      <w:r w:rsidR="004767FD" w:rsidRPr="00061453">
        <w:rPr>
          <w:sz w:val="22"/>
          <w:szCs w:val="22"/>
          <w:lang w:val="es-419"/>
        </w:rPr>
        <w:t xml:space="preserve"> </w:t>
      </w:r>
      <w:bookmarkStart w:id="88" w:name="lt_pId130"/>
      <w:r w:rsidR="00C2051C" w:rsidRPr="00061453">
        <w:rPr>
          <w:sz w:val="22"/>
          <w:szCs w:val="22"/>
          <w:lang w:val="es-419"/>
        </w:rPr>
        <w:t xml:space="preserve">En este caso, una prueba de laboratorio a gran escala como la de HST, conocida también como la secuenciación de nueva generación (NGS, por su sigla en inglés), </w:t>
      </w:r>
      <w:r w:rsidR="001E7871" w:rsidRPr="00061453">
        <w:rPr>
          <w:sz w:val="22"/>
          <w:szCs w:val="22"/>
          <w:lang w:val="es-419"/>
        </w:rPr>
        <w:t>podr</w:t>
      </w:r>
      <w:r w:rsidR="001E7871">
        <w:rPr>
          <w:sz w:val="22"/>
          <w:szCs w:val="22"/>
          <w:lang w:val="es-419"/>
        </w:rPr>
        <w:t>ía</w:t>
      </w:r>
      <w:r w:rsidR="00C2051C" w:rsidRPr="00061453">
        <w:rPr>
          <w:sz w:val="22"/>
          <w:szCs w:val="22"/>
          <w:lang w:val="es-419"/>
        </w:rPr>
        <w:t xml:space="preserve"> ser un método factible para utilizarse en el futuro. </w:t>
      </w:r>
      <w:bookmarkEnd w:id="88"/>
      <w:r w:rsidR="004767FD" w:rsidRPr="00061453">
        <w:rPr>
          <w:sz w:val="22"/>
          <w:szCs w:val="22"/>
          <w:lang w:val="es-419"/>
        </w:rPr>
        <w:t xml:space="preserve"> </w:t>
      </w:r>
      <w:bookmarkStart w:id="89" w:name="lt_pId131"/>
      <w:r w:rsidR="004A2612" w:rsidRPr="00061453">
        <w:rPr>
          <w:sz w:val="22"/>
          <w:szCs w:val="22"/>
          <w:lang w:val="es-419"/>
        </w:rPr>
        <w:t xml:space="preserve">Los métodos de HTS se </w:t>
      </w:r>
      <w:r w:rsidR="005E7E97">
        <w:rPr>
          <w:sz w:val="22"/>
          <w:szCs w:val="22"/>
          <w:lang w:val="es-419"/>
        </w:rPr>
        <w:t>están evaluando</w:t>
      </w:r>
      <w:r w:rsidR="004A2612" w:rsidRPr="00061453">
        <w:rPr>
          <w:sz w:val="22"/>
          <w:szCs w:val="22"/>
          <w:lang w:val="es-419"/>
        </w:rPr>
        <w:t xml:space="preserve"> para la detección rutinaria de virus y/o viroides en vides y árboles frutales con resultados prometedores (Al Rwahnih </w:t>
      </w:r>
      <w:r w:rsidR="004A2612" w:rsidRPr="00061453">
        <w:rPr>
          <w:i/>
          <w:iCs/>
          <w:sz w:val="22"/>
          <w:szCs w:val="22"/>
          <w:lang w:val="es-419"/>
        </w:rPr>
        <w:t>et al.</w:t>
      </w:r>
      <w:r w:rsidR="004A2612" w:rsidRPr="00061453">
        <w:rPr>
          <w:sz w:val="22"/>
          <w:szCs w:val="22"/>
          <w:lang w:val="es-419"/>
        </w:rPr>
        <w:t xml:space="preserve">, 2015, Soltani </w:t>
      </w:r>
      <w:r w:rsidR="004A2612" w:rsidRPr="00061453">
        <w:rPr>
          <w:i/>
          <w:iCs/>
          <w:sz w:val="22"/>
          <w:szCs w:val="22"/>
          <w:lang w:val="es-419"/>
        </w:rPr>
        <w:t>et al</w:t>
      </w:r>
      <w:r w:rsidR="004A2612" w:rsidRPr="00061453">
        <w:rPr>
          <w:sz w:val="22"/>
          <w:szCs w:val="22"/>
          <w:lang w:val="es-419"/>
        </w:rPr>
        <w:t xml:space="preserve">., 2021) y se están investigando en cítricos (Dang </w:t>
      </w:r>
      <w:r w:rsidR="004A2612" w:rsidRPr="00061453">
        <w:rPr>
          <w:i/>
          <w:iCs/>
          <w:sz w:val="22"/>
          <w:szCs w:val="22"/>
          <w:lang w:val="es-419"/>
        </w:rPr>
        <w:t>et al</w:t>
      </w:r>
      <w:r w:rsidR="00BB61F1" w:rsidRPr="00061453">
        <w:rPr>
          <w:i/>
          <w:iCs/>
          <w:sz w:val="22"/>
          <w:szCs w:val="22"/>
          <w:lang w:val="es-419"/>
        </w:rPr>
        <w:t>.</w:t>
      </w:r>
      <w:r w:rsidR="004A2612" w:rsidRPr="00061453">
        <w:rPr>
          <w:sz w:val="22"/>
          <w:szCs w:val="22"/>
          <w:lang w:val="es-419"/>
        </w:rPr>
        <w:t xml:space="preserve">, 2023), lo que supone una posible contribución futura al proceso de certificación fitosanitaria (Candresse </w:t>
      </w:r>
      <w:r w:rsidR="004A2612" w:rsidRPr="00061453">
        <w:rPr>
          <w:i/>
          <w:iCs/>
          <w:sz w:val="22"/>
          <w:szCs w:val="22"/>
          <w:lang w:val="es-419"/>
        </w:rPr>
        <w:t>et al</w:t>
      </w:r>
      <w:r w:rsidR="004A2612" w:rsidRPr="00061453">
        <w:rPr>
          <w:sz w:val="22"/>
          <w:szCs w:val="22"/>
          <w:lang w:val="es-419"/>
        </w:rPr>
        <w:t>.,</w:t>
      </w:r>
      <w:r w:rsidR="00AD1937">
        <w:rPr>
          <w:sz w:val="22"/>
          <w:szCs w:val="22"/>
          <w:lang w:val="es-419"/>
        </w:rPr>
        <w:t xml:space="preserve"> </w:t>
      </w:r>
      <w:r w:rsidR="004A2612" w:rsidRPr="00061453">
        <w:rPr>
          <w:sz w:val="22"/>
          <w:szCs w:val="22"/>
          <w:lang w:val="es-419"/>
        </w:rPr>
        <w:t xml:space="preserve">2014).  </w:t>
      </w:r>
      <w:bookmarkEnd w:id="89"/>
    </w:p>
    <w:p w14:paraId="756C3578" w14:textId="77777777" w:rsidR="00752B09" w:rsidRPr="00061453" w:rsidRDefault="00752B09" w:rsidP="002578B5">
      <w:pPr>
        <w:pStyle w:val="BodyText"/>
        <w:ind w:right="100"/>
        <w:jc w:val="both"/>
        <w:rPr>
          <w:sz w:val="22"/>
          <w:szCs w:val="22"/>
          <w:lang w:val="es-419"/>
        </w:rPr>
      </w:pPr>
    </w:p>
    <w:p w14:paraId="2AD71D1F" w14:textId="20913041" w:rsidR="00752B09" w:rsidRPr="00061453" w:rsidRDefault="0084631D" w:rsidP="002578B5">
      <w:pPr>
        <w:pStyle w:val="Heading2"/>
        <w:rPr>
          <w:rFonts w:cs="Arial"/>
          <w:lang w:val="es-419"/>
        </w:rPr>
      </w:pPr>
      <w:bookmarkStart w:id="90" w:name="lt_pId132"/>
      <w:bookmarkStart w:id="91" w:name="_Toc146878432"/>
      <w:r w:rsidRPr="00061453">
        <w:rPr>
          <w:rFonts w:cs="Arial"/>
          <w:lang w:val="es-419"/>
        </w:rPr>
        <w:t xml:space="preserve">1.4 </w:t>
      </w:r>
      <w:r w:rsidR="00010453" w:rsidRPr="00061453">
        <w:rPr>
          <w:rFonts w:cs="Arial"/>
          <w:lang w:val="es-419"/>
        </w:rPr>
        <w:t>Instalaciones</w:t>
      </w:r>
      <w:bookmarkEnd w:id="90"/>
      <w:bookmarkEnd w:id="91"/>
    </w:p>
    <w:p w14:paraId="1984FF30" w14:textId="77777777" w:rsidR="00752B09" w:rsidRPr="00061453" w:rsidRDefault="00752B09" w:rsidP="002578B5">
      <w:pPr>
        <w:pStyle w:val="BodyText"/>
        <w:ind w:right="100"/>
        <w:jc w:val="both"/>
        <w:rPr>
          <w:b/>
          <w:sz w:val="22"/>
          <w:szCs w:val="22"/>
          <w:lang w:val="es-419"/>
        </w:rPr>
      </w:pPr>
    </w:p>
    <w:p w14:paraId="1E3E8E82" w14:textId="6CFE8741" w:rsidR="00752B09" w:rsidRPr="00061453" w:rsidRDefault="008B4122" w:rsidP="002578B5">
      <w:pPr>
        <w:pStyle w:val="BodyText"/>
        <w:ind w:right="100"/>
        <w:jc w:val="both"/>
        <w:rPr>
          <w:sz w:val="22"/>
          <w:szCs w:val="22"/>
          <w:lang w:val="es-419"/>
        </w:rPr>
      </w:pPr>
      <w:bookmarkStart w:id="92" w:name="lt_pId133"/>
      <w:r w:rsidRPr="00061453">
        <w:rPr>
          <w:sz w:val="22"/>
          <w:szCs w:val="22"/>
          <w:lang w:val="es-419"/>
        </w:rPr>
        <w:t>Los programas de cuarentena y saneamiento para cítricos cuentan con requisitos muy específicos en cuanto a instalaciones (Gumpf 1999).</w:t>
      </w:r>
      <w:bookmarkEnd w:id="92"/>
      <w:r w:rsidR="004767FD" w:rsidRPr="00061453">
        <w:rPr>
          <w:sz w:val="22"/>
          <w:szCs w:val="22"/>
          <w:lang w:val="es-419"/>
        </w:rPr>
        <w:t xml:space="preserve"> </w:t>
      </w:r>
      <w:bookmarkStart w:id="93" w:name="lt_pId134"/>
      <w:r w:rsidR="009050F2" w:rsidRPr="00061453">
        <w:rPr>
          <w:sz w:val="22"/>
          <w:szCs w:val="22"/>
          <w:lang w:val="es-419"/>
        </w:rPr>
        <w:t xml:space="preserve">Las instalaciones deberían </w:t>
      </w:r>
      <w:r w:rsidR="00D8165B">
        <w:rPr>
          <w:sz w:val="22"/>
          <w:szCs w:val="22"/>
          <w:lang w:val="es-419"/>
        </w:rPr>
        <w:t>estar idealmente ubicadas</w:t>
      </w:r>
      <w:r w:rsidR="009050F2" w:rsidRPr="00061453">
        <w:rPr>
          <w:sz w:val="22"/>
          <w:szCs w:val="22"/>
          <w:lang w:val="es-419"/>
        </w:rPr>
        <w:t xml:space="preserve"> en un área con clima </w:t>
      </w:r>
      <w:r w:rsidR="008F168B">
        <w:rPr>
          <w:sz w:val="22"/>
          <w:szCs w:val="22"/>
          <w:lang w:val="es-419"/>
        </w:rPr>
        <w:t>idóneo</w:t>
      </w:r>
      <w:r w:rsidR="009050F2" w:rsidRPr="00061453">
        <w:rPr>
          <w:sz w:val="22"/>
          <w:szCs w:val="22"/>
          <w:lang w:val="es-419"/>
        </w:rPr>
        <w:t xml:space="preserve"> para el cultivo de cítricos, pero lejos de áreas </w:t>
      </w:r>
      <w:r w:rsidR="008F168B">
        <w:rPr>
          <w:sz w:val="22"/>
          <w:szCs w:val="22"/>
          <w:lang w:val="es-419"/>
        </w:rPr>
        <w:t>de</w:t>
      </w:r>
      <w:r w:rsidR="009050F2" w:rsidRPr="00061453">
        <w:rPr>
          <w:sz w:val="22"/>
          <w:szCs w:val="22"/>
          <w:lang w:val="es-419"/>
        </w:rPr>
        <w:t xml:space="preserve"> producción comercial.</w:t>
      </w:r>
      <w:bookmarkEnd w:id="93"/>
      <w:r w:rsidR="004767FD" w:rsidRPr="00061453">
        <w:rPr>
          <w:spacing w:val="-4"/>
          <w:sz w:val="22"/>
          <w:szCs w:val="22"/>
          <w:lang w:val="es-419"/>
        </w:rPr>
        <w:t xml:space="preserve"> </w:t>
      </w:r>
      <w:bookmarkStart w:id="94" w:name="lt_pId135"/>
      <w:r w:rsidR="00193094" w:rsidRPr="00061453">
        <w:rPr>
          <w:sz w:val="22"/>
          <w:szCs w:val="22"/>
          <w:lang w:val="es-419"/>
        </w:rPr>
        <w:t>Esto no siempre resulta práctico.</w:t>
      </w:r>
      <w:bookmarkEnd w:id="94"/>
      <w:r w:rsidR="004767FD" w:rsidRPr="00061453">
        <w:rPr>
          <w:sz w:val="22"/>
          <w:szCs w:val="22"/>
          <w:lang w:val="es-419"/>
        </w:rPr>
        <w:t xml:space="preserve"> </w:t>
      </w:r>
      <w:bookmarkStart w:id="95" w:name="lt_pId136"/>
      <w:r w:rsidR="008E5DC8" w:rsidRPr="00061453">
        <w:rPr>
          <w:sz w:val="22"/>
          <w:szCs w:val="22"/>
          <w:lang w:val="es-419"/>
        </w:rPr>
        <w:t xml:space="preserve">Por ende, es importante que las instalaciones se diseñen, construyan y manejen de tal forma que disminuyan el riesgo de </w:t>
      </w:r>
      <w:r w:rsidR="00C749F8" w:rsidRPr="00061453">
        <w:rPr>
          <w:sz w:val="22"/>
          <w:szCs w:val="22"/>
          <w:lang w:val="es-419"/>
        </w:rPr>
        <w:t>escape de</w:t>
      </w:r>
      <w:r w:rsidR="008E5DC8" w:rsidRPr="00061453">
        <w:rPr>
          <w:sz w:val="22"/>
          <w:szCs w:val="22"/>
          <w:lang w:val="es-419"/>
        </w:rPr>
        <w:t xml:space="preserve"> patógenos.</w:t>
      </w:r>
      <w:bookmarkEnd w:id="95"/>
      <w:r w:rsidR="004767FD" w:rsidRPr="00061453">
        <w:rPr>
          <w:sz w:val="22"/>
          <w:szCs w:val="22"/>
          <w:lang w:val="es-419"/>
        </w:rPr>
        <w:t xml:space="preserve"> </w:t>
      </w:r>
      <w:bookmarkStart w:id="96" w:name="lt_pId137"/>
      <w:r w:rsidR="00D06C69" w:rsidRPr="00061453">
        <w:rPr>
          <w:sz w:val="22"/>
          <w:szCs w:val="22"/>
          <w:lang w:val="es-419"/>
        </w:rPr>
        <w:t>También se debe</w:t>
      </w:r>
      <w:r w:rsidR="00C70EF4">
        <w:rPr>
          <w:sz w:val="22"/>
          <w:szCs w:val="22"/>
          <w:lang w:val="es-419"/>
        </w:rPr>
        <w:t>n</w:t>
      </w:r>
      <w:r w:rsidR="00D06C69" w:rsidRPr="00061453">
        <w:rPr>
          <w:sz w:val="22"/>
          <w:szCs w:val="22"/>
          <w:lang w:val="es-419"/>
        </w:rPr>
        <w:t xml:space="preserve"> tomar medidas que disminuyan otros riesgos fitosanitarios, tales como contaminación de otras plantas, acceso de insectos y plagas</w:t>
      </w:r>
      <w:r w:rsidR="00C70EF4">
        <w:rPr>
          <w:sz w:val="22"/>
          <w:szCs w:val="22"/>
          <w:lang w:val="es-419"/>
        </w:rPr>
        <w:t>,</w:t>
      </w:r>
      <w:r w:rsidR="00D06C69" w:rsidRPr="00061453">
        <w:rPr>
          <w:sz w:val="22"/>
          <w:szCs w:val="22"/>
          <w:lang w:val="es-419"/>
        </w:rPr>
        <w:t xml:space="preserve"> y la dispersión de hongos, bacterias y patógenos virales dentro de las instalaciones.</w:t>
      </w:r>
      <w:bookmarkEnd w:id="96"/>
      <w:r w:rsidR="004767FD" w:rsidRPr="00061453">
        <w:rPr>
          <w:sz w:val="22"/>
          <w:szCs w:val="22"/>
          <w:lang w:val="es-419"/>
        </w:rPr>
        <w:t xml:space="preserve"> </w:t>
      </w:r>
      <w:bookmarkStart w:id="97" w:name="lt_pId138"/>
      <w:r w:rsidR="002C08B9" w:rsidRPr="00061453">
        <w:rPr>
          <w:sz w:val="22"/>
          <w:szCs w:val="22"/>
          <w:lang w:val="es-419"/>
        </w:rPr>
        <w:t>Las instalaciones deberían estar diseñadas para mantener las condiciones ambientales adecuadas para el indexado.</w:t>
      </w:r>
      <w:bookmarkEnd w:id="97"/>
      <w:r w:rsidR="004767FD" w:rsidRPr="00061453">
        <w:rPr>
          <w:sz w:val="22"/>
          <w:szCs w:val="22"/>
          <w:lang w:val="es-419"/>
        </w:rPr>
        <w:t xml:space="preserve"> </w:t>
      </w:r>
      <w:bookmarkStart w:id="98" w:name="lt_pId139"/>
      <w:r w:rsidR="00611C0B" w:rsidRPr="00061453">
        <w:rPr>
          <w:sz w:val="22"/>
          <w:szCs w:val="22"/>
          <w:lang w:val="es-419"/>
        </w:rPr>
        <w:t>En algunos casos, las entidades normativas tendrán requisitos específicos para el diseño de instalaciones (USDA-APHIS-PPQ 2010).</w:t>
      </w:r>
      <w:bookmarkEnd w:id="98"/>
    </w:p>
    <w:p w14:paraId="60EDE24C" w14:textId="77777777" w:rsidR="00752B09" w:rsidRPr="00061453" w:rsidRDefault="00752B09" w:rsidP="002578B5">
      <w:pPr>
        <w:pStyle w:val="BodyText"/>
        <w:spacing w:before="1"/>
        <w:ind w:right="100"/>
        <w:jc w:val="both"/>
        <w:rPr>
          <w:sz w:val="22"/>
          <w:szCs w:val="22"/>
          <w:lang w:val="es-419"/>
        </w:rPr>
      </w:pPr>
    </w:p>
    <w:p w14:paraId="210F6BFB" w14:textId="53ED5FF6" w:rsidR="00752B09" w:rsidRPr="00061453" w:rsidRDefault="00BB30D3" w:rsidP="002578B5">
      <w:pPr>
        <w:pStyle w:val="BodyText"/>
        <w:ind w:right="100"/>
        <w:jc w:val="both"/>
        <w:rPr>
          <w:sz w:val="22"/>
          <w:szCs w:val="22"/>
          <w:lang w:val="es-419"/>
        </w:rPr>
      </w:pPr>
      <w:bookmarkStart w:id="99" w:name="lt_pId140"/>
      <w:r w:rsidRPr="00061453">
        <w:rPr>
          <w:sz w:val="22"/>
          <w:szCs w:val="22"/>
          <w:lang w:val="es-419"/>
        </w:rPr>
        <w:t>Se debería prohibir el acceso de todas las personas salvo a aquellas que est</w:t>
      </w:r>
      <w:r w:rsidR="007B2C45" w:rsidRPr="00061453">
        <w:rPr>
          <w:sz w:val="22"/>
          <w:szCs w:val="22"/>
          <w:lang w:val="es-419"/>
        </w:rPr>
        <w:t>é</w:t>
      </w:r>
      <w:r w:rsidRPr="00061453">
        <w:rPr>
          <w:sz w:val="22"/>
          <w:szCs w:val="22"/>
          <w:lang w:val="es-419"/>
        </w:rPr>
        <w:t>n autorizadas y capacitadas en cuanto a la conducta fitosanitaria apropiada.</w:t>
      </w:r>
      <w:bookmarkEnd w:id="99"/>
      <w:r w:rsidR="009B46CF" w:rsidRPr="00061453">
        <w:rPr>
          <w:sz w:val="22"/>
          <w:szCs w:val="22"/>
          <w:lang w:val="es-419"/>
        </w:rPr>
        <w:t xml:space="preserve"> </w:t>
      </w:r>
      <w:bookmarkStart w:id="100" w:name="lt_pId141"/>
      <w:r w:rsidR="00D9128A" w:rsidRPr="00061453">
        <w:rPr>
          <w:sz w:val="22"/>
          <w:szCs w:val="22"/>
          <w:lang w:val="es-419"/>
        </w:rPr>
        <w:t>Las instalaciones deberían mantenerse cerradas en todo momento, estar cercadas y tener una puerta con llave.</w:t>
      </w:r>
      <w:bookmarkEnd w:id="100"/>
      <w:r w:rsidR="009B46CF" w:rsidRPr="00061453">
        <w:rPr>
          <w:sz w:val="22"/>
          <w:szCs w:val="22"/>
          <w:lang w:val="es-419"/>
        </w:rPr>
        <w:t xml:space="preserve"> </w:t>
      </w:r>
      <w:bookmarkStart w:id="101" w:name="lt_pId142"/>
      <w:r w:rsidR="008B70AB" w:rsidRPr="00061453">
        <w:rPr>
          <w:sz w:val="22"/>
          <w:szCs w:val="22"/>
          <w:lang w:val="es-419"/>
        </w:rPr>
        <w:t xml:space="preserve">Las estaciones de </w:t>
      </w:r>
      <w:r w:rsidR="00A46D44" w:rsidRPr="00061453">
        <w:rPr>
          <w:sz w:val="22"/>
          <w:szCs w:val="22"/>
          <w:lang w:val="es-419"/>
        </w:rPr>
        <w:t>rocia</w:t>
      </w:r>
      <w:r w:rsidR="0056203A" w:rsidRPr="00061453">
        <w:rPr>
          <w:sz w:val="22"/>
          <w:szCs w:val="22"/>
          <w:lang w:val="es-419"/>
        </w:rPr>
        <w:t>do</w:t>
      </w:r>
      <w:r w:rsidR="00A46D44" w:rsidRPr="00061453">
        <w:rPr>
          <w:sz w:val="22"/>
          <w:szCs w:val="22"/>
          <w:lang w:val="es-419"/>
        </w:rPr>
        <w:t xml:space="preserve"> para descontaminación contra </w:t>
      </w:r>
      <w:r w:rsidR="008B70AB" w:rsidRPr="00061453">
        <w:rPr>
          <w:sz w:val="22"/>
          <w:szCs w:val="22"/>
          <w:lang w:val="es-419"/>
        </w:rPr>
        <w:t xml:space="preserve">el cancro de los cítricos deberían instalarse a la entrada de dichas instalaciones, siempre </w:t>
      </w:r>
      <w:r w:rsidR="00F912C8">
        <w:rPr>
          <w:sz w:val="22"/>
          <w:szCs w:val="22"/>
          <w:lang w:val="es-419"/>
        </w:rPr>
        <w:t>y cuando</w:t>
      </w:r>
      <w:r w:rsidR="008B70AB" w:rsidRPr="00061453">
        <w:rPr>
          <w:sz w:val="22"/>
          <w:szCs w:val="22"/>
          <w:lang w:val="es-419"/>
        </w:rPr>
        <w:t xml:space="preserve"> sea posible</w:t>
      </w:r>
      <w:bookmarkEnd w:id="101"/>
      <w:r w:rsidR="007B2C45" w:rsidRPr="00061453">
        <w:rPr>
          <w:sz w:val="22"/>
          <w:szCs w:val="22"/>
          <w:lang w:val="es-419"/>
        </w:rPr>
        <w:t>.</w:t>
      </w:r>
      <w:r w:rsidR="009B46CF" w:rsidRPr="00061453">
        <w:rPr>
          <w:sz w:val="22"/>
          <w:szCs w:val="22"/>
          <w:lang w:val="es-419"/>
        </w:rPr>
        <w:t xml:space="preserve">  </w:t>
      </w:r>
    </w:p>
    <w:p w14:paraId="67AE4503" w14:textId="77777777" w:rsidR="00752B09" w:rsidRPr="00061453" w:rsidRDefault="00752B09" w:rsidP="002578B5">
      <w:pPr>
        <w:pStyle w:val="BodyText"/>
        <w:ind w:right="100"/>
        <w:jc w:val="both"/>
        <w:rPr>
          <w:sz w:val="22"/>
          <w:szCs w:val="22"/>
          <w:lang w:val="es-419"/>
        </w:rPr>
      </w:pPr>
    </w:p>
    <w:p w14:paraId="239A7336" w14:textId="753EF2CA" w:rsidR="00752B09" w:rsidRPr="00061453" w:rsidRDefault="001E2BB5" w:rsidP="002578B5">
      <w:pPr>
        <w:pStyle w:val="BodyText"/>
        <w:ind w:right="100"/>
        <w:jc w:val="both"/>
        <w:rPr>
          <w:sz w:val="22"/>
          <w:szCs w:val="22"/>
          <w:lang w:val="es-419"/>
        </w:rPr>
      </w:pPr>
      <w:bookmarkStart w:id="102" w:name="lt_pId143"/>
      <w:r w:rsidRPr="00061453">
        <w:rPr>
          <w:sz w:val="22"/>
          <w:szCs w:val="22"/>
          <w:lang w:val="es-419"/>
        </w:rPr>
        <w:t xml:space="preserve">Las instalaciones generalmente pertenecen a las entidades federales o estatales que participan en la protección fitosanitaria, pero estas entidades podrán tener un acuerdo con una entidad externa tal </w:t>
      </w:r>
      <w:r w:rsidRPr="00061453">
        <w:rPr>
          <w:sz w:val="22"/>
          <w:szCs w:val="22"/>
          <w:lang w:val="es-419"/>
        </w:rPr>
        <w:lastRenderedPageBreak/>
        <w:t>como una institución de investigación para realizar el programa de saneamiento.</w:t>
      </w:r>
      <w:bookmarkEnd w:id="102"/>
      <w:r w:rsidR="004767FD" w:rsidRPr="00061453">
        <w:rPr>
          <w:sz w:val="22"/>
          <w:szCs w:val="22"/>
          <w:lang w:val="es-419"/>
        </w:rPr>
        <w:t xml:space="preserve"> </w:t>
      </w:r>
      <w:bookmarkStart w:id="103" w:name="lt_pId144"/>
      <w:r w:rsidR="00874E85" w:rsidRPr="00061453">
        <w:rPr>
          <w:sz w:val="22"/>
          <w:szCs w:val="22"/>
          <w:lang w:val="es-419"/>
        </w:rPr>
        <w:t xml:space="preserve">En cualquier caso, las instalaciones así como los procesos y registros deben estar disponibles y ser de fácil acceso para la inspección </w:t>
      </w:r>
      <w:r w:rsidR="004B6985" w:rsidRPr="00061453">
        <w:rPr>
          <w:sz w:val="22"/>
          <w:szCs w:val="22"/>
          <w:lang w:val="es-419"/>
        </w:rPr>
        <w:t xml:space="preserve">que realicen </w:t>
      </w:r>
      <w:r w:rsidR="00874E85" w:rsidRPr="00061453">
        <w:rPr>
          <w:sz w:val="22"/>
          <w:szCs w:val="22"/>
          <w:lang w:val="es-419"/>
        </w:rPr>
        <w:t>las autoridades fitosanitarias.</w:t>
      </w:r>
      <w:bookmarkEnd w:id="103"/>
    </w:p>
    <w:p w14:paraId="7742A067" w14:textId="77777777" w:rsidR="00752B09" w:rsidRPr="00061453" w:rsidRDefault="00752B09" w:rsidP="002578B5">
      <w:pPr>
        <w:pStyle w:val="BodyText"/>
        <w:ind w:right="100"/>
        <w:jc w:val="both"/>
        <w:rPr>
          <w:sz w:val="22"/>
          <w:szCs w:val="22"/>
          <w:lang w:val="es-419"/>
        </w:rPr>
      </w:pPr>
    </w:p>
    <w:p w14:paraId="52107BB0" w14:textId="261CA5C1" w:rsidR="00752B09" w:rsidRPr="00061453" w:rsidRDefault="00F17A9E" w:rsidP="002578B5">
      <w:pPr>
        <w:pStyle w:val="BodyText"/>
        <w:ind w:right="100"/>
        <w:jc w:val="both"/>
        <w:rPr>
          <w:sz w:val="22"/>
          <w:szCs w:val="22"/>
          <w:lang w:val="es-419"/>
        </w:rPr>
      </w:pPr>
      <w:bookmarkStart w:id="104" w:name="lt_pId145"/>
      <w:r w:rsidRPr="00061453">
        <w:rPr>
          <w:sz w:val="22"/>
          <w:szCs w:val="22"/>
          <w:lang w:val="es-419"/>
        </w:rPr>
        <w:t>Las</w:t>
      </w:r>
      <w:r w:rsidRPr="00061453">
        <w:rPr>
          <w:spacing w:val="-4"/>
          <w:sz w:val="22"/>
          <w:szCs w:val="22"/>
          <w:lang w:val="es-419"/>
        </w:rPr>
        <w:t xml:space="preserve"> </w:t>
      </w:r>
      <w:r w:rsidRPr="00061453">
        <w:rPr>
          <w:sz w:val="22"/>
          <w:szCs w:val="22"/>
          <w:lang w:val="es-419"/>
        </w:rPr>
        <w:t>instalaciones</w:t>
      </w:r>
      <w:r w:rsidRPr="00061453">
        <w:rPr>
          <w:spacing w:val="-3"/>
          <w:sz w:val="22"/>
          <w:szCs w:val="22"/>
          <w:lang w:val="es-419"/>
        </w:rPr>
        <w:t xml:space="preserve"> </w:t>
      </w:r>
      <w:r w:rsidRPr="00061453">
        <w:rPr>
          <w:sz w:val="22"/>
          <w:szCs w:val="22"/>
          <w:lang w:val="es-419"/>
        </w:rPr>
        <w:t>deberían</w:t>
      </w:r>
      <w:r w:rsidRPr="00061453">
        <w:rPr>
          <w:spacing w:val="-3"/>
          <w:sz w:val="22"/>
          <w:szCs w:val="22"/>
          <w:lang w:val="es-419"/>
        </w:rPr>
        <w:t xml:space="preserve"> </w:t>
      </w:r>
      <w:r w:rsidRPr="00061453">
        <w:rPr>
          <w:sz w:val="22"/>
          <w:szCs w:val="22"/>
          <w:lang w:val="es-419"/>
        </w:rPr>
        <w:t>incluir</w:t>
      </w:r>
      <w:r w:rsidRPr="00061453">
        <w:rPr>
          <w:spacing w:val="-3"/>
          <w:sz w:val="22"/>
          <w:szCs w:val="22"/>
          <w:lang w:val="es-419"/>
        </w:rPr>
        <w:t xml:space="preserve"> </w:t>
      </w:r>
      <w:r w:rsidRPr="00061453">
        <w:rPr>
          <w:sz w:val="22"/>
          <w:szCs w:val="22"/>
          <w:lang w:val="es-419"/>
        </w:rPr>
        <w:t>invernaderos,</w:t>
      </w:r>
      <w:r w:rsidRPr="00061453">
        <w:rPr>
          <w:spacing w:val="-2"/>
          <w:sz w:val="22"/>
          <w:szCs w:val="22"/>
          <w:lang w:val="es-419"/>
        </w:rPr>
        <w:t xml:space="preserve"> </w:t>
      </w:r>
      <w:r w:rsidRPr="00061453">
        <w:rPr>
          <w:sz w:val="22"/>
          <w:szCs w:val="22"/>
          <w:lang w:val="es-419"/>
        </w:rPr>
        <w:t>invernaderos</w:t>
      </w:r>
      <w:r w:rsidRPr="00061453">
        <w:rPr>
          <w:spacing w:val="-3"/>
          <w:sz w:val="22"/>
          <w:szCs w:val="22"/>
          <w:lang w:val="es-419"/>
        </w:rPr>
        <w:t xml:space="preserve"> </w:t>
      </w:r>
      <w:r w:rsidRPr="00061453">
        <w:rPr>
          <w:sz w:val="22"/>
          <w:szCs w:val="22"/>
          <w:lang w:val="es-419"/>
        </w:rPr>
        <w:t>con</w:t>
      </w:r>
      <w:r w:rsidRPr="00061453">
        <w:rPr>
          <w:spacing w:val="-5"/>
          <w:sz w:val="22"/>
          <w:szCs w:val="22"/>
          <w:lang w:val="es-419"/>
        </w:rPr>
        <w:t xml:space="preserve"> </w:t>
      </w:r>
      <w:r w:rsidRPr="00061453">
        <w:rPr>
          <w:sz w:val="22"/>
          <w:szCs w:val="22"/>
          <w:lang w:val="es-419"/>
        </w:rPr>
        <w:t>malla</w:t>
      </w:r>
      <w:r w:rsidRPr="00061453">
        <w:rPr>
          <w:spacing w:val="-3"/>
          <w:sz w:val="22"/>
          <w:szCs w:val="22"/>
          <w:lang w:val="es-419"/>
        </w:rPr>
        <w:t xml:space="preserve"> (únicamente si lo permite la presión y el riesgo de la enfermedad y plaga), </w:t>
      </w:r>
      <w:r w:rsidRPr="00061453">
        <w:rPr>
          <w:sz w:val="22"/>
          <w:szCs w:val="22"/>
          <w:lang w:val="es-419"/>
        </w:rPr>
        <w:t>un</w:t>
      </w:r>
      <w:r w:rsidRPr="00061453">
        <w:rPr>
          <w:spacing w:val="-3"/>
          <w:sz w:val="22"/>
          <w:szCs w:val="22"/>
          <w:lang w:val="es-419"/>
        </w:rPr>
        <w:t xml:space="preserve"> </w:t>
      </w:r>
      <w:r w:rsidRPr="00061453">
        <w:rPr>
          <w:spacing w:val="-2"/>
          <w:sz w:val="22"/>
          <w:szCs w:val="22"/>
          <w:lang w:val="es-419"/>
        </w:rPr>
        <w:t>laboratorio</w:t>
      </w:r>
      <w:r w:rsidRPr="00061453">
        <w:rPr>
          <w:sz w:val="22"/>
          <w:szCs w:val="22"/>
          <w:lang w:val="es-419"/>
        </w:rPr>
        <w:t xml:space="preserve"> para cultivo de tejido</w:t>
      </w:r>
      <w:r w:rsidR="00A30E08">
        <w:rPr>
          <w:sz w:val="22"/>
          <w:szCs w:val="22"/>
          <w:lang w:val="es-419"/>
        </w:rPr>
        <w:t>s</w:t>
      </w:r>
      <w:r w:rsidRPr="00061453">
        <w:rPr>
          <w:sz w:val="22"/>
          <w:szCs w:val="22"/>
          <w:lang w:val="es-419"/>
        </w:rPr>
        <w:t xml:space="preserve"> y prueba</w:t>
      </w:r>
      <w:r w:rsidR="00A30E08">
        <w:rPr>
          <w:sz w:val="22"/>
          <w:szCs w:val="22"/>
          <w:lang w:val="es-419"/>
        </w:rPr>
        <w:t>s</w:t>
      </w:r>
      <w:r w:rsidRPr="00061453">
        <w:rPr>
          <w:sz w:val="22"/>
          <w:szCs w:val="22"/>
          <w:lang w:val="es-419"/>
        </w:rPr>
        <w:t xml:space="preserve"> contra patógenos, espacio para </w:t>
      </w:r>
      <w:r w:rsidR="00A30E08">
        <w:rPr>
          <w:sz w:val="22"/>
          <w:szCs w:val="22"/>
          <w:lang w:val="es-419"/>
        </w:rPr>
        <w:t>oficinas</w:t>
      </w:r>
      <w:r w:rsidRPr="00061453">
        <w:rPr>
          <w:sz w:val="22"/>
          <w:szCs w:val="22"/>
          <w:lang w:val="es-419"/>
        </w:rPr>
        <w:t xml:space="preserve"> del personal y un área de recepción y reunión para visitantes</w:t>
      </w:r>
      <w:r w:rsidR="00B11D95">
        <w:rPr>
          <w:sz w:val="22"/>
          <w:szCs w:val="22"/>
          <w:lang w:val="es-419"/>
        </w:rPr>
        <w:t xml:space="preserve"> y</w:t>
      </w:r>
      <w:r w:rsidR="004B6985" w:rsidRPr="00061453">
        <w:rPr>
          <w:sz w:val="22"/>
          <w:szCs w:val="22"/>
          <w:lang w:val="es-419"/>
        </w:rPr>
        <w:t xml:space="preserve"> </w:t>
      </w:r>
      <w:r w:rsidRPr="00061453">
        <w:rPr>
          <w:sz w:val="22"/>
          <w:szCs w:val="22"/>
          <w:lang w:val="es-419"/>
        </w:rPr>
        <w:t xml:space="preserve">programas educativos.  </w:t>
      </w:r>
      <w:bookmarkEnd w:id="104"/>
    </w:p>
    <w:p w14:paraId="5D65FAE8" w14:textId="77777777" w:rsidR="00752B09" w:rsidRPr="00061453" w:rsidRDefault="00752B09" w:rsidP="002578B5">
      <w:pPr>
        <w:pStyle w:val="BodyText"/>
        <w:ind w:right="100"/>
        <w:jc w:val="both"/>
        <w:rPr>
          <w:sz w:val="22"/>
          <w:szCs w:val="22"/>
          <w:lang w:val="es-419"/>
        </w:rPr>
      </w:pPr>
    </w:p>
    <w:p w14:paraId="2C578CAB" w14:textId="2F61D424" w:rsidR="00752B09" w:rsidRPr="00061453" w:rsidRDefault="0084631D" w:rsidP="002578B5">
      <w:pPr>
        <w:pStyle w:val="Heading3"/>
        <w:rPr>
          <w:rFonts w:cs="Arial"/>
          <w:lang w:val="es-419"/>
        </w:rPr>
      </w:pPr>
      <w:bookmarkStart w:id="105" w:name="lt_pId146"/>
      <w:bookmarkStart w:id="106" w:name="_Toc146878433"/>
      <w:r w:rsidRPr="00061453">
        <w:rPr>
          <w:rFonts w:cs="Arial"/>
          <w:lang w:val="es-419"/>
        </w:rPr>
        <w:t xml:space="preserve">1.4.1 </w:t>
      </w:r>
      <w:r w:rsidR="00F17A9E" w:rsidRPr="00061453">
        <w:rPr>
          <w:rFonts w:cs="Arial"/>
          <w:lang w:val="es-419"/>
        </w:rPr>
        <w:t>Invernaderos</w:t>
      </w:r>
      <w:bookmarkEnd w:id="105"/>
      <w:bookmarkEnd w:id="106"/>
    </w:p>
    <w:p w14:paraId="6B0C668E" w14:textId="77777777" w:rsidR="0084631D" w:rsidRPr="00061453" w:rsidRDefault="0084631D" w:rsidP="002578B5">
      <w:pPr>
        <w:pStyle w:val="BodyText"/>
        <w:spacing w:before="1"/>
        <w:ind w:right="100"/>
        <w:jc w:val="both"/>
        <w:rPr>
          <w:sz w:val="22"/>
          <w:szCs w:val="22"/>
          <w:lang w:val="es-419"/>
        </w:rPr>
      </w:pPr>
      <w:bookmarkStart w:id="107" w:name="lt_pId147"/>
    </w:p>
    <w:p w14:paraId="35BC55A9" w14:textId="652C7DED" w:rsidR="00752B09" w:rsidRPr="00061453" w:rsidRDefault="001872ED" w:rsidP="002578B5">
      <w:pPr>
        <w:pStyle w:val="BodyText"/>
        <w:spacing w:before="1"/>
        <w:ind w:right="100"/>
        <w:jc w:val="both"/>
        <w:rPr>
          <w:sz w:val="22"/>
          <w:szCs w:val="22"/>
          <w:lang w:val="es-419"/>
        </w:rPr>
      </w:pPr>
      <w:r w:rsidRPr="00061453">
        <w:rPr>
          <w:sz w:val="22"/>
          <w:szCs w:val="22"/>
          <w:lang w:val="es-419"/>
        </w:rPr>
        <w:t xml:space="preserve">Los invernaderos se utilizan </w:t>
      </w:r>
      <w:r w:rsidR="0061523A">
        <w:rPr>
          <w:sz w:val="22"/>
          <w:szCs w:val="22"/>
          <w:lang w:val="es-419"/>
        </w:rPr>
        <w:t>en</w:t>
      </w:r>
      <w:r w:rsidR="00910430">
        <w:rPr>
          <w:sz w:val="22"/>
          <w:szCs w:val="22"/>
          <w:lang w:val="es-419"/>
        </w:rPr>
        <w:t xml:space="preserve"> la</w:t>
      </w:r>
      <w:r w:rsidRPr="00061453">
        <w:rPr>
          <w:sz w:val="22"/>
          <w:szCs w:val="22"/>
          <w:lang w:val="es-419"/>
        </w:rPr>
        <w:t xml:space="preserve"> producción de plantas indicadoras y portainjertos y para el indexado biológi</w:t>
      </w:r>
      <w:r w:rsidR="00084A31" w:rsidRPr="00061453">
        <w:rPr>
          <w:sz w:val="22"/>
          <w:szCs w:val="22"/>
          <w:lang w:val="es-419"/>
        </w:rPr>
        <w:t>c</w:t>
      </w:r>
      <w:r w:rsidRPr="00061453">
        <w:rPr>
          <w:sz w:val="22"/>
          <w:szCs w:val="22"/>
          <w:lang w:val="es-419"/>
        </w:rPr>
        <w:t>o</w:t>
      </w:r>
      <w:r w:rsidR="00910430">
        <w:rPr>
          <w:sz w:val="22"/>
          <w:szCs w:val="22"/>
          <w:lang w:val="es-419"/>
        </w:rPr>
        <w:t>,</w:t>
      </w:r>
      <w:r w:rsidRPr="00061453">
        <w:rPr>
          <w:sz w:val="22"/>
          <w:szCs w:val="22"/>
          <w:lang w:val="es-419"/>
        </w:rPr>
        <w:t xml:space="preserve"> así como </w:t>
      </w:r>
      <w:r w:rsidR="00910430">
        <w:rPr>
          <w:sz w:val="22"/>
          <w:szCs w:val="22"/>
          <w:lang w:val="es-419"/>
        </w:rPr>
        <w:t xml:space="preserve">para </w:t>
      </w:r>
      <w:r w:rsidRPr="00061453">
        <w:rPr>
          <w:sz w:val="22"/>
          <w:szCs w:val="22"/>
          <w:lang w:val="es-419"/>
        </w:rPr>
        <w:t xml:space="preserve">el mantenimiento de la colección de árboles que se utilizan como controles positivos en el bioindexado y </w:t>
      </w:r>
      <w:r w:rsidR="00910430">
        <w:rPr>
          <w:sz w:val="22"/>
          <w:szCs w:val="22"/>
          <w:lang w:val="es-419"/>
        </w:rPr>
        <w:t>en</w:t>
      </w:r>
      <w:r w:rsidRPr="00061453">
        <w:rPr>
          <w:sz w:val="22"/>
          <w:szCs w:val="22"/>
          <w:lang w:val="es-419"/>
        </w:rPr>
        <w:t xml:space="preserve"> pruebas de laboratorio.</w:t>
      </w:r>
      <w:bookmarkEnd w:id="107"/>
      <w:r w:rsidR="004767FD" w:rsidRPr="00061453">
        <w:rPr>
          <w:sz w:val="22"/>
          <w:szCs w:val="22"/>
          <w:lang w:val="es-419"/>
        </w:rPr>
        <w:t xml:space="preserve"> </w:t>
      </w:r>
      <w:bookmarkStart w:id="108" w:name="lt_pId148"/>
      <w:r w:rsidR="00D131FF">
        <w:rPr>
          <w:sz w:val="22"/>
          <w:szCs w:val="22"/>
          <w:lang w:val="es-419"/>
        </w:rPr>
        <w:t>D</w:t>
      </w:r>
      <w:r w:rsidR="00F90200" w:rsidRPr="00061453">
        <w:rPr>
          <w:sz w:val="22"/>
          <w:szCs w:val="22"/>
          <w:lang w:val="es-419"/>
        </w:rPr>
        <w:t xml:space="preserve">eben contar </w:t>
      </w:r>
      <w:r w:rsidR="00D131FF">
        <w:rPr>
          <w:sz w:val="22"/>
          <w:szCs w:val="22"/>
          <w:lang w:val="es-419"/>
        </w:rPr>
        <w:t xml:space="preserve">con </w:t>
      </w:r>
      <w:r w:rsidR="00F90200" w:rsidRPr="00061453">
        <w:rPr>
          <w:sz w:val="22"/>
          <w:szCs w:val="22"/>
          <w:lang w:val="es-419"/>
        </w:rPr>
        <w:t>por lo menos dos cámaras, una que se mantenga a temperatura fría y otra a temperatura</w:t>
      </w:r>
      <w:r w:rsidR="00B637A3">
        <w:rPr>
          <w:sz w:val="22"/>
          <w:szCs w:val="22"/>
          <w:lang w:val="es-419"/>
        </w:rPr>
        <w:t>s</w:t>
      </w:r>
      <w:r w:rsidR="00F90200" w:rsidRPr="00061453">
        <w:rPr>
          <w:sz w:val="22"/>
          <w:szCs w:val="22"/>
          <w:lang w:val="es-419"/>
        </w:rPr>
        <w:t xml:space="preserve"> elevada</w:t>
      </w:r>
      <w:r w:rsidR="00B637A3">
        <w:rPr>
          <w:sz w:val="22"/>
          <w:szCs w:val="22"/>
          <w:lang w:val="es-419"/>
        </w:rPr>
        <w:t>s</w:t>
      </w:r>
      <w:r w:rsidR="00F90200" w:rsidRPr="00061453">
        <w:rPr>
          <w:sz w:val="22"/>
          <w:szCs w:val="22"/>
          <w:lang w:val="es-419"/>
        </w:rPr>
        <w:t xml:space="preserve"> </w:t>
      </w:r>
      <w:r w:rsidR="00B637A3">
        <w:rPr>
          <w:sz w:val="22"/>
          <w:szCs w:val="22"/>
          <w:lang w:val="es-419"/>
        </w:rPr>
        <w:t>que propicien</w:t>
      </w:r>
      <w:r w:rsidR="00F90200" w:rsidRPr="00061453">
        <w:rPr>
          <w:sz w:val="22"/>
          <w:szCs w:val="22"/>
          <w:lang w:val="es-419"/>
        </w:rPr>
        <w:t xml:space="preserve"> la detección de patógenos transmisibles por injerto.</w:t>
      </w:r>
      <w:bookmarkEnd w:id="108"/>
      <w:r w:rsidR="004767FD" w:rsidRPr="00061453">
        <w:rPr>
          <w:sz w:val="22"/>
          <w:szCs w:val="22"/>
          <w:lang w:val="es-419"/>
        </w:rPr>
        <w:t xml:space="preserve"> </w:t>
      </w:r>
      <w:bookmarkStart w:id="109" w:name="lt_pId149"/>
      <w:r w:rsidR="006B1B10" w:rsidRPr="00061453">
        <w:rPr>
          <w:sz w:val="22"/>
          <w:szCs w:val="22"/>
          <w:lang w:val="es-419"/>
        </w:rPr>
        <w:t xml:space="preserve">Las </w:t>
      </w:r>
      <w:r w:rsidR="00C5277B">
        <w:rPr>
          <w:sz w:val="22"/>
          <w:szCs w:val="22"/>
          <w:lang w:val="es-419"/>
        </w:rPr>
        <w:t>cámaras</w:t>
      </w:r>
      <w:r w:rsidR="006B1B10" w:rsidRPr="00061453">
        <w:rPr>
          <w:sz w:val="22"/>
          <w:szCs w:val="22"/>
          <w:lang w:val="es-419"/>
        </w:rPr>
        <w:t xml:space="preserve"> deberían contar con dispositivos independientes para el control de</w:t>
      </w:r>
      <w:r w:rsidR="004A34EE">
        <w:rPr>
          <w:sz w:val="22"/>
          <w:szCs w:val="22"/>
          <w:lang w:val="es-419"/>
        </w:rPr>
        <w:t xml:space="preserve"> </w:t>
      </w:r>
      <w:r w:rsidR="006B1B10" w:rsidRPr="00061453">
        <w:rPr>
          <w:sz w:val="22"/>
          <w:szCs w:val="22"/>
          <w:lang w:val="es-419"/>
        </w:rPr>
        <w:t>l</w:t>
      </w:r>
      <w:r w:rsidR="004A34EE">
        <w:rPr>
          <w:sz w:val="22"/>
          <w:szCs w:val="22"/>
          <w:lang w:val="es-419"/>
        </w:rPr>
        <w:t>a</w:t>
      </w:r>
      <w:r w:rsidR="006B1B10" w:rsidRPr="00061453">
        <w:rPr>
          <w:sz w:val="22"/>
          <w:szCs w:val="22"/>
          <w:lang w:val="es-419"/>
        </w:rPr>
        <w:t xml:space="preserve"> </w:t>
      </w:r>
      <w:r w:rsidR="00360CC6">
        <w:rPr>
          <w:sz w:val="22"/>
          <w:szCs w:val="22"/>
          <w:lang w:val="es-419"/>
        </w:rPr>
        <w:t>temperatura</w:t>
      </w:r>
      <w:r w:rsidR="006B1B10" w:rsidRPr="00061453">
        <w:rPr>
          <w:sz w:val="22"/>
          <w:szCs w:val="22"/>
          <w:lang w:val="es-419"/>
        </w:rPr>
        <w:t>;</w:t>
      </w:r>
      <w:bookmarkEnd w:id="109"/>
      <w:r w:rsidR="004767FD" w:rsidRPr="00061453">
        <w:rPr>
          <w:sz w:val="22"/>
          <w:szCs w:val="22"/>
          <w:lang w:val="es-419"/>
        </w:rPr>
        <w:t xml:space="preserve"> </w:t>
      </w:r>
      <w:bookmarkStart w:id="110" w:name="lt_pId150"/>
      <w:r w:rsidR="00745462">
        <w:rPr>
          <w:sz w:val="22"/>
          <w:szCs w:val="22"/>
          <w:lang w:val="es-419"/>
        </w:rPr>
        <w:t>este</w:t>
      </w:r>
      <w:r w:rsidR="002D46E9" w:rsidRPr="00061453">
        <w:rPr>
          <w:sz w:val="22"/>
          <w:szCs w:val="22"/>
          <w:lang w:val="es-419"/>
        </w:rPr>
        <w:t xml:space="preserve"> sistema es el componente más importante del invernadero puesto que resulta vital para mantener las temperaturas necesarias.</w:t>
      </w:r>
      <w:bookmarkEnd w:id="110"/>
      <w:r w:rsidR="004767FD" w:rsidRPr="00061453">
        <w:rPr>
          <w:sz w:val="22"/>
          <w:szCs w:val="22"/>
          <w:lang w:val="es-419"/>
        </w:rPr>
        <w:t xml:space="preserve"> </w:t>
      </w:r>
      <w:bookmarkStart w:id="111" w:name="lt_pId151"/>
      <w:r w:rsidR="00A8282F" w:rsidRPr="00061453">
        <w:rPr>
          <w:sz w:val="22"/>
          <w:szCs w:val="22"/>
          <w:lang w:val="es-419"/>
        </w:rPr>
        <w:t xml:space="preserve">De estar disponible, sería preferible utilizar una tercera </w:t>
      </w:r>
      <w:r w:rsidR="00745462">
        <w:rPr>
          <w:sz w:val="22"/>
          <w:szCs w:val="22"/>
          <w:lang w:val="es-419"/>
        </w:rPr>
        <w:t>cámara</w:t>
      </w:r>
      <w:r w:rsidR="00A8282F" w:rsidRPr="00061453">
        <w:rPr>
          <w:sz w:val="22"/>
          <w:szCs w:val="22"/>
          <w:lang w:val="es-419"/>
        </w:rPr>
        <w:t xml:space="preserve"> con temperatura</w:t>
      </w:r>
      <w:r w:rsidR="00745462">
        <w:rPr>
          <w:sz w:val="22"/>
          <w:szCs w:val="22"/>
          <w:lang w:val="es-419"/>
        </w:rPr>
        <w:t>s</w:t>
      </w:r>
      <w:r w:rsidR="00A8282F" w:rsidRPr="00061453">
        <w:rPr>
          <w:sz w:val="22"/>
          <w:szCs w:val="22"/>
          <w:lang w:val="es-419"/>
        </w:rPr>
        <w:t xml:space="preserve"> intermedia</w:t>
      </w:r>
      <w:r w:rsidR="00745462">
        <w:rPr>
          <w:sz w:val="22"/>
          <w:szCs w:val="22"/>
          <w:lang w:val="es-419"/>
        </w:rPr>
        <w:t>s</w:t>
      </w:r>
      <w:r w:rsidR="00A8282F" w:rsidRPr="00061453">
        <w:rPr>
          <w:sz w:val="22"/>
          <w:szCs w:val="22"/>
          <w:lang w:val="es-419"/>
        </w:rPr>
        <w:t xml:space="preserve"> para la producción de plantas indicadoras y para propagación.</w:t>
      </w:r>
      <w:bookmarkEnd w:id="111"/>
      <w:r w:rsidR="004767FD" w:rsidRPr="00061453">
        <w:rPr>
          <w:sz w:val="22"/>
          <w:szCs w:val="22"/>
          <w:lang w:val="es-419"/>
        </w:rPr>
        <w:t xml:space="preserve"> </w:t>
      </w:r>
      <w:bookmarkStart w:id="112" w:name="lt_pId152"/>
      <w:r w:rsidR="00B83CDC" w:rsidRPr="00061453">
        <w:rPr>
          <w:sz w:val="22"/>
          <w:szCs w:val="22"/>
          <w:lang w:val="es-419"/>
        </w:rPr>
        <w:t xml:space="preserve">Los invernaderos deberían construirse de tal forma que protejan a las plantas contra los insectos y para este fin, deberían tener puertas </w:t>
      </w:r>
      <w:r w:rsidR="00040EBB">
        <w:rPr>
          <w:sz w:val="22"/>
          <w:szCs w:val="22"/>
          <w:lang w:val="es-419"/>
        </w:rPr>
        <w:t xml:space="preserve">dobles </w:t>
      </w:r>
      <w:r w:rsidR="00B83CDC" w:rsidRPr="00061453">
        <w:rPr>
          <w:sz w:val="22"/>
          <w:szCs w:val="22"/>
          <w:lang w:val="es-419"/>
        </w:rPr>
        <w:t xml:space="preserve">con vestíbulos y con flujo de aire con presión positiva y/o </w:t>
      </w:r>
      <w:r w:rsidR="00040EBB">
        <w:rPr>
          <w:sz w:val="22"/>
          <w:szCs w:val="22"/>
          <w:lang w:val="es-419"/>
        </w:rPr>
        <w:t xml:space="preserve">con </w:t>
      </w:r>
      <w:r w:rsidR="00B83CDC" w:rsidRPr="00061453">
        <w:rPr>
          <w:sz w:val="22"/>
          <w:szCs w:val="22"/>
          <w:lang w:val="es-419"/>
        </w:rPr>
        <w:t>cortinas de aire.</w:t>
      </w:r>
      <w:bookmarkEnd w:id="112"/>
      <w:r w:rsidR="004767FD" w:rsidRPr="00061453">
        <w:rPr>
          <w:sz w:val="22"/>
          <w:szCs w:val="22"/>
          <w:lang w:val="es-419"/>
        </w:rPr>
        <w:t xml:space="preserve"> </w:t>
      </w:r>
      <w:bookmarkStart w:id="113" w:name="lt_pId153"/>
      <w:r w:rsidR="0043328F" w:rsidRPr="00061453">
        <w:rPr>
          <w:sz w:val="22"/>
          <w:szCs w:val="22"/>
          <w:lang w:val="es-419"/>
        </w:rPr>
        <w:t xml:space="preserve">Las entradas y salidas de aire también deberían protegerse (a saber, con mallas) para excluir a los </w:t>
      </w:r>
      <w:r w:rsidR="000A0E7F">
        <w:rPr>
          <w:sz w:val="22"/>
          <w:szCs w:val="22"/>
          <w:lang w:val="es-419"/>
        </w:rPr>
        <w:t>artrópodos</w:t>
      </w:r>
      <w:r w:rsidR="0043328F" w:rsidRPr="00061453">
        <w:rPr>
          <w:sz w:val="22"/>
          <w:szCs w:val="22"/>
          <w:lang w:val="es-419"/>
        </w:rPr>
        <w:t>.</w:t>
      </w:r>
      <w:bookmarkEnd w:id="113"/>
    </w:p>
    <w:p w14:paraId="152F108F" w14:textId="77777777" w:rsidR="00752B09" w:rsidRPr="00061453" w:rsidRDefault="00752B09" w:rsidP="002578B5">
      <w:pPr>
        <w:pStyle w:val="BodyText"/>
        <w:ind w:right="100"/>
        <w:jc w:val="both"/>
        <w:rPr>
          <w:sz w:val="22"/>
          <w:szCs w:val="22"/>
          <w:lang w:val="es-419"/>
        </w:rPr>
      </w:pPr>
    </w:p>
    <w:p w14:paraId="499B0176" w14:textId="58702209" w:rsidR="00752B09" w:rsidRPr="00061453" w:rsidRDefault="0084631D" w:rsidP="002578B5">
      <w:pPr>
        <w:pStyle w:val="Heading3"/>
        <w:rPr>
          <w:rFonts w:cs="Arial"/>
          <w:lang w:val="es-419"/>
        </w:rPr>
      </w:pPr>
      <w:bookmarkStart w:id="114" w:name="lt_pId154"/>
      <w:bookmarkStart w:id="115" w:name="_Toc146878434"/>
      <w:r w:rsidRPr="00061453">
        <w:rPr>
          <w:rFonts w:cs="Arial"/>
          <w:lang w:val="es-419"/>
        </w:rPr>
        <w:t xml:space="preserve">1.4.2 </w:t>
      </w:r>
      <w:r w:rsidR="00CD32C4" w:rsidRPr="00061453">
        <w:rPr>
          <w:rFonts w:cs="Arial"/>
          <w:lang w:val="es-419"/>
        </w:rPr>
        <w:t>Invernaderos con malla</w:t>
      </w:r>
      <w:bookmarkEnd w:id="114"/>
      <w:bookmarkEnd w:id="115"/>
    </w:p>
    <w:p w14:paraId="5FBED1A1" w14:textId="77777777" w:rsidR="0084631D" w:rsidRPr="00061453" w:rsidRDefault="0084631D" w:rsidP="002578B5">
      <w:pPr>
        <w:pStyle w:val="BodyText"/>
        <w:ind w:right="100"/>
        <w:jc w:val="both"/>
        <w:rPr>
          <w:sz w:val="22"/>
          <w:szCs w:val="22"/>
          <w:lang w:val="es-419"/>
        </w:rPr>
      </w:pPr>
      <w:bookmarkStart w:id="116" w:name="lt_pId155"/>
    </w:p>
    <w:p w14:paraId="5A93D898" w14:textId="539B9883" w:rsidR="00752B09" w:rsidRPr="00061453" w:rsidRDefault="00524637" w:rsidP="002578B5">
      <w:pPr>
        <w:pStyle w:val="BodyText"/>
        <w:ind w:right="100"/>
        <w:jc w:val="both"/>
        <w:rPr>
          <w:spacing w:val="-2"/>
          <w:sz w:val="22"/>
          <w:szCs w:val="22"/>
          <w:lang w:val="es-419"/>
        </w:rPr>
      </w:pPr>
      <w:r w:rsidRPr="00061453">
        <w:rPr>
          <w:sz w:val="22"/>
          <w:szCs w:val="22"/>
          <w:lang w:val="es-419"/>
        </w:rPr>
        <w:t xml:space="preserve">Los invernaderos con malla generalmente se utilizan para el </w:t>
      </w:r>
      <w:r w:rsidR="00084A31" w:rsidRPr="00061453">
        <w:rPr>
          <w:sz w:val="22"/>
          <w:szCs w:val="22"/>
          <w:lang w:val="es-419"/>
        </w:rPr>
        <w:t>mantenimiento</w:t>
      </w:r>
      <w:r w:rsidR="0061729C">
        <w:rPr>
          <w:sz w:val="22"/>
          <w:szCs w:val="22"/>
          <w:lang w:val="es-419"/>
        </w:rPr>
        <w:t xml:space="preserve"> </w:t>
      </w:r>
      <w:r w:rsidRPr="00061453">
        <w:rPr>
          <w:sz w:val="22"/>
          <w:szCs w:val="22"/>
          <w:lang w:val="es-419"/>
        </w:rPr>
        <w:t>de plantas</w:t>
      </w:r>
      <w:r w:rsidR="00C0112E">
        <w:rPr>
          <w:sz w:val="22"/>
          <w:szCs w:val="22"/>
          <w:lang w:val="es-419"/>
        </w:rPr>
        <w:t xml:space="preserve">, </w:t>
      </w:r>
      <w:r w:rsidRPr="00061453">
        <w:rPr>
          <w:sz w:val="22"/>
          <w:szCs w:val="22"/>
          <w:lang w:val="es-419"/>
        </w:rPr>
        <w:t xml:space="preserve">para plantas que se utilizan como controles positivos, </w:t>
      </w:r>
      <w:r w:rsidR="000A0E7F">
        <w:rPr>
          <w:sz w:val="22"/>
          <w:szCs w:val="22"/>
          <w:lang w:val="es-419"/>
        </w:rPr>
        <w:t xml:space="preserve">plantas </w:t>
      </w:r>
      <w:r w:rsidRPr="00061453">
        <w:rPr>
          <w:sz w:val="22"/>
          <w:szCs w:val="22"/>
          <w:lang w:val="es-419"/>
        </w:rPr>
        <w:t>endémicas o con enfermedades no transmitidas por vectores</w:t>
      </w:r>
      <w:r w:rsidR="005C3F99" w:rsidRPr="00061453">
        <w:rPr>
          <w:sz w:val="22"/>
          <w:szCs w:val="22"/>
          <w:lang w:val="es-419"/>
        </w:rPr>
        <w:t>.</w:t>
      </w:r>
      <w:bookmarkEnd w:id="116"/>
      <w:r w:rsidR="004767FD" w:rsidRPr="00061453">
        <w:rPr>
          <w:sz w:val="22"/>
          <w:szCs w:val="22"/>
          <w:lang w:val="es-419"/>
        </w:rPr>
        <w:t xml:space="preserve"> </w:t>
      </w:r>
      <w:bookmarkStart w:id="117" w:name="lt_pId156"/>
      <w:r w:rsidR="000D3EAA" w:rsidRPr="00061453">
        <w:rPr>
          <w:sz w:val="22"/>
          <w:szCs w:val="22"/>
          <w:lang w:val="es-419"/>
        </w:rPr>
        <w:t>Estos podrán construirse con marcos de metal (preferiblemente) o de madera con malla de n</w:t>
      </w:r>
      <w:r w:rsidR="00FD0FF3" w:rsidRPr="00061453">
        <w:rPr>
          <w:sz w:val="22"/>
          <w:szCs w:val="22"/>
          <w:lang w:val="es-419"/>
        </w:rPr>
        <w:t>ai</w:t>
      </w:r>
      <w:r w:rsidR="000D3EAA" w:rsidRPr="00061453">
        <w:rPr>
          <w:sz w:val="22"/>
          <w:szCs w:val="22"/>
          <w:lang w:val="es-419"/>
        </w:rPr>
        <w:t xml:space="preserve">lon o de materiales de acero inoxidable que excluyan a los </w:t>
      </w:r>
      <w:r w:rsidR="000A0E7F">
        <w:rPr>
          <w:sz w:val="22"/>
          <w:szCs w:val="22"/>
          <w:lang w:val="es-419"/>
        </w:rPr>
        <w:t>artrópodos</w:t>
      </w:r>
      <w:r w:rsidR="000D3EAA" w:rsidRPr="00061453">
        <w:rPr>
          <w:sz w:val="22"/>
          <w:szCs w:val="22"/>
          <w:lang w:val="es-419"/>
        </w:rPr>
        <w:t>.</w:t>
      </w:r>
      <w:bookmarkEnd w:id="117"/>
      <w:r w:rsidR="004767FD" w:rsidRPr="00061453">
        <w:rPr>
          <w:sz w:val="22"/>
          <w:szCs w:val="22"/>
          <w:lang w:val="es-419"/>
        </w:rPr>
        <w:t xml:space="preserve"> </w:t>
      </w:r>
      <w:bookmarkStart w:id="118" w:name="lt_pId157"/>
      <w:r w:rsidR="00024EA4" w:rsidRPr="00061453">
        <w:rPr>
          <w:sz w:val="22"/>
          <w:szCs w:val="22"/>
          <w:lang w:val="es-419"/>
        </w:rPr>
        <w:t>Anteriormente, la construcción estándar requería mallas «antiáfidos», pero la práctica actual recomienda el uso de mallas «antitrips» o malla sombra al 95 %.</w:t>
      </w:r>
      <w:bookmarkEnd w:id="118"/>
      <w:r w:rsidR="004767FD" w:rsidRPr="00061453">
        <w:rPr>
          <w:sz w:val="22"/>
          <w:szCs w:val="22"/>
          <w:lang w:val="es-419"/>
        </w:rPr>
        <w:t xml:space="preserve"> </w:t>
      </w:r>
      <w:bookmarkStart w:id="119" w:name="lt_pId158"/>
      <w:r w:rsidR="004C7BA5" w:rsidRPr="00061453">
        <w:rPr>
          <w:sz w:val="22"/>
          <w:szCs w:val="22"/>
          <w:lang w:val="es-419"/>
        </w:rPr>
        <w:t>El techo del invernadero debería estar por lo menos a tres metros del suelo (preferiblemente cuatro a cinco metros).</w:t>
      </w:r>
      <w:bookmarkEnd w:id="119"/>
      <w:r w:rsidR="004767FD" w:rsidRPr="00061453">
        <w:rPr>
          <w:spacing w:val="29"/>
          <w:sz w:val="22"/>
          <w:szCs w:val="22"/>
          <w:lang w:val="es-419"/>
        </w:rPr>
        <w:t xml:space="preserve"> </w:t>
      </w:r>
      <w:bookmarkStart w:id="120" w:name="lt_pId159"/>
      <w:r w:rsidR="00513466">
        <w:rPr>
          <w:sz w:val="22"/>
          <w:szCs w:val="22"/>
          <w:lang w:val="es-419"/>
        </w:rPr>
        <w:t>Estos</w:t>
      </w:r>
      <w:r w:rsidR="00C82187" w:rsidRPr="00061453">
        <w:rPr>
          <w:sz w:val="22"/>
          <w:szCs w:val="22"/>
          <w:lang w:val="es-419"/>
        </w:rPr>
        <w:t xml:space="preserve"> invernaderos deberían contar con un vestíbulo con doble puerta y flujo de aire con presión positiva y/o cortinas de aire.</w:t>
      </w:r>
      <w:bookmarkEnd w:id="120"/>
      <w:r w:rsidR="000E0574" w:rsidRPr="00061453">
        <w:rPr>
          <w:sz w:val="22"/>
          <w:szCs w:val="22"/>
          <w:lang w:val="es-419"/>
        </w:rPr>
        <w:t xml:space="preserve"> Debería evitarse el uso </w:t>
      </w:r>
      <w:r w:rsidR="00513466">
        <w:rPr>
          <w:sz w:val="22"/>
          <w:szCs w:val="22"/>
          <w:lang w:val="es-419"/>
        </w:rPr>
        <w:t>estos</w:t>
      </w:r>
      <w:r w:rsidR="000E0574" w:rsidRPr="00061453">
        <w:rPr>
          <w:sz w:val="22"/>
          <w:szCs w:val="22"/>
          <w:lang w:val="es-419"/>
        </w:rPr>
        <w:t xml:space="preserve"> invernaderos en programas de cuarentena de cítricos si los patógenos transmitidos por el aire</w:t>
      </w:r>
      <w:r w:rsidR="00571385">
        <w:rPr>
          <w:sz w:val="22"/>
          <w:szCs w:val="22"/>
          <w:lang w:val="es-419"/>
        </w:rPr>
        <w:t>,</w:t>
      </w:r>
      <w:r w:rsidR="000E0574" w:rsidRPr="00061453">
        <w:rPr>
          <w:sz w:val="22"/>
          <w:szCs w:val="22"/>
          <w:lang w:val="es-419"/>
        </w:rPr>
        <w:t xml:space="preserve"> tal como la bacteria que causa el cancro de los cítricos</w:t>
      </w:r>
      <w:r w:rsidR="00571385">
        <w:rPr>
          <w:sz w:val="22"/>
          <w:szCs w:val="22"/>
          <w:lang w:val="es-419"/>
        </w:rPr>
        <w:t>,</w:t>
      </w:r>
      <w:r w:rsidR="000E0574" w:rsidRPr="00061453">
        <w:rPr>
          <w:sz w:val="22"/>
          <w:szCs w:val="22"/>
          <w:lang w:val="es-419"/>
        </w:rPr>
        <w:t xml:space="preserve"> u otro insecto, enfermedad o factores de riesgo ambiental </w:t>
      </w:r>
      <w:r w:rsidR="00571385" w:rsidRPr="00061453">
        <w:rPr>
          <w:sz w:val="22"/>
          <w:szCs w:val="22"/>
          <w:lang w:val="es-419"/>
        </w:rPr>
        <w:t>est</w:t>
      </w:r>
      <w:r w:rsidR="00571385">
        <w:rPr>
          <w:sz w:val="22"/>
          <w:szCs w:val="22"/>
          <w:lang w:val="es-419"/>
        </w:rPr>
        <w:t>é</w:t>
      </w:r>
      <w:r w:rsidR="00571385" w:rsidRPr="00061453">
        <w:rPr>
          <w:sz w:val="22"/>
          <w:szCs w:val="22"/>
          <w:lang w:val="es-419"/>
        </w:rPr>
        <w:t>n</w:t>
      </w:r>
      <w:r w:rsidR="000E0574" w:rsidRPr="00061453">
        <w:rPr>
          <w:sz w:val="22"/>
          <w:szCs w:val="22"/>
          <w:lang w:val="es-419"/>
        </w:rPr>
        <w:t xml:space="preserve"> presentes en el área</w:t>
      </w:r>
      <w:bookmarkStart w:id="121" w:name="lt_pId160"/>
      <w:r w:rsidR="008C375D" w:rsidRPr="00061453">
        <w:rPr>
          <w:spacing w:val="-2"/>
          <w:sz w:val="22"/>
          <w:szCs w:val="22"/>
          <w:lang w:val="es-419"/>
        </w:rPr>
        <w:t>.</w:t>
      </w:r>
      <w:bookmarkEnd w:id="121"/>
    </w:p>
    <w:p w14:paraId="69D95946" w14:textId="77777777" w:rsidR="0023319E" w:rsidRPr="00061453" w:rsidRDefault="0023319E" w:rsidP="002578B5">
      <w:pPr>
        <w:pStyle w:val="BodyText"/>
        <w:ind w:right="100"/>
        <w:jc w:val="both"/>
        <w:rPr>
          <w:lang w:val="es-419"/>
        </w:rPr>
      </w:pPr>
    </w:p>
    <w:p w14:paraId="40A4D079" w14:textId="6C36F611" w:rsidR="0023319E" w:rsidRDefault="0023319E" w:rsidP="002578B5">
      <w:pPr>
        <w:pStyle w:val="BodyText"/>
        <w:ind w:right="100"/>
        <w:jc w:val="both"/>
        <w:rPr>
          <w:sz w:val="22"/>
          <w:szCs w:val="22"/>
          <w:lang w:val="es-419"/>
        </w:rPr>
      </w:pPr>
      <w:r w:rsidRPr="00061453">
        <w:rPr>
          <w:sz w:val="22"/>
          <w:szCs w:val="22"/>
          <w:lang w:val="es-419"/>
        </w:rPr>
        <w:t xml:space="preserve">Se deberá instalar una trampa amarilla en el vestíbulo de </w:t>
      </w:r>
      <w:r w:rsidR="000D32BC">
        <w:rPr>
          <w:sz w:val="22"/>
          <w:szCs w:val="22"/>
          <w:lang w:val="es-419"/>
        </w:rPr>
        <w:t xml:space="preserve">la </w:t>
      </w:r>
      <w:r w:rsidRPr="00061453">
        <w:rPr>
          <w:sz w:val="22"/>
          <w:szCs w:val="22"/>
          <w:lang w:val="es-419"/>
        </w:rPr>
        <w:t xml:space="preserve">doble puerta. </w:t>
      </w:r>
      <w:r w:rsidR="001E7871">
        <w:rPr>
          <w:sz w:val="22"/>
          <w:szCs w:val="22"/>
          <w:lang w:val="es-419"/>
        </w:rPr>
        <w:t>También</w:t>
      </w:r>
      <w:r w:rsidRPr="00061453">
        <w:rPr>
          <w:sz w:val="22"/>
          <w:szCs w:val="22"/>
          <w:lang w:val="es-419"/>
        </w:rPr>
        <w:t>, en el interior de</w:t>
      </w:r>
      <w:r w:rsidR="000D32BC">
        <w:rPr>
          <w:sz w:val="22"/>
          <w:szCs w:val="22"/>
          <w:lang w:val="es-419"/>
        </w:rPr>
        <w:t xml:space="preserve">l invernadero </w:t>
      </w:r>
      <w:r w:rsidRPr="00061453">
        <w:rPr>
          <w:sz w:val="22"/>
          <w:szCs w:val="22"/>
          <w:lang w:val="es-419"/>
        </w:rPr>
        <w:t xml:space="preserve">se colocará una </w:t>
      </w:r>
      <w:r w:rsidR="00E85FA0" w:rsidRPr="00061453">
        <w:rPr>
          <w:sz w:val="22"/>
          <w:szCs w:val="22"/>
          <w:lang w:val="es-419"/>
        </w:rPr>
        <w:t xml:space="preserve">trampa </w:t>
      </w:r>
      <w:r w:rsidRPr="00061453">
        <w:rPr>
          <w:sz w:val="22"/>
          <w:szCs w:val="22"/>
          <w:lang w:val="es-419"/>
        </w:rPr>
        <w:t>cada 100 m</w:t>
      </w:r>
      <w:r w:rsidRPr="00061453">
        <w:rPr>
          <w:sz w:val="22"/>
          <w:szCs w:val="22"/>
          <w:vertAlign w:val="superscript"/>
          <w:lang w:val="es-419"/>
        </w:rPr>
        <w:t>2</w:t>
      </w:r>
      <w:r w:rsidRPr="00061453">
        <w:rPr>
          <w:sz w:val="22"/>
          <w:szCs w:val="22"/>
          <w:lang w:val="es-419"/>
        </w:rPr>
        <w:t>.</w:t>
      </w:r>
    </w:p>
    <w:p w14:paraId="4E54F633" w14:textId="77777777" w:rsidR="001E7871" w:rsidRPr="00061453" w:rsidRDefault="001E7871" w:rsidP="002578B5">
      <w:pPr>
        <w:pStyle w:val="BodyText"/>
        <w:ind w:right="100"/>
        <w:jc w:val="both"/>
        <w:rPr>
          <w:sz w:val="22"/>
          <w:szCs w:val="22"/>
          <w:lang w:val="es-419"/>
        </w:rPr>
      </w:pPr>
    </w:p>
    <w:p w14:paraId="2D73261F" w14:textId="56D8D913" w:rsidR="00752B09" w:rsidRPr="00061453" w:rsidRDefault="006B68F3" w:rsidP="002578B5">
      <w:pPr>
        <w:pStyle w:val="Heading3"/>
        <w:rPr>
          <w:rFonts w:cs="Arial"/>
          <w:lang w:val="es-419"/>
        </w:rPr>
      </w:pPr>
      <w:bookmarkStart w:id="122" w:name="lt_pId161"/>
      <w:bookmarkStart w:id="123" w:name="_Toc146878435"/>
      <w:r w:rsidRPr="00061453">
        <w:rPr>
          <w:rFonts w:cs="Arial"/>
          <w:lang w:val="es-419"/>
        </w:rPr>
        <w:t xml:space="preserve">1.4.3 </w:t>
      </w:r>
      <w:r w:rsidR="00E7169B" w:rsidRPr="00061453">
        <w:rPr>
          <w:rFonts w:cs="Arial"/>
          <w:lang w:val="es-419"/>
        </w:rPr>
        <w:t>Laboratorio</w:t>
      </w:r>
      <w:bookmarkEnd w:id="122"/>
      <w:bookmarkEnd w:id="123"/>
    </w:p>
    <w:p w14:paraId="47FBDE44" w14:textId="77777777" w:rsidR="006B68F3" w:rsidRPr="00061453" w:rsidRDefault="006B68F3" w:rsidP="002578B5">
      <w:pPr>
        <w:pStyle w:val="BodyText"/>
        <w:ind w:right="100"/>
        <w:jc w:val="both"/>
        <w:rPr>
          <w:sz w:val="22"/>
          <w:szCs w:val="22"/>
          <w:lang w:val="es-419"/>
        </w:rPr>
      </w:pPr>
      <w:bookmarkStart w:id="124" w:name="lt_pId162"/>
    </w:p>
    <w:p w14:paraId="358A4CCD" w14:textId="18C3F748" w:rsidR="00752B09" w:rsidRPr="00061453" w:rsidRDefault="00346CC1" w:rsidP="002578B5">
      <w:pPr>
        <w:pStyle w:val="BodyText"/>
        <w:ind w:right="100"/>
        <w:jc w:val="both"/>
        <w:rPr>
          <w:sz w:val="22"/>
          <w:szCs w:val="22"/>
          <w:lang w:val="es-419"/>
        </w:rPr>
      </w:pPr>
      <w:r w:rsidRPr="00061453">
        <w:rPr>
          <w:sz w:val="22"/>
          <w:szCs w:val="22"/>
          <w:lang w:val="es-419"/>
        </w:rPr>
        <w:t xml:space="preserve">El laboratorio se utiliza para realizar </w:t>
      </w:r>
      <w:r w:rsidR="005D728E">
        <w:rPr>
          <w:sz w:val="22"/>
          <w:szCs w:val="22"/>
          <w:lang w:val="es-419"/>
        </w:rPr>
        <w:t xml:space="preserve">terapia y </w:t>
      </w:r>
      <w:r w:rsidRPr="00061453">
        <w:rPr>
          <w:sz w:val="22"/>
          <w:szCs w:val="22"/>
          <w:lang w:val="es-419"/>
        </w:rPr>
        <w:t>pruebas de laboratorio.</w:t>
      </w:r>
      <w:bookmarkEnd w:id="124"/>
      <w:r w:rsidR="004767FD" w:rsidRPr="00061453">
        <w:rPr>
          <w:sz w:val="22"/>
          <w:szCs w:val="22"/>
          <w:lang w:val="es-419"/>
        </w:rPr>
        <w:t xml:space="preserve"> </w:t>
      </w:r>
      <w:bookmarkStart w:id="125" w:name="lt_pId163"/>
      <w:r w:rsidR="00F2590B" w:rsidRPr="00061453">
        <w:rPr>
          <w:sz w:val="22"/>
          <w:szCs w:val="22"/>
          <w:lang w:val="es-419"/>
        </w:rPr>
        <w:t>Sería conveniente contar con áreas separadas para la terapia y el cultivo de tejido</w:t>
      </w:r>
      <w:r w:rsidR="00C57C73">
        <w:rPr>
          <w:sz w:val="22"/>
          <w:szCs w:val="22"/>
          <w:lang w:val="es-419"/>
        </w:rPr>
        <w:t>s</w:t>
      </w:r>
      <w:r w:rsidR="00F2590B" w:rsidRPr="00061453">
        <w:rPr>
          <w:sz w:val="22"/>
          <w:szCs w:val="22"/>
          <w:lang w:val="es-419"/>
        </w:rPr>
        <w:t>.</w:t>
      </w:r>
      <w:bookmarkEnd w:id="125"/>
      <w:r w:rsidR="004767FD" w:rsidRPr="00061453">
        <w:rPr>
          <w:sz w:val="22"/>
          <w:szCs w:val="22"/>
          <w:lang w:val="es-419"/>
        </w:rPr>
        <w:t xml:space="preserve"> </w:t>
      </w:r>
      <w:bookmarkStart w:id="126" w:name="lt_pId164"/>
      <w:r w:rsidR="0051417C" w:rsidRPr="00061453">
        <w:rPr>
          <w:sz w:val="22"/>
          <w:szCs w:val="22"/>
          <w:lang w:val="es-419"/>
        </w:rPr>
        <w:t xml:space="preserve">El diseño y </w:t>
      </w:r>
      <w:r w:rsidR="007E39F8">
        <w:rPr>
          <w:sz w:val="22"/>
          <w:szCs w:val="22"/>
          <w:lang w:val="es-419"/>
        </w:rPr>
        <w:t xml:space="preserve">la </w:t>
      </w:r>
      <w:r w:rsidR="0051417C" w:rsidRPr="00061453">
        <w:rPr>
          <w:sz w:val="22"/>
          <w:szCs w:val="22"/>
          <w:lang w:val="es-419"/>
        </w:rPr>
        <w:t>construcción del laboratorio dependen de su uso.</w:t>
      </w:r>
      <w:bookmarkEnd w:id="126"/>
      <w:r w:rsidR="004767FD" w:rsidRPr="00061453">
        <w:rPr>
          <w:sz w:val="22"/>
          <w:szCs w:val="22"/>
          <w:lang w:val="es-419"/>
        </w:rPr>
        <w:t xml:space="preserve"> </w:t>
      </w:r>
      <w:bookmarkStart w:id="127" w:name="lt_pId165"/>
      <w:r w:rsidR="00777D50" w:rsidRPr="00061453">
        <w:rPr>
          <w:sz w:val="22"/>
          <w:szCs w:val="22"/>
          <w:lang w:val="es-419"/>
        </w:rPr>
        <w:t xml:space="preserve">Si se realizan </w:t>
      </w:r>
      <w:r w:rsidR="00770FEB">
        <w:rPr>
          <w:sz w:val="22"/>
          <w:szCs w:val="22"/>
          <w:lang w:val="es-419"/>
        </w:rPr>
        <w:t>limitadas</w:t>
      </w:r>
      <w:r w:rsidR="00777D50" w:rsidRPr="00061453">
        <w:rPr>
          <w:sz w:val="22"/>
          <w:szCs w:val="22"/>
          <w:lang w:val="es-419"/>
        </w:rPr>
        <w:t xml:space="preserve"> pruebas de laboratorio (p. ejemplo, ELISA, cultivo</w:t>
      </w:r>
      <w:r w:rsidR="005C3F99" w:rsidRPr="00061453">
        <w:rPr>
          <w:sz w:val="22"/>
          <w:szCs w:val="22"/>
          <w:lang w:val="es-419"/>
        </w:rPr>
        <w:t xml:space="preserve"> en platos microbiológicos</w:t>
      </w:r>
      <w:r w:rsidR="00777D50" w:rsidRPr="00061453">
        <w:rPr>
          <w:sz w:val="22"/>
          <w:szCs w:val="22"/>
          <w:lang w:val="es-419"/>
        </w:rPr>
        <w:t>, microscopía) podría ser suficiente contar con un laboratorio pequeño con espacio para acomodar el equipo de preparación de tejido</w:t>
      </w:r>
      <w:r w:rsidR="00770FEB">
        <w:rPr>
          <w:sz w:val="22"/>
          <w:szCs w:val="22"/>
          <w:lang w:val="es-419"/>
        </w:rPr>
        <w:t>s</w:t>
      </w:r>
      <w:r w:rsidR="00777D50" w:rsidRPr="00061453">
        <w:rPr>
          <w:sz w:val="22"/>
          <w:szCs w:val="22"/>
          <w:lang w:val="es-419"/>
        </w:rPr>
        <w:t xml:space="preserve">, </w:t>
      </w:r>
      <w:r w:rsidR="00770FEB">
        <w:rPr>
          <w:sz w:val="22"/>
          <w:szCs w:val="22"/>
          <w:lang w:val="es-419"/>
        </w:rPr>
        <w:t>almacenamiento de muestras y pruebas</w:t>
      </w:r>
      <w:r w:rsidR="00777D50" w:rsidRPr="00061453">
        <w:rPr>
          <w:sz w:val="22"/>
          <w:szCs w:val="22"/>
          <w:lang w:val="es-419"/>
        </w:rPr>
        <w:t>. Si se realiza</w:t>
      </w:r>
      <w:r w:rsidR="00770FEB">
        <w:rPr>
          <w:sz w:val="22"/>
          <w:szCs w:val="22"/>
          <w:lang w:val="es-419"/>
        </w:rPr>
        <w:t>n</w:t>
      </w:r>
      <w:r w:rsidR="00777D50" w:rsidRPr="00061453">
        <w:rPr>
          <w:sz w:val="22"/>
          <w:szCs w:val="22"/>
          <w:lang w:val="es-419"/>
        </w:rPr>
        <w:t xml:space="preserve"> gran variedad de pruebas o se manipula un número grande de muestras, se necesitará un laboratorio más grande. </w:t>
      </w:r>
      <w:bookmarkStart w:id="128" w:name="lt_pId167"/>
      <w:bookmarkEnd w:id="127"/>
      <w:r w:rsidR="00777D50" w:rsidRPr="00061453">
        <w:rPr>
          <w:sz w:val="22"/>
          <w:szCs w:val="22"/>
          <w:lang w:val="es-419"/>
        </w:rPr>
        <w:t xml:space="preserve">Si se realizan pruebas </w:t>
      </w:r>
      <w:r w:rsidR="002A4111" w:rsidRPr="00061453">
        <w:rPr>
          <w:sz w:val="22"/>
          <w:szCs w:val="22"/>
          <w:lang w:val="es-419"/>
        </w:rPr>
        <w:t>molecular</w:t>
      </w:r>
      <w:r w:rsidR="00777D50" w:rsidRPr="00061453">
        <w:rPr>
          <w:sz w:val="22"/>
          <w:szCs w:val="22"/>
          <w:lang w:val="es-419"/>
        </w:rPr>
        <w:t>es</w:t>
      </w:r>
      <w:r w:rsidR="002A4111" w:rsidRPr="00061453">
        <w:rPr>
          <w:sz w:val="22"/>
          <w:szCs w:val="22"/>
          <w:lang w:val="es-419"/>
        </w:rPr>
        <w:t xml:space="preserve">, </w:t>
      </w:r>
      <w:r w:rsidR="00777D50" w:rsidRPr="00061453">
        <w:rPr>
          <w:sz w:val="22"/>
          <w:szCs w:val="22"/>
          <w:lang w:val="es-419"/>
        </w:rPr>
        <w:t xml:space="preserve">es necesario </w:t>
      </w:r>
      <w:r w:rsidR="00651106">
        <w:rPr>
          <w:sz w:val="22"/>
          <w:szCs w:val="22"/>
          <w:lang w:val="es-419"/>
        </w:rPr>
        <w:t>contar con</w:t>
      </w:r>
      <w:r w:rsidR="00777D50" w:rsidRPr="00061453">
        <w:rPr>
          <w:sz w:val="22"/>
          <w:szCs w:val="22"/>
          <w:lang w:val="es-419"/>
        </w:rPr>
        <w:t xml:space="preserve"> áreas separadas para diferenciar las funciones tales como procesamiento de muestras, extracciones de ácido nucleico, preparación de </w:t>
      </w:r>
      <w:r w:rsidR="001C0EBB">
        <w:rPr>
          <w:sz w:val="22"/>
          <w:szCs w:val="22"/>
          <w:lang w:val="es-419"/>
        </w:rPr>
        <w:t xml:space="preserve">la </w:t>
      </w:r>
      <w:r w:rsidR="00777D50" w:rsidRPr="00061453">
        <w:rPr>
          <w:sz w:val="22"/>
          <w:szCs w:val="22"/>
          <w:lang w:val="es-419"/>
        </w:rPr>
        <w:t xml:space="preserve">mezcla maestra, </w:t>
      </w:r>
      <w:r w:rsidR="001C0EBB">
        <w:rPr>
          <w:sz w:val="22"/>
          <w:szCs w:val="22"/>
          <w:lang w:val="es-419"/>
        </w:rPr>
        <w:t>ejecución</w:t>
      </w:r>
      <w:r w:rsidR="00777D50" w:rsidRPr="00061453">
        <w:rPr>
          <w:sz w:val="22"/>
          <w:szCs w:val="22"/>
          <w:lang w:val="es-419"/>
        </w:rPr>
        <w:t xml:space="preserve"> de reacciones, sala de termocicladores</w:t>
      </w:r>
      <w:r w:rsidR="001C0EBB">
        <w:rPr>
          <w:sz w:val="22"/>
          <w:szCs w:val="22"/>
          <w:lang w:val="es-419"/>
        </w:rPr>
        <w:t>,</w:t>
      </w:r>
      <w:r w:rsidR="00777D50" w:rsidRPr="00061453">
        <w:rPr>
          <w:sz w:val="22"/>
          <w:szCs w:val="22"/>
          <w:lang w:val="es-419"/>
        </w:rPr>
        <w:t xml:space="preserve"> y</w:t>
      </w:r>
      <w:r w:rsidR="001C0EBB">
        <w:rPr>
          <w:sz w:val="22"/>
          <w:szCs w:val="22"/>
          <w:lang w:val="es-419"/>
        </w:rPr>
        <w:t>,</w:t>
      </w:r>
      <w:r w:rsidR="00777D50" w:rsidRPr="00061453">
        <w:rPr>
          <w:sz w:val="22"/>
          <w:szCs w:val="22"/>
          <w:lang w:val="es-419"/>
        </w:rPr>
        <w:t xml:space="preserve"> de ser necesario, visualización de resultados</w:t>
      </w:r>
      <w:r w:rsidR="005C3F99" w:rsidRPr="00061453">
        <w:rPr>
          <w:sz w:val="22"/>
          <w:szCs w:val="22"/>
          <w:lang w:val="es-419"/>
        </w:rPr>
        <w:t xml:space="preserve"> </w:t>
      </w:r>
      <w:r w:rsidR="001C0EBB">
        <w:rPr>
          <w:sz w:val="22"/>
          <w:szCs w:val="22"/>
          <w:lang w:val="es-419"/>
        </w:rPr>
        <w:t>de</w:t>
      </w:r>
      <w:r w:rsidR="005C3F99" w:rsidRPr="00061453">
        <w:rPr>
          <w:sz w:val="22"/>
          <w:szCs w:val="22"/>
          <w:lang w:val="es-419"/>
        </w:rPr>
        <w:t xml:space="preserve"> </w:t>
      </w:r>
      <w:r w:rsidR="00777D50" w:rsidRPr="00061453">
        <w:rPr>
          <w:sz w:val="22"/>
          <w:szCs w:val="22"/>
          <w:lang w:val="es-419"/>
        </w:rPr>
        <w:t>electroforesis en gel</w:t>
      </w:r>
      <w:r w:rsidR="005C3F99" w:rsidRPr="00061453">
        <w:rPr>
          <w:sz w:val="22"/>
          <w:szCs w:val="22"/>
          <w:lang w:val="es-419"/>
        </w:rPr>
        <w:t>es</w:t>
      </w:r>
      <w:r w:rsidR="00777D50" w:rsidRPr="00061453">
        <w:rPr>
          <w:sz w:val="22"/>
          <w:szCs w:val="22"/>
          <w:lang w:val="es-419"/>
        </w:rPr>
        <w:t xml:space="preserve"> </w:t>
      </w:r>
      <w:r w:rsidR="005C3F99" w:rsidRPr="00061453">
        <w:rPr>
          <w:sz w:val="22"/>
          <w:szCs w:val="22"/>
          <w:lang w:val="es-419"/>
        </w:rPr>
        <w:t xml:space="preserve">con </w:t>
      </w:r>
      <w:r w:rsidR="00777D50" w:rsidRPr="00061453">
        <w:rPr>
          <w:sz w:val="22"/>
          <w:szCs w:val="22"/>
          <w:lang w:val="es-419"/>
        </w:rPr>
        <w:t>tinción</w:t>
      </w:r>
      <w:r w:rsidR="002A4111" w:rsidRPr="00061453">
        <w:rPr>
          <w:sz w:val="22"/>
          <w:szCs w:val="22"/>
          <w:lang w:val="es-419"/>
        </w:rPr>
        <w:t>.</w:t>
      </w:r>
      <w:bookmarkEnd w:id="128"/>
    </w:p>
    <w:p w14:paraId="15B130A3" w14:textId="77777777" w:rsidR="006A6EED" w:rsidRPr="00061453" w:rsidRDefault="006A6EED" w:rsidP="002578B5">
      <w:pPr>
        <w:pStyle w:val="BodyText"/>
        <w:ind w:right="100"/>
        <w:jc w:val="both"/>
        <w:rPr>
          <w:sz w:val="22"/>
          <w:szCs w:val="22"/>
          <w:lang w:val="es-419"/>
        </w:rPr>
      </w:pPr>
    </w:p>
    <w:p w14:paraId="49A3A0BA" w14:textId="2DEA7381" w:rsidR="006A6EED" w:rsidRPr="00061453" w:rsidRDefault="006B68F3" w:rsidP="002578B5">
      <w:pPr>
        <w:pStyle w:val="Heading3"/>
        <w:rPr>
          <w:rFonts w:cs="Arial"/>
          <w:lang w:val="es-419"/>
        </w:rPr>
      </w:pPr>
      <w:bookmarkStart w:id="129" w:name="_Toc146878436"/>
      <w:bookmarkStart w:id="130" w:name="lt_pId168"/>
      <w:r w:rsidRPr="00061453">
        <w:rPr>
          <w:rFonts w:cs="Arial"/>
          <w:lang w:val="es-419"/>
        </w:rPr>
        <w:lastRenderedPageBreak/>
        <w:t xml:space="preserve">1.4.4 </w:t>
      </w:r>
      <w:r w:rsidR="00305DE2" w:rsidRPr="00061453">
        <w:rPr>
          <w:rFonts w:cs="Arial"/>
          <w:lang w:val="es-419"/>
        </w:rPr>
        <w:t>Áreas de oficina y de otro personal y visitantes</w:t>
      </w:r>
      <w:bookmarkEnd w:id="129"/>
      <w:r w:rsidR="00305DE2" w:rsidRPr="00061453">
        <w:rPr>
          <w:rFonts w:cs="Arial"/>
          <w:lang w:val="es-419"/>
        </w:rPr>
        <w:t xml:space="preserve"> </w:t>
      </w:r>
      <w:bookmarkEnd w:id="130"/>
    </w:p>
    <w:p w14:paraId="6F77A50B" w14:textId="77777777" w:rsidR="006B68F3" w:rsidRPr="00061453" w:rsidRDefault="006B68F3" w:rsidP="002578B5">
      <w:pPr>
        <w:tabs>
          <w:tab w:val="left" w:pos="860"/>
        </w:tabs>
        <w:ind w:right="100"/>
        <w:jc w:val="both"/>
        <w:rPr>
          <w:lang w:val="es-419"/>
        </w:rPr>
      </w:pPr>
      <w:bookmarkStart w:id="131" w:name="lt_pId169"/>
    </w:p>
    <w:p w14:paraId="2559CC4D" w14:textId="63425EE6" w:rsidR="000860E9" w:rsidRPr="00061453" w:rsidRDefault="002A423B" w:rsidP="002578B5">
      <w:pPr>
        <w:tabs>
          <w:tab w:val="left" w:pos="860"/>
        </w:tabs>
        <w:ind w:right="100"/>
        <w:jc w:val="both"/>
        <w:rPr>
          <w:lang w:val="es-419"/>
        </w:rPr>
      </w:pPr>
      <w:r w:rsidRPr="00061453">
        <w:rPr>
          <w:lang w:val="es-419"/>
        </w:rPr>
        <w:t xml:space="preserve">El personal debería tener acceso a un espacio </w:t>
      </w:r>
      <w:r w:rsidR="00B442D9" w:rsidRPr="00061453">
        <w:rPr>
          <w:lang w:val="es-419"/>
        </w:rPr>
        <w:t>de</w:t>
      </w:r>
      <w:r w:rsidRPr="00061453">
        <w:rPr>
          <w:lang w:val="es-419"/>
        </w:rPr>
        <w:t xml:space="preserve"> oficina</w:t>
      </w:r>
      <w:r w:rsidR="004767FD" w:rsidRPr="00061453">
        <w:rPr>
          <w:lang w:val="es-419"/>
        </w:rPr>
        <w:t xml:space="preserve"> </w:t>
      </w:r>
      <w:r w:rsidR="00692467" w:rsidRPr="00061453">
        <w:rPr>
          <w:lang w:val="es-419"/>
        </w:rPr>
        <w:t xml:space="preserve">con el fin de </w:t>
      </w:r>
      <w:r w:rsidRPr="00061453">
        <w:rPr>
          <w:lang w:val="es-419"/>
        </w:rPr>
        <w:t xml:space="preserve">almacenar </w:t>
      </w:r>
      <w:r w:rsidR="006C3060">
        <w:rPr>
          <w:lang w:val="es-419"/>
        </w:rPr>
        <w:t xml:space="preserve">y acezar </w:t>
      </w:r>
      <w:r w:rsidR="00692467" w:rsidRPr="00061453">
        <w:rPr>
          <w:lang w:val="es-419"/>
        </w:rPr>
        <w:t>registros y literatura</w:t>
      </w:r>
      <w:r w:rsidR="004767FD" w:rsidRPr="00061453">
        <w:rPr>
          <w:lang w:val="es-419"/>
        </w:rPr>
        <w:t xml:space="preserve">, </w:t>
      </w:r>
      <w:r w:rsidRPr="00061453">
        <w:rPr>
          <w:lang w:val="es-419"/>
        </w:rPr>
        <w:t xml:space="preserve">trabajar en </w:t>
      </w:r>
      <w:r w:rsidR="004767FD" w:rsidRPr="00061453">
        <w:rPr>
          <w:lang w:val="es-419"/>
        </w:rPr>
        <w:t>comput</w:t>
      </w:r>
      <w:r w:rsidRPr="00061453">
        <w:rPr>
          <w:lang w:val="es-419"/>
        </w:rPr>
        <w:t>adoras para prepar</w:t>
      </w:r>
      <w:r w:rsidR="00692467" w:rsidRPr="00061453">
        <w:rPr>
          <w:lang w:val="es-419"/>
        </w:rPr>
        <w:t>a</w:t>
      </w:r>
      <w:r w:rsidRPr="00061453">
        <w:rPr>
          <w:lang w:val="es-419"/>
        </w:rPr>
        <w:t xml:space="preserve">r </w:t>
      </w:r>
      <w:r w:rsidR="00692467" w:rsidRPr="00061453">
        <w:rPr>
          <w:lang w:val="es-419"/>
        </w:rPr>
        <w:t>experimentos</w:t>
      </w:r>
      <w:r w:rsidRPr="00061453">
        <w:rPr>
          <w:lang w:val="es-419"/>
        </w:rPr>
        <w:t xml:space="preserve"> de </w:t>
      </w:r>
      <w:r w:rsidR="004767FD" w:rsidRPr="00061453">
        <w:rPr>
          <w:lang w:val="es-419"/>
        </w:rPr>
        <w:t>index</w:t>
      </w:r>
      <w:r w:rsidRPr="00061453">
        <w:rPr>
          <w:lang w:val="es-419"/>
        </w:rPr>
        <w:t>ado</w:t>
      </w:r>
      <w:r w:rsidR="004767FD" w:rsidRPr="00061453">
        <w:rPr>
          <w:lang w:val="es-419"/>
        </w:rPr>
        <w:t xml:space="preserve">, </w:t>
      </w:r>
      <w:r w:rsidRPr="00061453">
        <w:rPr>
          <w:lang w:val="es-419"/>
        </w:rPr>
        <w:t xml:space="preserve">informes y material educativo, así como </w:t>
      </w:r>
      <w:r w:rsidR="00692467" w:rsidRPr="00061453">
        <w:rPr>
          <w:lang w:val="es-419"/>
        </w:rPr>
        <w:t>preparar</w:t>
      </w:r>
      <w:r w:rsidRPr="00061453">
        <w:rPr>
          <w:lang w:val="es-419"/>
        </w:rPr>
        <w:t xml:space="preserve"> o imprimir etiquetas</w:t>
      </w:r>
      <w:r w:rsidR="004767FD" w:rsidRPr="00061453">
        <w:rPr>
          <w:lang w:val="es-419"/>
        </w:rPr>
        <w:t xml:space="preserve">, </w:t>
      </w:r>
      <w:r w:rsidRPr="00061453">
        <w:rPr>
          <w:lang w:val="es-419"/>
        </w:rPr>
        <w:t xml:space="preserve">trabajar en el </w:t>
      </w:r>
      <w:r w:rsidR="00692467" w:rsidRPr="00061453">
        <w:rPr>
          <w:lang w:val="es-419"/>
        </w:rPr>
        <w:t>inventario</w:t>
      </w:r>
      <w:r w:rsidRPr="00061453">
        <w:rPr>
          <w:lang w:val="es-419"/>
        </w:rPr>
        <w:t xml:space="preserve"> de plantas, </w:t>
      </w:r>
      <w:r w:rsidR="004767FD" w:rsidRPr="00061453">
        <w:rPr>
          <w:lang w:val="es-419"/>
        </w:rPr>
        <w:t>etc.</w:t>
      </w:r>
      <w:bookmarkEnd w:id="131"/>
      <w:r w:rsidR="004767FD" w:rsidRPr="00061453">
        <w:rPr>
          <w:lang w:val="es-419"/>
        </w:rPr>
        <w:t xml:space="preserve"> </w:t>
      </w:r>
      <w:bookmarkStart w:id="132" w:name="lt_pId170"/>
      <w:r w:rsidR="00EB7704">
        <w:rPr>
          <w:lang w:val="es-419"/>
        </w:rPr>
        <w:t>Es común que</w:t>
      </w:r>
      <w:r w:rsidRPr="00061453">
        <w:rPr>
          <w:lang w:val="es-419"/>
        </w:rPr>
        <w:t xml:space="preserve"> los inspectores del </w:t>
      </w:r>
      <w:r w:rsidR="004767FD" w:rsidRPr="00061453">
        <w:rPr>
          <w:lang w:val="es-419"/>
        </w:rPr>
        <w:t>go</w:t>
      </w:r>
      <w:r w:rsidRPr="00061453">
        <w:rPr>
          <w:lang w:val="es-419"/>
        </w:rPr>
        <w:t>bierno</w:t>
      </w:r>
      <w:r w:rsidR="004767FD" w:rsidRPr="00061453">
        <w:rPr>
          <w:lang w:val="es-419"/>
        </w:rPr>
        <w:t>, in</w:t>
      </w:r>
      <w:r w:rsidR="00065653" w:rsidRPr="00061453">
        <w:rPr>
          <w:lang w:val="es-419"/>
        </w:rPr>
        <w:t>teresados de la in</w:t>
      </w:r>
      <w:r w:rsidR="004767FD" w:rsidRPr="00061453">
        <w:rPr>
          <w:lang w:val="es-419"/>
        </w:rPr>
        <w:t>dustr</w:t>
      </w:r>
      <w:r w:rsidR="00065653" w:rsidRPr="00061453">
        <w:rPr>
          <w:lang w:val="es-419"/>
        </w:rPr>
        <w:t>ia</w:t>
      </w:r>
      <w:r w:rsidR="004767FD" w:rsidRPr="00061453">
        <w:rPr>
          <w:lang w:val="es-419"/>
        </w:rPr>
        <w:t xml:space="preserve">, </w:t>
      </w:r>
      <w:r w:rsidR="00065653" w:rsidRPr="00061453">
        <w:rPr>
          <w:lang w:val="es-419"/>
        </w:rPr>
        <w:t xml:space="preserve">visitantes </w:t>
      </w:r>
      <w:r w:rsidR="004767FD" w:rsidRPr="00061453">
        <w:rPr>
          <w:lang w:val="es-419"/>
        </w:rPr>
        <w:t>interna</w:t>
      </w:r>
      <w:r w:rsidR="00065653" w:rsidRPr="00061453">
        <w:rPr>
          <w:lang w:val="es-419"/>
        </w:rPr>
        <w:t>c</w:t>
      </w:r>
      <w:r w:rsidR="004767FD" w:rsidRPr="00061453">
        <w:rPr>
          <w:lang w:val="es-419"/>
        </w:rPr>
        <w:t>ional</w:t>
      </w:r>
      <w:r w:rsidR="00065653" w:rsidRPr="00061453">
        <w:rPr>
          <w:lang w:val="es-419"/>
        </w:rPr>
        <w:t>es</w:t>
      </w:r>
      <w:r w:rsidR="004767FD" w:rsidRPr="00061453">
        <w:rPr>
          <w:lang w:val="es-419"/>
        </w:rPr>
        <w:t xml:space="preserve"> </w:t>
      </w:r>
      <w:r w:rsidR="00065653" w:rsidRPr="00061453">
        <w:rPr>
          <w:lang w:val="es-419"/>
        </w:rPr>
        <w:t>u otros solicit</w:t>
      </w:r>
      <w:r w:rsidR="00EB7704">
        <w:rPr>
          <w:lang w:val="es-419"/>
        </w:rPr>
        <w:t>en</w:t>
      </w:r>
      <w:r w:rsidR="00065653" w:rsidRPr="00061453">
        <w:rPr>
          <w:lang w:val="es-419"/>
        </w:rPr>
        <w:t xml:space="preserve"> </w:t>
      </w:r>
      <w:r w:rsidR="00692467" w:rsidRPr="00061453">
        <w:rPr>
          <w:lang w:val="es-419"/>
        </w:rPr>
        <w:t>o necesit</w:t>
      </w:r>
      <w:r w:rsidR="00EB7704">
        <w:rPr>
          <w:lang w:val="es-419"/>
        </w:rPr>
        <w:t>en hacer</w:t>
      </w:r>
      <w:r w:rsidR="00692467" w:rsidRPr="00061453">
        <w:rPr>
          <w:lang w:val="es-419"/>
        </w:rPr>
        <w:t xml:space="preserve"> </w:t>
      </w:r>
      <w:r w:rsidR="004222D3" w:rsidRPr="00061453">
        <w:rPr>
          <w:lang w:val="es-419"/>
        </w:rPr>
        <w:t xml:space="preserve">una visita </w:t>
      </w:r>
      <w:r w:rsidR="00692467" w:rsidRPr="00061453">
        <w:rPr>
          <w:lang w:val="es-419"/>
        </w:rPr>
        <w:t xml:space="preserve">a </w:t>
      </w:r>
      <w:r w:rsidR="004222D3" w:rsidRPr="00061453">
        <w:rPr>
          <w:lang w:val="es-419"/>
        </w:rPr>
        <w:t xml:space="preserve">una instalación de cuarentena ya sea </w:t>
      </w:r>
      <w:r w:rsidR="00EB7704">
        <w:rPr>
          <w:lang w:val="es-419"/>
        </w:rPr>
        <w:t>con</w:t>
      </w:r>
      <w:r w:rsidR="004222D3" w:rsidRPr="00061453">
        <w:rPr>
          <w:lang w:val="es-419"/>
        </w:rPr>
        <w:t xml:space="preserve"> fines oficiales </w:t>
      </w:r>
      <w:r w:rsidR="004767FD" w:rsidRPr="00061453">
        <w:rPr>
          <w:lang w:val="es-419"/>
        </w:rPr>
        <w:t>(</w:t>
      </w:r>
      <w:r w:rsidR="004222D3" w:rsidRPr="00061453">
        <w:rPr>
          <w:lang w:val="es-419"/>
        </w:rPr>
        <w:t>p. ej.</w:t>
      </w:r>
      <w:r w:rsidR="004767FD" w:rsidRPr="00061453">
        <w:rPr>
          <w:lang w:val="es-419"/>
        </w:rPr>
        <w:t>, inspec</w:t>
      </w:r>
      <w:r w:rsidR="004222D3" w:rsidRPr="00061453">
        <w:rPr>
          <w:lang w:val="es-419"/>
        </w:rPr>
        <w:t>ció</w:t>
      </w:r>
      <w:r w:rsidR="004767FD" w:rsidRPr="00061453">
        <w:rPr>
          <w:lang w:val="es-419"/>
        </w:rPr>
        <w:t xml:space="preserve">n </w:t>
      </w:r>
      <w:r w:rsidR="00E818F3" w:rsidRPr="00061453">
        <w:rPr>
          <w:lang w:val="es-419"/>
        </w:rPr>
        <w:t>de</w:t>
      </w:r>
      <w:r w:rsidR="004222D3" w:rsidRPr="00061453">
        <w:rPr>
          <w:lang w:val="es-419"/>
        </w:rPr>
        <w:t xml:space="preserve"> un permiso o de un envío</w:t>
      </w:r>
      <w:r w:rsidR="004767FD" w:rsidRPr="00061453">
        <w:rPr>
          <w:lang w:val="es-419"/>
        </w:rPr>
        <w:t>) o</w:t>
      </w:r>
      <w:r w:rsidR="004222D3" w:rsidRPr="00061453">
        <w:rPr>
          <w:lang w:val="es-419"/>
        </w:rPr>
        <w:t xml:space="preserve"> </w:t>
      </w:r>
      <w:r w:rsidR="00EB7704">
        <w:rPr>
          <w:lang w:val="es-419"/>
        </w:rPr>
        <w:t>con</w:t>
      </w:r>
      <w:r w:rsidR="004222D3" w:rsidRPr="00061453">
        <w:rPr>
          <w:lang w:val="es-419"/>
        </w:rPr>
        <w:t xml:space="preserve"> fines </w:t>
      </w:r>
      <w:r w:rsidR="004767FD" w:rsidRPr="00061453">
        <w:rPr>
          <w:lang w:val="es-419"/>
        </w:rPr>
        <w:t>educati</w:t>
      </w:r>
      <w:r w:rsidR="004222D3" w:rsidRPr="00061453">
        <w:rPr>
          <w:lang w:val="es-419"/>
        </w:rPr>
        <w:t>vos</w:t>
      </w:r>
      <w:r w:rsidR="004767FD" w:rsidRPr="00061453">
        <w:rPr>
          <w:lang w:val="es-419"/>
        </w:rPr>
        <w:t xml:space="preserve"> (</w:t>
      </w:r>
      <w:r w:rsidR="004222D3" w:rsidRPr="00061453">
        <w:rPr>
          <w:lang w:val="es-419"/>
        </w:rPr>
        <w:t xml:space="preserve">p. ej., realizar una visita </w:t>
      </w:r>
      <w:r w:rsidR="00BE5875" w:rsidRPr="00061453">
        <w:rPr>
          <w:lang w:val="es-419"/>
        </w:rPr>
        <w:t>a</w:t>
      </w:r>
      <w:r w:rsidR="004222D3" w:rsidRPr="00061453">
        <w:rPr>
          <w:lang w:val="es-419"/>
        </w:rPr>
        <w:t xml:space="preserve"> la instalación por cuestiones normativas o para aprender acerca de una plaga nueva de importancia cuaren</w:t>
      </w:r>
      <w:r w:rsidR="00EA1234" w:rsidRPr="00061453">
        <w:rPr>
          <w:lang w:val="es-419"/>
        </w:rPr>
        <w:t>tenaria</w:t>
      </w:r>
      <w:r w:rsidR="004767FD" w:rsidRPr="00061453">
        <w:rPr>
          <w:lang w:val="es-419"/>
        </w:rPr>
        <w:t>).</w:t>
      </w:r>
      <w:bookmarkEnd w:id="132"/>
      <w:r w:rsidR="004767FD" w:rsidRPr="00061453">
        <w:rPr>
          <w:lang w:val="es-419"/>
        </w:rPr>
        <w:t xml:space="preserve"> </w:t>
      </w:r>
      <w:bookmarkStart w:id="133" w:name="lt_pId171"/>
      <w:r w:rsidR="00EA1234" w:rsidRPr="00061453">
        <w:rPr>
          <w:lang w:val="es-419"/>
        </w:rPr>
        <w:t>Debería controlarse dicho trá</w:t>
      </w:r>
      <w:r w:rsidR="00527835" w:rsidRPr="00061453">
        <w:rPr>
          <w:lang w:val="es-419"/>
        </w:rPr>
        <w:t>nsito</w:t>
      </w:r>
      <w:r w:rsidR="00EA1234" w:rsidRPr="00061453">
        <w:rPr>
          <w:lang w:val="es-419"/>
        </w:rPr>
        <w:t xml:space="preserve"> de personas a través de un área de </w:t>
      </w:r>
      <w:r w:rsidR="004767FD" w:rsidRPr="00061453">
        <w:rPr>
          <w:lang w:val="es-419"/>
        </w:rPr>
        <w:t>recep</w:t>
      </w:r>
      <w:r w:rsidR="00EA1234" w:rsidRPr="00061453">
        <w:rPr>
          <w:lang w:val="es-419"/>
        </w:rPr>
        <w:t>c</w:t>
      </w:r>
      <w:r w:rsidR="004767FD" w:rsidRPr="00061453">
        <w:rPr>
          <w:lang w:val="es-419"/>
        </w:rPr>
        <w:t>i</w:t>
      </w:r>
      <w:r w:rsidR="00EA1234" w:rsidRPr="00061453">
        <w:rPr>
          <w:lang w:val="es-419"/>
        </w:rPr>
        <w:t>ó</w:t>
      </w:r>
      <w:r w:rsidR="004767FD" w:rsidRPr="00061453">
        <w:rPr>
          <w:lang w:val="es-419"/>
        </w:rPr>
        <w:t>n</w:t>
      </w:r>
      <w:r w:rsidR="00EA1234" w:rsidRPr="00061453">
        <w:rPr>
          <w:lang w:val="es-419"/>
        </w:rPr>
        <w:t xml:space="preserve"> en donde se registren los </w:t>
      </w:r>
      <w:r w:rsidR="00BE5875" w:rsidRPr="00061453">
        <w:rPr>
          <w:lang w:val="es-419"/>
        </w:rPr>
        <w:t>visitantes</w:t>
      </w:r>
      <w:r w:rsidR="00EA1234" w:rsidRPr="00061453">
        <w:rPr>
          <w:lang w:val="es-419"/>
        </w:rPr>
        <w:t xml:space="preserve"> en una </w:t>
      </w:r>
      <w:r w:rsidR="00527835" w:rsidRPr="00061453">
        <w:rPr>
          <w:lang w:val="es-419"/>
        </w:rPr>
        <w:t xml:space="preserve">bitácora y se les brinden instrucciones acerca de las reglas que </w:t>
      </w:r>
      <w:r w:rsidR="00BE5875" w:rsidRPr="00061453">
        <w:rPr>
          <w:lang w:val="es-419"/>
        </w:rPr>
        <w:t>rigen</w:t>
      </w:r>
      <w:r w:rsidR="00527835" w:rsidRPr="00061453">
        <w:rPr>
          <w:lang w:val="es-419"/>
        </w:rPr>
        <w:t xml:space="preserve"> las visitas a la instalación </w:t>
      </w:r>
      <w:r w:rsidR="004767FD" w:rsidRPr="00061453">
        <w:rPr>
          <w:lang w:val="es-419"/>
        </w:rPr>
        <w:t>(</w:t>
      </w:r>
      <w:r w:rsidR="00527835" w:rsidRPr="00061453">
        <w:rPr>
          <w:lang w:val="es-419"/>
        </w:rPr>
        <w:t xml:space="preserve">p. ej., </w:t>
      </w:r>
      <w:r w:rsidR="00E818F3" w:rsidRPr="00061453">
        <w:rPr>
          <w:lang w:val="es-419"/>
        </w:rPr>
        <w:t xml:space="preserve">se prohíbe </w:t>
      </w:r>
      <w:r w:rsidR="00BE5875" w:rsidRPr="00061453">
        <w:rPr>
          <w:lang w:val="es-419"/>
        </w:rPr>
        <w:t>abrir</w:t>
      </w:r>
      <w:r w:rsidR="00527835" w:rsidRPr="00061453">
        <w:rPr>
          <w:lang w:val="es-419"/>
        </w:rPr>
        <w:t xml:space="preserve"> </w:t>
      </w:r>
      <w:r w:rsidR="00BE5875" w:rsidRPr="00061453">
        <w:rPr>
          <w:lang w:val="es-419"/>
        </w:rPr>
        <w:t>p</w:t>
      </w:r>
      <w:r w:rsidR="00527835" w:rsidRPr="00061453">
        <w:rPr>
          <w:lang w:val="es-419"/>
        </w:rPr>
        <w:t>uerta</w:t>
      </w:r>
      <w:r w:rsidR="00E818F3" w:rsidRPr="00061453">
        <w:rPr>
          <w:lang w:val="es-419"/>
        </w:rPr>
        <w:t>s</w:t>
      </w:r>
      <w:r w:rsidR="00527835" w:rsidRPr="00061453">
        <w:rPr>
          <w:lang w:val="es-419"/>
        </w:rPr>
        <w:t xml:space="preserve"> o la entrada a la instalación si ha estado en </w:t>
      </w:r>
      <w:r w:rsidR="004767FD" w:rsidRPr="00061453">
        <w:rPr>
          <w:lang w:val="es-419"/>
        </w:rPr>
        <w:t>contact</w:t>
      </w:r>
      <w:r w:rsidR="00527835" w:rsidRPr="00061453">
        <w:rPr>
          <w:lang w:val="es-419"/>
        </w:rPr>
        <w:t>o con cualquier planta de cítricos antes de la visita</w:t>
      </w:r>
      <w:r w:rsidR="004767FD" w:rsidRPr="00061453">
        <w:rPr>
          <w:lang w:val="es-419"/>
        </w:rPr>
        <w:t>).</w:t>
      </w:r>
      <w:bookmarkEnd w:id="133"/>
      <w:r w:rsidR="004767FD" w:rsidRPr="00061453">
        <w:rPr>
          <w:lang w:val="es-419"/>
        </w:rPr>
        <w:t xml:space="preserve"> </w:t>
      </w:r>
      <w:bookmarkStart w:id="134" w:name="lt_pId172"/>
      <w:r w:rsidR="00527835" w:rsidRPr="00061453">
        <w:rPr>
          <w:lang w:val="es-419"/>
        </w:rPr>
        <w:t>Tras completarse la visita o el recorrido</w:t>
      </w:r>
      <w:r w:rsidR="004767FD" w:rsidRPr="00061453">
        <w:rPr>
          <w:lang w:val="es-419"/>
        </w:rPr>
        <w:t xml:space="preserve">, </w:t>
      </w:r>
      <w:r w:rsidR="00527835" w:rsidRPr="00061453">
        <w:rPr>
          <w:lang w:val="es-419"/>
        </w:rPr>
        <w:t xml:space="preserve">los </w:t>
      </w:r>
      <w:r w:rsidR="00BE5875" w:rsidRPr="00061453">
        <w:rPr>
          <w:lang w:val="es-419"/>
        </w:rPr>
        <w:t>visitantes</w:t>
      </w:r>
      <w:r w:rsidR="00527835" w:rsidRPr="00061453">
        <w:rPr>
          <w:lang w:val="es-419"/>
        </w:rPr>
        <w:t xml:space="preserve"> deberían recibirse en una sala de reuniones</w:t>
      </w:r>
      <w:r w:rsidR="004767FD" w:rsidRPr="00061453">
        <w:rPr>
          <w:lang w:val="es-419"/>
        </w:rPr>
        <w:t xml:space="preserve">, </w:t>
      </w:r>
      <w:r w:rsidR="00527835" w:rsidRPr="00061453">
        <w:rPr>
          <w:lang w:val="es-419"/>
        </w:rPr>
        <w:t xml:space="preserve">lejos de cualquier material vegetal </w:t>
      </w:r>
      <w:r w:rsidR="00064831" w:rsidRPr="00061453">
        <w:rPr>
          <w:lang w:val="es-419"/>
        </w:rPr>
        <w:t xml:space="preserve">para completar </w:t>
      </w:r>
      <w:r w:rsidR="00BE5875" w:rsidRPr="00061453">
        <w:rPr>
          <w:lang w:val="es-419"/>
        </w:rPr>
        <w:t xml:space="preserve">la reunión o </w:t>
      </w:r>
      <w:r w:rsidR="00064831" w:rsidRPr="00061453">
        <w:rPr>
          <w:lang w:val="es-419"/>
        </w:rPr>
        <w:t>el evento educativo</w:t>
      </w:r>
      <w:r w:rsidR="004767FD" w:rsidRPr="00061453">
        <w:rPr>
          <w:lang w:val="es-419"/>
        </w:rPr>
        <w:t>.</w:t>
      </w:r>
      <w:bookmarkEnd w:id="134"/>
      <w:r w:rsidR="004767FD" w:rsidRPr="00061453">
        <w:rPr>
          <w:lang w:val="es-419"/>
        </w:rPr>
        <w:t xml:space="preserve"> </w:t>
      </w:r>
    </w:p>
    <w:p w14:paraId="00FF5974" w14:textId="77777777" w:rsidR="00A67E05" w:rsidRPr="00061453" w:rsidRDefault="00A67E05" w:rsidP="002578B5">
      <w:pPr>
        <w:pStyle w:val="BodyText"/>
        <w:ind w:right="100"/>
        <w:jc w:val="both"/>
        <w:rPr>
          <w:sz w:val="22"/>
          <w:szCs w:val="22"/>
          <w:lang w:val="es-419"/>
        </w:rPr>
      </w:pPr>
    </w:p>
    <w:p w14:paraId="5F176273" w14:textId="2E89D5D7" w:rsidR="00752B09" w:rsidRPr="007D6C9A" w:rsidRDefault="006B68F3" w:rsidP="002578B5">
      <w:pPr>
        <w:pStyle w:val="BodyText"/>
        <w:ind w:right="100"/>
        <w:jc w:val="both"/>
        <w:rPr>
          <w:sz w:val="22"/>
          <w:szCs w:val="22"/>
          <w:lang w:val="es-419"/>
        </w:rPr>
      </w:pPr>
      <w:bookmarkStart w:id="135" w:name="lt_pId174"/>
      <w:bookmarkStart w:id="136" w:name="_Toc146878437"/>
      <w:r w:rsidRPr="007D6C9A">
        <w:rPr>
          <w:rStyle w:val="Heading3Char"/>
          <w:rFonts w:cs="Arial"/>
          <w:sz w:val="22"/>
          <w:szCs w:val="22"/>
          <w:lang w:val="es-ES"/>
        </w:rPr>
        <w:t>1.4.5 M</w:t>
      </w:r>
      <w:r w:rsidR="00BE5875" w:rsidRPr="007D6C9A">
        <w:rPr>
          <w:rStyle w:val="Heading3Char"/>
          <w:rFonts w:cs="Arial"/>
          <w:sz w:val="22"/>
          <w:szCs w:val="22"/>
          <w:lang w:val="es-ES"/>
        </w:rPr>
        <w:t>aterial vegetal</w:t>
      </w:r>
      <w:bookmarkEnd w:id="135"/>
      <w:bookmarkEnd w:id="136"/>
    </w:p>
    <w:p w14:paraId="7C3FAD52" w14:textId="77777777" w:rsidR="006B68F3" w:rsidRPr="00061453" w:rsidRDefault="006B68F3" w:rsidP="002578B5">
      <w:pPr>
        <w:pStyle w:val="BodyText"/>
        <w:ind w:right="100"/>
        <w:jc w:val="both"/>
        <w:rPr>
          <w:sz w:val="22"/>
          <w:szCs w:val="22"/>
          <w:lang w:val="es-419"/>
        </w:rPr>
      </w:pPr>
      <w:bookmarkStart w:id="137" w:name="lt_pId175"/>
    </w:p>
    <w:p w14:paraId="1F28AF2C" w14:textId="5061D093" w:rsidR="00752B09" w:rsidRPr="00061453" w:rsidRDefault="00E66C84" w:rsidP="002578B5">
      <w:pPr>
        <w:pStyle w:val="BodyText"/>
        <w:ind w:right="100"/>
        <w:jc w:val="both"/>
        <w:rPr>
          <w:sz w:val="22"/>
          <w:szCs w:val="22"/>
          <w:lang w:val="es-419"/>
        </w:rPr>
      </w:pPr>
      <w:r>
        <w:rPr>
          <w:sz w:val="22"/>
          <w:szCs w:val="22"/>
          <w:lang w:val="es-419"/>
        </w:rPr>
        <w:t>Una vez liberados</w:t>
      </w:r>
      <w:r w:rsidR="00AE7E5C" w:rsidRPr="00061453">
        <w:rPr>
          <w:sz w:val="22"/>
          <w:szCs w:val="22"/>
          <w:lang w:val="es-419"/>
        </w:rPr>
        <w:t xml:space="preserve"> de la cuarentena, la mayoría de </w:t>
      </w:r>
      <w:r w:rsidR="00891BB2" w:rsidRPr="00061453">
        <w:rPr>
          <w:sz w:val="22"/>
          <w:szCs w:val="22"/>
          <w:lang w:val="es-419"/>
        </w:rPr>
        <w:t>los recursos</w:t>
      </w:r>
      <w:r w:rsidR="00AE7E5C" w:rsidRPr="00061453">
        <w:rPr>
          <w:sz w:val="22"/>
          <w:szCs w:val="22"/>
          <w:lang w:val="es-419"/>
        </w:rPr>
        <w:t xml:space="preserve"> vegetales que se mantienen bajo protección en un banco de germoplasma, bloque fundación y lote de aumento de yemas</w:t>
      </w:r>
      <w:r w:rsidR="00FE5C0D">
        <w:rPr>
          <w:sz w:val="22"/>
          <w:szCs w:val="22"/>
          <w:lang w:val="es-419"/>
        </w:rPr>
        <w:t>,</w:t>
      </w:r>
      <w:r w:rsidR="00AE7E5C" w:rsidRPr="00061453">
        <w:rPr>
          <w:sz w:val="22"/>
          <w:szCs w:val="22"/>
          <w:lang w:val="es-419"/>
        </w:rPr>
        <w:t xml:space="preserve"> se mantienen como árboles en macetas </w:t>
      </w:r>
      <w:r w:rsidR="00891BB2">
        <w:rPr>
          <w:sz w:val="22"/>
          <w:szCs w:val="22"/>
          <w:lang w:val="es-419"/>
        </w:rPr>
        <w:t>con</w:t>
      </w:r>
      <w:r w:rsidR="00AE7E5C" w:rsidRPr="00061453">
        <w:rPr>
          <w:sz w:val="22"/>
          <w:szCs w:val="22"/>
          <w:lang w:val="es-419"/>
        </w:rPr>
        <w:t xml:space="preserve"> sustrato esterilizado.</w:t>
      </w:r>
      <w:bookmarkEnd w:id="137"/>
      <w:r w:rsidR="0058718C" w:rsidRPr="00061453">
        <w:rPr>
          <w:sz w:val="22"/>
          <w:szCs w:val="22"/>
          <w:lang w:val="es-419"/>
        </w:rPr>
        <w:t xml:space="preserve"> </w:t>
      </w:r>
      <w:bookmarkStart w:id="138" w:name="lt_pId176"/>
      <w:r w:rsidR="0032463A" w:rsidRPr="00061453">
        <w:rPr>
          <w:sz w:val="22"/>
          <w:szCs w:val="22"/>
          <w:lang w:val="es-419"/>
        </w:rPr>
        <w:t xml:space="preserve">Esto </w:t>
      </w:r>
      <w:r w:rsidR="00891BB2">
        <w:rPr>
          <w:sz w:val="22"/>
          <w:szCs w:val="22"/>
          <w:lang w:val="es-419"/>
        </w:rPr>
        <w:t>tiene</w:t>
      </w:r>
      <w:r w:rsidR="0032463A" w:rsidRPr="00061453">
        <w:rPr>
          <w:sz w:val="22"/>
          <w:szCs w:val="22"/>
          <w:lang w:val="es-419"/>
        </w:rPr>
        <w:t xml:space="preserve"> ventajas obvias en cuanto a la prevención de enfermedades, fertilización, protección contra heladas, capacidad de manipular y mover los árboles, etcétera.</w:t>
      </w:r>
      <w:bookmarkEnd w:id="138"/>
      <w:r w:rsidR="0058718C" w:rsidRPr="00061453">
        <w:rPr>
          <w:sz w:val="22"/>
          <w:szCs w:val="22"/>
          <w:lang w:val="es-419"/>
        </w:rPr>
        <w:t xml:space="preserve"> </w:t>
      </w:r>
      <w:bookmarkStart w:id="139" w:name="lt_pId177"/>
      <w:r w:rsidR="00ED109B">
        <w:rPr>
          <w:sz w:val="22"/>
          <w:szCs w:val="22"/>
          <w:lang w:val="es-419"/>
        </w:rPr>
        <w:t>L</w:t>
      </w:r>
      <w:r w:rsidR="00775424" w:rsidRPr="00061453">
        <w:rPr>
          <w:sz w:val="22"/>
          <w:szCs w:val="22"/>
          <w:lang w:val="es-419"/>
        </w:rPr>
        <w:t>os árboles en macetas también permite</w:t>
      </w:r>
      <w:r w:rsidR="008B6F3C">
        <w:rPr>
          <w:sz w:val="22"/>
          <w:szCs w:val="22"/>
          <w:lang w:val="es-419"/>
        </w:rPr>
        <w:t>n</w:t>
      </w:r>
      <w:r w:rsidR="00775424" w:rsidRPr="00061453">
        <w:rPr>
          <w:sz w:val="22"/>
          <w:szCs w:val="22"/>
          <w:lang w:val="es-419"/>
        </w:rPr>
        <w:t xml:space="preserve"> </w:t>
      </w:r>
      <w:r w:rsidR="008B6F3C">
        <w:rPr>
          <w:sz w:val="22"/>
          <w:szCs w:val="22"/>
          <w:lang w:val="es-419"/>
        </w:rPr>
        <w:t>modificar</w:t>
      </w:r>
      <w:r w:rsidR="00775424" w:rsidRPr="00061453">
        <w:rPr>
          <w:sz w:val="22"/>
          <w:szCs w:val="22"/>
          <w:lang w:val="es-419"/>
        </w:rPr>
        <w:t xml:space="preserve"> el número de árboles que se mantienen por variedad o genotipo.</w:t>
      </w:r>
      <w:bookmarkEnd w:id="139"/>
      <w:r w:rsidR="0058718C" w:rsidRPr="00061453">
        <w:rPr>
          <w:sz w:val="22"/>
          <w:szCs w:val="22"/>
          <w:lang w:val="es-419"/>
        </w:rPr>
        <w:t xml:space="preserve"> </w:t>
      </w:r>
      <w:bookmarkStart w:id="140" w:name="lt_pId178"/>
      <w:r w:rsidR="00993ADD" w:rsidRPr="00061453">
        <w:rPr>
          <w:sz w:val="22"/>
          <w:szCs w:val="22"/>
          <w:lang w:val="es-419"/>
        </w:rPr>
        <w:t xml:space="preserve">Sin embargo, el mantenimiento de árboles </w:t>
      </w:r>
      <w:r w:rsidR="008B6F3C">
        <w:rPr>
          <w:sz w:val="22"/>
          <w:szCs w:val="22"/>
          <w:lang w:val="es-419"/>
        </w:rPr>
        <w:t xml:space="preserve">plantados </w:t>
      </w:r>
      <w:r w:rsidR="00993ADD" w:rsidRPr="00061453">
        <w:rPr>
          <w:sz w:val="22"/>
          <w:szCs w:val="22"/>
          <w:lang w:val="es-419"/>
        </w:rPr>
        <w:t xml:space="preserve">en el suelo en algunos casos </w:t>
      </w:r>
      <w:r w:rsidR="00326890">
        <w:rPr>
          <w:sz w:val="22"/>
          <w:szCs w:val="22"/>
          <w:lang w:val="es-419"/>
        </w:rPr>
        <w:t>es</w:t>
      </w:r>
      <w:r w:rsidR="00993ADD" w:rsidRPr="00061453">
        <w:rPr>
          <w:sz w:val="22"/>
          <w:szCs w:val="22"/>
          <w:lang w:val="es-419"/>
        </w:rPr>
        <w:t xml:space="preserve"> la única forma de proporcionar cantidades grandes de varetas que proveen algunos programas.</w:t>
      </w:r>
      <w:bookmarkEnd w:id="140"/>
      <w:r w:rsidR="0058718C" w:rsidRPr="00061453">
        <w:rPr>
          <w:sz w:val="22"/>
          <w:szCs w:val="22"/>
          <w:lang w:val="es-419"/>
        </w:rPr>
        <w:t xml:space="preserve"> </w:t>
      </w:r>
      <w:bookmarkStart w:id="141" w:name="lt_pId179"/>
      <w:r w:rsidR="000875FA" w:rsidRPr="00061453">
        <w:rPr>
          <w:sz w:val="22"/>
          <w:szCs w:val="22"/>
          <w:lang w:val="es-419"/>
        </w:rPr>
        <w:t xml:space="preserve">Los árboles </w:t>
      </w:r>
      <w:r w:rsidR="00115AA8">
        <w:rPr>
          <w:sz w:val="22"/>
          <w:szCs w:val="22"/>
          <w:lang w:val="es-419"/>
        </w:rPr>
        <w:t>mantenidos</w:t>
      </w:r>
      <w:r w:rsidR="000875FA" w:rsidRPr="00061453">
        <w:rPr>
          <w:sz w:val="22"/>
          <w:szCs w:val="22"/>
          <w:lang w:val="es-419"/>
        </w:rPr>
        <w:t xml:space="preserve"> bajo mallas u otras estructuras protectoras, ya sea en macetas o en el suelo, por lo general no son </w:t>
      </w:r>
      <w:r w:rsidR="00B877C4">
        <w:rPr>
          <w:sz w:val="22"/>
          <w:szCs w:val="22"/>
          <w:lang w:val="es-419"/>
        </w:rPr>
        <w:t>buenos</w:t>
      </w:r>
      <w:r w:rsidR="000875FA" w:rsidRPr="00061453">
        <w:rPr>
          <w:sz w:val="22"/>
          <w:szCs w:val="22"/>
          <w:lang w:val="es-419"/>
        </w:rPr>
        <w:t xml:space="preserve"> como fuentes de fruta.</w:t>
      </w:r>
      <w:bookmarkEnd w:id="141"/>
      <w:r w:rsidR="0058718C" w:rsidRPr="00061453">
        <w:rPr>
          <w:sz w:val="22"/>
          <w:szCs w:val="22"/>
          <w:lang w:val="es-419"/>
        </w:rPr>
        <w:t xml:space="preserve"> </w:t>
      </w:r>
      <w:bookmarkStart w:id="142" w:name="lt_pId180"/>
      <w:r w:rsidR="003228D0">
        <w:rPr>
          <w:sz w:val="22"/>
          <w:szCs w:val="22"/>
          <w:lang w:val="es-419"/>
        </w:rPr>
        <w:t>Sin embargo, l</w:t>
      </w:r>
      <w:r w:rsidR="00A9437C" w:rsidRPr="00061453">
        <w:rPr>
          <w:sz w:val="22"/>
          <w:szCs w:val="22"/>
          <w:lang w:val="es-419"/>
        </w:rPr>
        <w:t>a fruta que se produ</w:t>
      </w:r>
      <w:r w:rsidR="00E87046">
        <w:rPr>
          <w:sz w:val="22"/>
          <w:szCs w:val="22"/>
          <w:lang w:val="es-419"/>
        </w:rPr>
        <w:t>ce</w:t>
      </w:r>
      <w:r w:rsidR="00A9437C" w:rsidRPr="00061453">
        <w:rPr>
          <w:sz w:val="22"/>
          <w:szCs w:val="22"/>
          <w:lang w:val="es-419"/>
        </w:rPr>
        <w:t xml:space="preserve"> dentro de estructuras protectoras ayuda a determinar la pureza genética de los genotipos y detectar posibles adquisiciones identificadas </w:t>
      </w:r>
      <w:r w:rsidR="003228D0" w:rsidRPr="00061453">
        <w:rPr>
          <w:sz w:val="22"/>
          <w:szCs w:val="22"/>
          <w:lang w:val="es-419"/>
        </w:rPr>
        <w:t>erróneamente,</w:t>
      </w:r>
      <w:r w:rsidR="00A9437C" w:rsidRPr="00061453">
        <w:rPr>
          <w:sz w:val="22"/>
          <w:szCs w:val="22"/>
          <w:lang w:val="es-419"/>
        </w:rPr>
        <w:t xml:space="preserve"> </w:t>
      </w:r>
      <w:r w:rsidR="00E87046">
        <w:rPr>
          <w:sz w:val="22"/>
          <w:szCs w:val="22"/>
          <w:lang w:val="es-419"/>
        </w:rPr>
        <w:t>así como</w:t>
      </w:r>
      <w:r w:rsidR="00A9437C" w:rsidRPr="00061453">
        <w:rPr>
          <w:sz w:val="22"/>
          <w:szCs w:val="22"/>
          <w:lang w:val="es-419"/>
        </w:rPr>
        <w:t xml:space="preserve"> posibles quimeras.</w:t>
      </w:r>
      <w:bookmarkEnd w:id="142"/>
      <w:r w:rsidR="0058718C" w:rsidRPr="00061453">
        <w:rPr>
          <w:sz w:val="22"/>
          <w:szCs w:val="22"/>
          <w:lang w:val="es-419"/>
        </w:rPr>
        <w:t xml:space="preserve"> </w:t>
      </w:r>
      <w:bookmarkStart w:id="143" w:name="lt_pId181"/>
      <w:r w:rsidR="00B10FBA" w:rsidRPr="00061453">
        <w:rPr>
          <w:sz w:val="22"/>
          <w:szCs w:val="22"/>
          <w:lang w:val="es-419"/>
        </w:rPr>
        <w:t>Estas son consideraciones importantes cuando se liberan las varetas para la certificación.</w:t>
      </w:r>
      <w:bookmarkEnd w:id="143"/>
    </w:p>
    <w:p w14:paraId="76D4DE4F" w14:textId="77777777" w:rsidR="00752B09" w:rsidRPr="00061453" w:rsidRDefault="00752B09" w:rsidP="002578B5">
      <w:pPr>
        <w:pStyle w:val="BodyText"/>
        <w:spacing w:before="1"/>
        <w:ind w:right="100"/>
        <w:jc w:val="both"/>
        <w:rPr>
          <w:sz w:val="22"/>
          <w:szCs w:val="22"/>
          <w:lang w:val="es-419"/>
        </w:rPr>
      </w:pPr>
    </w:p>
    <w:p w14:paraId="5F6166CC" w14:textId="4951D26B" w:rsidR="00752B09" w:rsidRPr="00061453" w:rsidRDefault="006B68F3" w:rsidP="002578B5">
      <w:pPr>
        <w:pStyle w:val="Heading2"/>
        <w:rPr>
          <w:rFonts w:cs="Arial"/>
          <w:lang w:val="es-419"/>
        </w:rPr>
      </w:pPr>
      <w:bookmarkStart w:id="144" w:name="lt_pId182"/>
      <w:bookmarkStart w:id="145" w:name="_Toc146878438"/>
      <w:r w:rsidRPr="00061453">
        <w:rPr>
          <w:rFonts w:cs="Arial"/>
          <w:lang w:val="es-419"/>
        </w:rPr>
        <w:t xml:space="preserve">1.5 </w:t>
      </w:r>
      <w:r w:rsidR="00BC6ADB" w:rsidRPr="00061453">
        <w:rPr>
          <w:rFonts w:cs="Arial"/>
          <w:lang w:val="es-419"/>
        </w:rPr>
        <w:t>Banco de germoplasma</w:t>
      </w:r>
      <w:bookmarkEnd w:id="144"/>
      <w:bookmarkEnd w:id="145"/>
    </w:p>
    <w:p w14:paraId="36B181BE" w14:textId="77777777" w:rsidR="00752B09" w:rsidRPr="00061453" w:rsidRDefault="00752B09" w:rsidP="002578B5">
      <w:pPr>
        <w:pStyle w:val="BodyText"/>
        <w:ind w:right="100"/>
        <w:jc w:val="both"/>
        <w:rPr>
          <w:b/>
          <w:sz w:val="22"/>
          <w:szCs w:val="22"/>
          <w:lang w:val="es-419"/>
        </w:rPr>
      </w:pPr>
    </w:p>
    <w:p w14:paraId="52CB2380" w14:textId="454896AB" w:rsidR="00752B09" w:rsidRPr="00061453" w:rsidRDefault="006A2881" w:rsidP="002578B5">
      <w:pPr>
        <w:pStyle w:val="BodyText"/>
        <w:ind w:right="100"/>
        <w:jc w:val="both"/>
        <w:rPr>
          <w:sz w:val="22"/>
          <w:szCs w:val="22"/>
          <w:lang w:val="es-419"/>
        </w:rPr>
      </w:pPr>
      <w:bookmarkStart w:id="146" w:name="lt_pId183"/>
      <w:r w:rsidRPr="00061453">
        <w:rPr>
          <w:sz w:val="22"/>
          <w:szCs w:val="22"/>
          <w:lang w:val="es-419"/>
        </w:rPr>
        <w:t>Un banco de germoplasma, también conocido como banco de genes, es una colección amplia</w:t>
      </w:r>
      <w:r w:rsidR="00046C63">
        <w:rPr>
          <w:sz w:val="22"/>
          <w:szCs w:val="22"/>
          <w:lang w:val="es-419"/>
        </w:rPr>
        <w:t xml:space="preserve"> </w:t>
      </w:r>
      <w:r w:rsidRPr="00061453">
        <w:rPr>
          <w:sz w:val="22"/>
          <w:szCs w:val="22"/>
          <w:lang w:val="es-419"/>
        </w:rPr>
        <w:t>de genotipos, los cuales se mantienen sin considerar su uso comercial o potencial.</w:t>
      </w:r>
      <w:bookmarkEnd w:id="146"/>
      <w:r w:rsidR="004767FD" w:rsidRPr="00061453">
        <w:rPr>
          <w:sz w:val="22"/>
          <w:szCs w:val="22"/>
          <w:lang w:val="es-419"/>
        </w:rPr>
        <w:t xml:space="preserve"> </w:t>
      </w:r>
      <w:bookmarkStart w:id="147" w:name="lt_pId184"/>
      <w:r w:rsidR="009E329B" w:rsidRPr="00061453">
        <w:rPr>
          <w:sz w:val="22"/>
          <w:szCs w:val="22"/>
          <w:lang w:val="es-419"/>
        </w:rPr>
        <w:t>Un banco de germoplasma apoya la investigación científica a la vez que suministra genotipos específicos para la industria a través de la certificación o sistema de plantas</w:t>
      </w:r>
      <w:r w:rsidR="008F6CED" w:rsidRPr="00061453">
        <w:rPr>
          <w:sz w:val="22"/>
          <w:szCs w:val="22"/>
          <w:lang w:val="es-419"/>
        </w:rPr>
        <w:t xml:space="preserve"> libres de plagas</w:t>
      </w:r>
      <w:r w:rsidR="009E329B" w:rsidRPr="00061453">
        <w:rPr>
          <w:sz w:val="22"/>
          <w:szCs w:val="22"/>
          <w:lang w:val="es-419"/>
        </w:rPr>
        <w:t>.</w:t>
      </w:r>
      <w:bookmarkEnd w:id="147"/>
      <w:r w:rsidR="004767FD" w:rsidRPr="00061453">
        <w:rPr>
          <w:sz w:val="22"/>
          <w:szCs w:val="22"/>
          <w:lang w:val="es-419"/>
        </w:rPr>
        <w:t xml:space="preserve"> </w:t>
      </w:r>
      <w:bookmarkStart w:id="148" w:name="lt_pId185"/>
      <w:r w:rsidR="00E87192" w:rsidRPr="00061453">
        <w:rPr>
          <w:sz w:val="22"/>
          <w:szCs w:val="22"/>
          <w:lang w:val="es-419"/>
        </w:rPr>
        <w:t>El mantenimiento de un banco de germoplasma es una actividad que requiere muchos recursos y que no genera ingresos;</w:t>
      </w:r>
      <w:bookmarkEnd w:id="148"/>
      <w:r w:rsidR="004767FD" w:rsidRPr="00061453">
        <w:rPr>
          <w:spacing w:val="-4"/>
          <w:sz w:val="22"/>
          <w:szCs w:val="22"/>
          <w:lang w:val="es-419"/>
        </w:rPr>
        <w:t xml:space="preserve"> </w:t>
      </w:r>
      <w:bookmarkStart w:id="149" w:name="lt_pId186"/>
      <w:r w:rsidR="00B3670F" w:rsidRPr="00061453">
        <w:rPr>
          <w:sz w:val="22"/>
          <w:szCs w:val="22"/>
          <w:lang w:val="es-419"/>
        </w:rPr>
        <w:t>por ende, estos bancos generalmente son mantenidos por una institución gubernamental o académica y por consiguiente están sujetos a competencia de recursos con otros programas y proyectos.</w:t>
      </w:r>
      <w:bookmarkEnd w:id="149"/>
      <w:r w:rsidR="004767FD" w:rsidRPr="00061453">
        <w:rPr>
          <w:sz w:val="22"/>
          <w:szCs w:val="22"/>
          <w:lang w:val="es-419"/>
        </w:rPr>
        <w:t xml:space="preserve"> </w:t>
      </w:r>
      <w:bookmarkStart w:id="150" w:name="lt_pId187"/>
      <w:r w:rsidR="0018015E" w:rsidRPr="00061453">
        <w:rPr>
          <w:sz w:val="22"/>
          <w:szCs w:val="22"/>
          <w:lang w:val="es-419"/>
        </w:rPr>
        <w:t>Algunos bancos de germoplasma tienen un programa para la preservación a largo plazo bajo condiciones de criogenia o de cultivo de tejidos.</w:t>
      </w:r>
      <w:bookmarkEnd w:id="150"/>
      <w:r w:rsidR="004767FD" w:rsidRPr="00061453">
        <w:rPr>
          <w:sz w:val="22"/>
          <w:szCs w:val="22"/>
          <w:lang w:val="es-419"/>
        </w:rPr>
        <w:t xml:space="preserve"> </w:t>
      </w:r>
      <w:bookmarkStart w:id="151" w:name="lt_pId188"/>
      <w:r w:rsidR="004F51A3" w:rsidRPr="00061453">
        <w:rPr>
          <w:sz w:val="22"/>
          <w:szCs w:val="22"/>
          <w:lang w:val="es-419"/>
        </w:rPr>
        <w:t xml:space="preserve">Estos programas son importantes para la </w:t>
      </w:r>
      <w:r w:rsidR="00C54F8E">
        <w:rPr>
          <w:sz w:val="22"/>
          <w:szCs w:val="22"/>
          <w:lang w:val="es-419"/>
        </w:rPr>
        <w:t>con</w:t>
      </w:r>
      <w:r w:rsidR="004F51A3" w:rsidRPr="00061453">
        <w:rPr>
          <w:sz w:val="22"/>
          <w:szCs w:val="22"/>
          <w:lang w:val="es-419"/>
        </w:rPr>
        <w:t xml:space="preserve">servación de </w:t>
      </w:r>
      <w:r w:rsidR="00A44C4D">
        <w:rPr>
          <w:sz w:val="22"/>
          <w:szCs w:val="22"/>
          <w:lang w:val="es-419"/>
        </w:rPr>
        <w:t>la diversidad de</w:t>
      </w:r>
      <w:r w:rsidR="00C54F8E">
        <w:rPr>
          <w:sz w:val="22"/>
          <w:szCs w:val="22"/>
          <w:lang w:val="es-419"/>
        </w:rPr>
        <w:t>l</w:t>
      </w:r>
      <w:r w:rsidR="00A44C4D">
        <w:rPr>
          <w:sz w:val="22"/>
          <w:szCs w:val="22"/>
          <w:lang w:val="es-419"/>
        </w:rPr>
        <w:t xml:space="preserve"> </w:t>
      </w:r>
      <w:r w:rsidR="004F51A3" w:rsidRPr="00061453">
        <w:rPr>
          <w:sz w:val="22"/>
          <w:szCs w:val="22"/>
          <w:lang w:val="es-419"/>
        </w:rPr>
        <w:t>material genético</w:t>
      </w:r>
      <w:r w:rsidR="0033612D">
        <w:rPr>
          <w:sz w:val="22"/>
          <w:szCs w:val="22"/>
          <w:lang w:val="es-419"/>
        </w:rPr>
        <w:t>,</w:t>
      </w:r>
      <w:r w:rsidR="004F51A3" w:rsidRPr="00061453">
        <w:rPr>
          <w:sz w:val="22"/>
          <w:szCs w:val="22"/>
          <w:lang w:val="es-419"/>
        </w:rPr>
        <w:t xml:space="preserve"> pero estas actividades están restringidas a algunos bancos de vanguardia.</w:t>
      </w:r>
      <w:bookmarkEnd w:id="151"/>
    </w:p>
    <w:p w14:paraId="561DB84B" w14:textId="77777777" w:rsidR="00752B09" w:rsidRPr="00061453" w:rsidRDefault="00752B09" w:rsidP="002578B5">
      <w:pPr>
        <w:pStyle w:val="BodyText"/>
        <w:spacing w:before="2"/>
        <w:ind w:right="100"/>
        <w:jc w:val="both"/>
        <w:rPr>
          <w:sz w:val="22"/>
          <w:szCs w:val="22"/>
          <w:lang w:val="es-419"/>
        </w:rPr>
      </w:pPr>
    </w:p>
    <w:p w14:paraId="4D340A6F" w14:textId="131B1267" w:rsidR="00752B09" w:rsidRPr="00061453" w:rsidRDefault="00E07D70" w:rsidP="002578B5">
      <w:pPr>
        <w:pStyle w:val="BodyText"/>
        <w:spacing w:before="1"/>
        <w:ind w:right="100"/>
        <w:jc w:val="both"/>
        <w:rPr>
          <w:sz w:val="22"/>
          <w:szCs w:val="22"/>
          <w:lang w:val="es-419"/>
        </w:rPr>
      </w:pPr>
      <w:bookmarkStart w:id="152" w:name="lt_pId189"/>
      <w:r w:rsidRPr="00061453">
        <w:rPr>
          <w:sz w:val="22"/>
          <w:szCs w:val="22"/>
          <w:lang w:val="es-419"/>
        </w:rPr>
        <w:t>Un banco de germoplasma, especialmente uno que apoye un sistema de certificación o de plantas li</w:t>
      </w:r>
      <w:r w:rsidR="00CE6327" w:rsidRPr="00061453">
        <w:rPr>
          <w:sz w:val="22"/>
          <w:szCs w:val="22"/>
          <w:lang w:val="es-419"/>
        </w:rPr>
        <w:t>bres de</w:t>
      </w:r>
      <w:r w:rsidRPr="00061453">
        <w:rPr>
          <w:sz w:val="22"/>
          <w:szCs w:val="22"/>
          <w:lang w:val="es-419"/>
        </w:rPr>
        <w:t xml:space="preserve"> plagas, debería mantenerse </w:t>
      </w:r>
      <w:r w:rsidR="00867F1D">
        <w:rPr>
          <w:sz w:val="22"/>
          <w:szCs w:val="22"/>
          <w:lang w:val="es-419"/>
        </w:rPr>
        <w:t>protegido</w:t>
      </w:r>
      <w:r w:rsidRPr="00061453">
        <w:rPr>
          <w:sz w:val="22"/>
          <w:szCs w:val="22"/>
          <w:lang w:val="es-419"/>
        </w:rPr>
        <w:t xml:space="preserve"> contra plagas y enfermedades.</w:t>
      </w:r>
      <w:bookmarkEnd w:id="152"/>
      <w:r w:rsidR="004767FD" w:rsidRPr="00061453">
        <w:rPr>
          <w:sz w:val="22"/>
          <w:szCs w:val="22"/>
          <w:lang w:val="es-419"/>
        </w:rPr>
        <w:t xml:space="preserve"> </w:t>
      </w:r>
      <w:bookmarkStart w:id="153" w:name="lt_pId190"/>
      <w:r w:rsidR="009F68BB" w:rsidRPr="00061453">
        <w:rPr>
          <w:sz w:val="22"/>
          <w:szCs w:val="22"/>
          <w:lang w:val="es-419"/>
        </w:rPr>
        <w:t>Cuando hay</w:t>
      </w:r>
      <w:r w:rsidR="00F113F7">
        <w:rPr>
          <w:sz w:val="22"/>
          <w:szCs w:val="22"/>
          <w:lang w:val="es-419"/>
        </w:rPr>
        <w:t xml:space="preserve"> </w:t>
      </w:r>
      <w:r w:rsidR="009F68BB" w:rsidRPr="00061453">
        <w:rPr>
          <w:sz w:val="22"/>
          <w:szCs w:val="22"/>
          <w:lang w:val="es-419"/>
        </w:rPr>
        <w:t>suficientes recursos disponibles, una opción sería contar con una colección plantada en el campo para fines de caracterización y evaluación y como fuente de semillas y tejido</w:t>
      </w:r>
      <w:r w:rsidR="00F113F7">
        <w:rPr>
          <w:sz w:val="22"/>
          <w:szCs w:val="22"/>
          <w:lang w:val="es-419"/>
        </w:rPr>
        <w:t>s</w:t>
      </w:r>
      <w:r w:rsidR="009F68BB" w:rsidRPr="00061453">
        <w:rPr>
          <w:sz w:val="22"/>
          <w:szCs w:val="22"/>
          <w:lang w:val="es-419"/>
        </w:rPr>
        <w:t xml:space="preserve"> para investigación.</w:t>
      </w:r>
      <w:bookmarkEnd w:id="153"/>
      <w:r w:rsidR="004767FD" w:rsidRPr="00061453">
        <w:rPr>
          <w:sz w:val="22"/>
          <w:szCs w:val="22"/>
          <w:lang w:val="es-419"/>
        </w:rPr>
        <w:t xml:space="preserve"> </w:t>
      </w:r>
      <w:bookmarkStart w:id="154" w:name="lt_pId191"/>
      <w:r w:rsidR="00A412EF" w:rsidRPr="00061453">
        <w:rPr>
          <w:sz w:val="22"/>
          <w:szCs w:val="22"/>
          <w:lang w:val="es-419"/>
        </w:rPr>
        <w:t>En algunos casos, los recursos son insuficientes y una plantación en campo podrá representar los únicos árboles que están en un banco de germoplasma.</w:t>
      </w:r>
      <w:bookmarkEnd w:id="154"/>
      <w:r w:rsidR="004767FD" w:rsidRPr="00061453">
        <w:rPr>
          <w:spacing w:val="-5"/>
          <w:sz w:val="22"/>
          <w:szCs w:val="22"/>
          <w:lang w:val="es-419"/>
        </w:rPr>
        <w:t xml:space="preserve"> </w:t>
      </w:r>
      <w:bookmarkStart w:id="155" w:name="lt_pId192"/>
      <w:r w:rsidR="00BE23DD" w:rsidRPr="00061453">
        <w:rPr>
          <w:sz w:val="22"/>
          <w:szCs w:val="22"/>
          <w:lang w:val="es-419"/>
        </w:rPr>
        <w:t>Esto no es aconsejable debido a que los árboles en campo son vulnerables a las plagas, enfermedades y el estrés abiótico.</w:t>
      </w:r>
      <w:bookmarkEnd w:id="155"/>
      <w:r w:rsidR="004767FD" w:rsidRPr="00061453">
        <w:rPr>
          <w:spacing w:val="-2"/>
          <w:sz w:val="22"/>
          <w:szCs w:val="22"/>
          <w:lang w:val="es-419"/>
        </w:rPr>
        <w:t xml:space="preserve"> </w:t>
      </w:r>
      <w:bookmarkStart w:id="156" w:name="lt_pId193"/>
      <w:r w:rsidR="00FB3A41" w:rsidRPr="00061453">
        <w:rPr>
          <w:sz w:val="22"/>
          <w:szCs w:val="22"/>
          <w:lang w:val="es-419"/>
        </w:rPr>
        <w:t>La norma existente recomienda la protección del material del banco de germoplasma dentro de una estructura.</w:t>
      </w:r>
      <w:bookmarkEnd w:id="156"/>
    </w:p>
    <w:p w14:paraId="60812175" w14:textId="77777777" w:rsidR="00752B09" w:rsidRPr="00061453" w:rsidRDefault="00752B09" w:rsidP="002578B5">
      <w:pPr>
        <w:pStyle w:val="BodyText"/>
        <w:ind w:right="100"/>
        <w:jc w:val="both"/>
        <w:rPr>
          <w:sz w:val="22"/>
          <w:szCs w:val="22"/>
          <w:lang w:val="es-419"/>
        </w:rPr>
      </w:pPr>
    </w:p>
    <w:p w14:paraId="35EA710A" w14:textId="76963CE8" w:rsidR="00752B09" w:rsidRPr="00061453" w:rsidRDefault="00F17D98" w:rsidP="002578B5">
      <w:pPr>
        <w:pStyle w:val="BodyText"/>
        <w:ind w:right="100"/>
        <w:jc w:val="both"/>
        <w:rPr>
          <w:sz w:val="22"/>
          <w:szCs w:val="22"/>
          <w:lang w:val="es-419"/>
        </w:rPr>
      </w:pPr>
      <w:bookmarkStart w:id="157" w:name="lt_pId194"/>
      <w:r w:rsidRPr="00061453">
        <w:rPr>
          <w:sz w:val="22"/>
          <w:szCs w:val="22"/>
          <w:lang w:val="es-419"/>
        </w:rPr>
        <w:lastRenderedPageBreak/>
        <w:t xml:space="preserve">Muchos bancos de </w:t>
      </w:r>
      <w:r w:rsidR="00084A31" w:rsidRPr="00061453">
        <w:rPr>
          <w:sz w:val="22"/>
          <w:szCs w:val="22"/>
          <w:lang w:val="es-419"/>
        </w:rPr>
        <w:t>germoplasma</w:t>
      </w:r>
      <w:r w:rsidRPr="00061453">
        <w:rPr>
          <w:sz w:val="22"/>
          <w:szCs w:val="22"/>
          <w:lang w:val="es-419"/>
        </w:rPr>
        <w:t xml:space="preserve"> establecidos en el siglo veinte incluyen genotipos de condición fitosanitaria desconocida.</w:t>
      </w:r>
      <w:bookmarkEnd w:id="157"/>
      <w:r w:rsidR="004767FD" w:rsidRPr="00061453">
        <w:rPr>
          <w:sz w:val="22"/>
          <w:szCs w:val="22"/>
          <w:lang w:val="es-419"/>
        </w:rPr>
        <w:t xml:space="preserve"> </w:t>
      </w:r>
      <w:bookmarkStart w:id="158" w:name="lt_pId195"/>
      <w:r w:rsidR="0095193F" w:rsidRPr="00061453">
        <w:rPr>
          <w:sz w:val="22"/>
          <w:szCs w:val="22"/>
          <w:lang w:val="es-419"/>
        </w:rPr>
        <w:t>En la actualidad, solo se mantienen genotipos sanos y la adición de genotipos nuevos o la liberación de genotipos a un programa de certificación o un sistema de plantas li</w:t>
      </w:r>
      <w:r w:rsidR="00F40857" w:rsidRPr="00061453">
        <w:rPr>
          <w:sz w:val="22"/>
          <w:szCs w:val="22"/>
          <w:lang w:val="es-419"/>
        </w:rPr>
        <w:t xml:space="preserve">bres de </w:t>
      </w:r>
      <w:r w:rsidR="0095193F" w:rsidRPr="00061453">
        <w:rPr>
          <w:sz w:val="22"/>
          <w:szCs w:val="22"/>
          <w:lang w:val="es-419"/>
        </w:rPr>
        <w:t>plagas necesita el establecimiento de un programa de saneamiento.</w:t>
      </w:r>
      <w:bookmarkEnd w:id="158"/>
      <w:r w:rsidR="00460677" w:rsidRPr="00061453">
        <w:rPr>
          <w:sz w:val="22"/>
          <w:szCs w:val="22"/>
          <w:lang w:val="es-419"/>
        </w:rPr>
        <w:t xml:space="preserve">  </w:t>
      </w:r>
      <w:bookmarkStart w:id="159" w:name="lt_pId197"/>
      <w:r w:rsidR="00460677" w:rsidRPr="00061453">
        <w:rPr>
          <w:sz w:val="22"/>
          <w:szCs w:val="22"/>
          <w:lang w:val="es-419"/>
        </w:rPr>
        <w:t>El saneamiento del material propagativo puede suceder antes de agregar el material al banco de germoplasma, mientras el material se encuentra dentro del banco</w:t>
      </w:r>
      <w:r w:rsidR="00BB3898">
        <w:rPr>
          <w:sz w:val="22"/>
          <w:szCs w:val="22"/>
          <w:lang w:val="es-419"/>
        </w:rPr>
        <w:t>,</w:t>
      </w:r>
      <w:r w:rsidR="00460677" w:rsidRPr="00061453">
        <w:rPr>
          <w:sz w:val="22"/>
          <w:szCs w:val="22"/>
          <w:lang w:val="es-419"/>
        </w:rPr>
        <w:t xml:space="preserve"> o antes de que el material se libere a un programa de certificación o sistema de plantas li</w:t>
      </w:r>
      <w:r w:rsidR="00F40857" w:rsidRPr="00061453">
        <w:rPr>
          <w:sz w:val="22"/>
          <w:szCs w:val="22"/>
          <w:lang w:val="es-419"/>
        </w:rPr>
        <w:t>bres de plagas</w:t>
      </w:r>
      <w:r w:rsidR="00460677" w:rsidRPr="00061453">
        <w:rPr>
          <w:sz w:val="22"/>
          <w:szCs w:val="22"/>
          <w:lang w:val="es-419"/>
        </w:rPr>
        <w:t>.</w:t>
      </w:r>
      <w:bookmarkEnd w:id="159"/>
      <w:r w:rsidR="004767FD" w:rsidRPr="00061453">
        <w:rPr>
          <w:sz w:val="22"/>
          <w:szCs w:val="22"/>
          <w:lang w:val="es-419"/>
        </w:rPr>
        <w:t xml:space="preserve"> </w:t>
      </w:r>
      <w:bookmarkStart w:id="160" w:name="lt_pId198"/>
      <w:r w:rsidR="00C25E18" w:rsidRPr="00061453">
        <w:rPr>
          <w:sz w:val="22"/>
          <w:szCs w:val="22"/>
          <w:lang w:val="es-419"/>
        </w:rPr>
        <w:t>La última opción está más bien relacionada con accesiones que se adquirieron antes de la adopción de las normas fitosanitarias existentes</w:t>
      </w:r>
      <w:bookmarkStart w:id="161" w:name="lt_pId199"/>
      <w:bookmarkEnd w:id="160"/>
      <w:r w:rsidR="001D3928">
        <w:rPr>
          <w:sz w:val="22"/>
          <w:szCs w:val="22"/>
          <w:lang w:val="es-419"/>
        </w:rPr>
        <w:t>. L</w:t>
      </w:r>
      <w:r w:rsidR="00F8537D" w:rsidRPr="00061453">
        <w:rPr>
          <w:sz w:val="22"/>
          <w:szCs w:val="22"/>
          <w:lang w:val="es-419"/>
        </w:rPr>
        <w:t>a práctica existente es tener material li</w:t>
      </w:r>
      <w:r w:rsidR="00F40857" w:rsidRPr="00061453">
        <w:rPr>
          <w:sz w:val="22"/>
          <w:szCs w:val="22"/>
          <w:lang w:val="es-419"/>
        </w:rPr>
        <w:t xml:space="preserve">bre de </w:t>
      </w:r>
      <w:r w:rsidR="00F8537D" w:rsidRPr="00061453">
        <w:rPr>
          <w:sz w:val="22"/>
          <w:szCs w:val="22"/>
          <w:lang w:val="es-419"/>
        </w:rPr>
        <w:t>plagas en el banco de germoplasma</w:t>
      </w:r>
      <w:bookmarkEnd w:id="161"/>
      <w:r w:rsidR="001D3928">
        <w:rPr>
          <w:sz w:val="22"/>
          <w:szCs w:val="22"/>
          <w:lang w:val="es-419"/>
        </w:rPr>
        <w:t>, p</w:t>
      </w:r>
      <w:r w:rsidR="00AD17A6" w:rsidRPr="00061453">
        <w:rPr>
          <w:sz w:val="22"/>
          <w:szCs w:val="22"/>
          <w:lang w:val="es-419"/>
        </w:rPr>
        <w:t>or lo cual se recomienda realizar diagnósticos anualmente para la detección de</w:t>
      </w:r>
      <w:r w:rsidR="00917C12" w:rsidRPr="00061453">
        <w:rPr>
          <w:sz w:val="22"/>
          <w:szCs w:val="22"/>
          <w:lang w:val="es-419"/>
        </w:rPr>
        <w:t>l</w:t>
      </w:r>
      <w:r w:rsidR="00AD17A6" w:rsidRPr="00061453">
        <w:rPr>
          <w:sz w:val="22"/>
          <w:szCs w:val="22"/>
          <w:lang w:val="es-419"/>
        </w:rPr>
        <w:t xml:space="preserve"> HLB.</w:t>
      </w:r>
    </w:p>
    <w:p w14:paraId="7DFF6B57" w14:textId="77777777" w:rsidR="00752B09" w:rsidRPr="00061453" w:rsidRDefault="00752B09" w:rsidP="002578B5">
      <w:pPr>
        <w:pStyle w:val="BodyText"/>
        <w:spacing w:before="1"/>
        <w:ind w:right="100"/>
        <w:jc w:val="both"/>
        <w:rPr>
          <w:sz w:val="22"/>
          <w:szCs w:val="22"/>
          <w:lang w:val="es-419"/>
        </w:rPr>
      </w:pPr>
    </w:p>
    <w:p w14:paraId="41112F0A" w14:textId="1328BF54" w:rsidR="00AD17A6" w:rsidRPr="00061453" w:rsidRDefault="00F66A59" w:rsidP="002578B5">
      <w:pPr>
        <w:pStyle w:val="BodyText"/>
        <w:ind w:right="100"/>
        <w:jc w:val="both"/>
        <w:rPr>
          <w:sz w:val="22"/>
          <w:szCs w:val="22"/>
          <w:lang w:val="es-419"/>
        </w:rPr>
      </w:pPr>
      <w:bookmarkStart w:id="162" w:name="lt_pId200"/>
      <w:r w:rsidRPr="00061453">
        <w:rPr>
          <w:sz w:val="22"/>
          <w:szCs w:val="22"/>
          <w:lang w:val="es-419"/>
        </w:rPr>
        <w:t>La documentación del material que se mantiene en el banco de germoplasma es crucial.</w:t>
      </w:r>
      <w:bookmarkEnd w:id="162"/>
      <w:r w:rsidR="004767FD" w:rsidRPr="00061453">
        <w:rPr>
          <w:sz w:val="22"/>
          <w:szCs w:val="22"/>
          <w:lang w:val="es-419"/>
        </w:rPr>
        <w:t xml:space="preserve"> </w:t>
      </w:r>
      <w:bookmarkStart w:id="163" w:name="lt_pId201"/>
      <w:r w:rsidR="003F5C1B" w:rsidRPr="00061453">
        <w:rPr>
          <w:sz w:val="22"/>
          <w:szCs w:val="22"/>
          <w:lang w:val="es-419"/>
        </w:rPr>
        <w:t>Como mínimo, es necesario contar con datos de origen e identificadores únicos para los genotipos y árboles individuales</w:t>
      </w:r>
      <w:r w:rsidR="007D6C9A">
        <w:rPr>
          <w:sz w:val="22"/>
          <w:szCs w:val="22"/>
          <w:lang w:val="es-419"/>
        </w:rPr>
        <w:t>,</w:t>
      </w:r>
      <w:r w:rsidR="003F5C1B" w:rsidRPr="00061453">
        <w:rPr>
          <w:sz w:val="22"/>
          <w:szCs w:val="22"/>
          <w:lang w:val="es-419"/>
        </w:rPr>
        <w:t xml:space="preserve"> así como </w:t>
      </w:r>
      <w:r w:rsidR="004F0A5C" w:rsidRPr="00061453">
        <w:rPr>
          <w:sz w:val="22"/>
          <w:szCs w:val="22"/>
          <w:lang w:val="es-419"/>
        </w:rPr>
        <w:t>información d</w:t>
      </w:r>
      <w:r w:rsidR="003F5C1B" w:rsidRPr="00061453">
        <w:rPr>
          <w:sz w:val="22"/>
          <w:szCs w:val="22"/>
          <w:lang w:val="es-419"/>
        </w:rPr>
        <w:t>el manejo de (p. ejemplo, propagación, ubicación).</w:t>
      </w:r>
      <w:bookmarkEnd w:id="163"/>
      <w:r w:rsidR="004767FD" w:rsidRPr="00061453">
        <w:rPr>
          <w:sz w:val="22"/>
          <w:szCs w:val="22"/>
          <w:lang w:val="es-419"/>
        </w:rPr>
        <w:t xml:space="preserve"> </w:t>
      </w:r>
      <w:bookmarkStart w:id="164" w:name="lt_pId202"/>
      <w:r w:rsidR="00CF187C" w:rsidRPr="00061453">
        <w:rPr>
          <w:sz w:val="22"/>
          <w:szCs w:val="22"/>
          <w:lang w:val="es-419"/>
        </w:rPr>
        <w:t>Se debería obtener y documentar la mayor cantidad de datos de caracterización y evaluación adicionales que sean posibles.</w:t>
      </w:r>
      <w:bookmarkEnd w:id="164"/>
      <w:r w:rsidR="00AD17A6" w:rsidRPr="00061453">
        <w:rPr>
          <w:sz w:val="22"/>
          <w:szCs w:val="22"/>
          <w:lang w:val="es-419"/>
        </w:rPr>
        <w:t xml:space="preserve"> Cada árbol tendrá un número de registro </w:t>
      </w:r>
      <w:r w:rsidR="00B02FBA">
        <w:rPr>
          <w:sz w:val="22"/>
          <w:szCs w:val="22"/>
          <w:lang w:val="es-419"/>
        </w:rPr>
        <w:t>en</w:t>
      </w:r>
      <w:r w:rsidR="00AD17A6" w:rsidRPr="00061453">
        <w:rPr>
          <w:sz w:val="22"/>
          <w:szCs w:val="22"/>
          <w:lang w:val="es-419"/>
        </w:rPr>
        <w:t xml:space="preserve"> una etiqueta permanente.</w:t>
      </w:r>
    </w:p>
    <w:p w14:paraId="232B39D9" w14:textId="77777777" w:rsidR="00752B09" w:rsidRPr="00061453" w:rsidRDefault="00752B09" w:rsidP="002578B5">
      <w:pPr>
        <w:pStyle w:val="BodyText"/>
        <w:ind w:right="100"/>
        <w:jc w:val="both"/>
        <w:rPr>
          <w:sz w:val="22"/>
          <w:szCs w:val="22"/>
          <w:lang w:val="es-419"/>
        </w:rPr>
      </w:pPr>
    </w:p>
    <w:p w14:paraId="4C570103" w14:textId="7FC48916" w:rsidR="00752B09" w:rsidRPr="00061453" w:rsidRDefault="006C6058" w:rsidP="002578B5">
      <w:pPr>
        <w:pStyle w:val="Heading2"/>
        <w:rPr>
          <w:rFonts w:cs="Arial"/>
          <w:lang w:val="es-419"/>
        </w:rPr>
      </w:pPr>
      <w:bookmarkStart w:id="165" w:name="lt_pId203"/>
      <w:bookmarkStart w:id="166" w:name="_Toc146878439"/>
      <w:r w:rsidRPr="00061453">
        <w:rPr>
          <w:rFonts w:cs="Arial"/>
          <w:lang w:val="es-419"/>
        </w:rPr>
        <w:t xml:space="preserve">1.6 </w:t>
      </w:r>
      <w:r w:rsidR="0097359D" w:rsidRPr="00061453">
        <w:rPr>
          <w:rFonts w:cs="Arial"/>
          <w:lang w:val="es-419"/>
        </w:rPr>
        <w:t>Bloque fundación</w:t>
      </w:r>
      <w:bookmarkEnd w:id="165"/>
      <w:bookmarkEnd w:id="166"/>
    </w:p>
    <w:p w14:paraId="40CEBF5C" w14:textId="77777777" w:rsidR="00752B09" w:rsidRPr="00061453" w:rsidRDefault="00752B09" w:rsidP="002578B5">
      <w:pPr>
        <w:pStyle w:val="BodyText"/>
        <w:ind w:right="100"/>
        <w:jc w:val="both"/>
        <w:rPr>
          <w:b/>
          <w:sz w:val="22"/>
          <w:szCs w:val="22"/>
          <w:lang w:val="es-419"/>
        </w:rPr>
      </w:pPr>
    </w:p>
    <w:p w14:paraId="568FFC25" w14:textId="703EE0BB" w:rsidR="00752B09" w:rsidRPr="00061453" w:rsidRDefault="00E86408" w:rsidP="002578B5">
      <w:pPr>
        <w:pStyle w:val="BodyText"/>
        <w:ind w:right="100"/>
        <w:jc w:val="both"/>
        <w:rPr>
          <w:sz w:val="22"/>
          <w:szCs w:val="22"/>
          <w:lang w:val="es-419"/>
        </w:rPr>
      </w:pPr>
      <w:bookmarkStart w:id="167" w:name="lt_pId204"/>
      <w:r w:rsidRPr="00061453">
        <w:rPr>
          <w:sz w:val="22"/>
          <w:szCs w:val="22"/>
          <w:lang w:val="es-419"/>
        </w:rPr>
        <w:t>La base de todas las propagaciones en un sistema de certificación o de plantas li</w:t>
      </w:r>
      <w:r w:rsidR="002F0E87" w:rsidRPr="00061453">
        <w:rPr>
          <w:sz w:val="22"/>
          <w:szCs w:val="22"/>
          <w:lang w:val="es-419"/>
        </w:rPr>
        <w:t>bres de</w:t>
      </w:r>
      <w:r w:rsidRPr="00061453">
        <w:rPr>
          <w:sz w:val="22"/>
          <w:szCs w:val="22"/>
          <w:lang w:val="es-419"/>
        </w:rPr>
        <w:t xml:space="preserve"> plagas es el bloque fundación.</w:t>
      </w:r>
      <w:bookmarkEnd w:id="167"/>
      <w:r w:rsidR="004767FD" w:rsidRPr="00061453">
        <w:rPr>
          <w:sz w:val="22"/>
          <w:szCs w:val="22"/>
          <w:lang w:val="es-419"/>
        </w:rPr>
        <w:t xml:space="preserve"> </w:t>
      </w:r>
      <w:bookmarkStart w:id="168" w:name="lt_pId205"/>
      <w:r w:rsidR="00721995">
        <w:rPr>
          <w:sz w:val="22"/>
          <w:szCs w:val="22"/>
          <w:lang w:val="es-419"/>
        </w:rPr>
        <w:t>Su ámbito</w:t>
      </w:r>
      <w:r w:rsidR="00280C86" w:rsidRPr="00061453">
        <w:rPr>
          <w:sz w:val="22"/>
          <w:szCs w:val="22"/>
          <w:lang w:val="es-419"/>
        </w:rPr>
        <w:t xml:space="preserve"> es menos amplio que el de un banco de germoplasma.</w:t>
      </w:r>
      <w:bookmarkEnd w:id="168"/>
      <w:r w:rsidR="004767FD" w:rsidRPr="00061453">
        <w:rPr>
          <w:sz w:val="22"/>
          <w:szCs w:val="22"/>
          <w:lang w:val="es-419"/>
        </w:rPr>
        <w:t xml:space="preserve"> </w:t>
      </w:r>
      <w:bookmarkStart w:id="169" w:name="lt_pId206"/>
      <w:r w:rsidR="00E47AEC" w:rsidRPr="00061453">
        <w:rPr>
          <w:sz w:val="22"/>
          <w:szCs w:val="22"/>
          <w:lang w:val="es-419"/>
        </w:rPr>
        <w:t>Un bloque fundación apoya directamente a una industria y está compuesto de variedades comerciales y variedades con potencial comercial.</w:t>
      </w:r>
      <w:bookmarkEnd w:id="169"/>
      <w:r w:rsidR="004767FD" w:rsidRPr="00061453">
        <w:rPr>
          <w:spacing w:val="-3"/>
          <w:sz w:val="22"/>
          <w:szCs w:val="22"/>
          <w:lang w:val="es-419"/>
        </w:rPr>
        <w:t xml:space="preserve"> </w:t>
      </w:r>
      <w:bookmarkStart w:id="170" w:name="lt_pId207"/>
      <w:r w:rsidR="002D09A4" w:rsidRPr="00061453">
        <w:rPr>
          <w:sz w:val="22"/>
          <w:szCs w:val="22"/>
          <w:lang w:val="es-419"/>
        </w:rPr>
        <w:t xml:space="preserve">Las variedades que no se utilizan en producción comercial deberían mantenerse en un banco de germoplasma en una condición fitosanitaria elevada (cumpliendo con las normas </w:t>
      </w:r>
      <w:r w:rsidR="009710AC" w:rsidRPr="00061453">
        <w:rPr>
          <w:sz w:val="22"/>
          <w:szCs w:val="22"/>
          <w:lang w:val="es-419"/>
        </w:rPr>
        <w:t xml:space="preserve">establecidas </w:t>
      </w:r>
      <w:r w:rsidR="002D09A4" w:rsidRPr="00061453">
        <w:rPr>
          <w:sz w:val="22"/>
          <w:szCs w:val="22"/>
          <w:lang w:val="es-419"/>
        </w:rPr>
        <w:t>para el bloque fundación).</w:t>
      </w:r>
      <w:bookmarkEnd w:id="170"/>
    </w:p>
    <w:p w14:paraId="6CC8FB78" w14:textId="77777777" w:rsidR="00752B09" w:rsidRPr="00061453" w:rsidRDefault="00752B09" w:rsidP="002578B5">
      <w:pPr>
        <w:pStyle w:val="BodyText"/>
        <w:spacing w:before="1"/>
        <w:ind w:right="100"/>
        <w:jc w:val="both"/>
        <w:rPr>
          <w:sz w:val="22"/>
          <w:szCs w:val="22"/>
          <w:lang w:val="es-419"/>
        </w:rPr>
      </w:pPr>
    </w:p>
    <w:p w14:paraId="7564173D" w14:textId="7658449E" w:rsidR="00752B09" w:rsidRPr="00061453" w:rsidRDefault="00D34A17" w:rsidP="002578B5">
      <w:pPr>
        <w:pStyle w:val="BodyText"/>
        <w:ind w:right="100"/>
        <w:jc w:val="both"/>
        <w:rPr>
          <w:sz w:val="22"/>
          <w:szCs w:val="22"/>
          <w:lang w:val="es-419"/>
        </w:rPr>
      </w:pPr>
      <w:bookmarkStart w:id="171" w:name="lt_pId208"/>
      <w:r w:rsidRPr="00061453">
        <w:rPr>
          <w:sz w:val="22"/>
          <w:szCs w:val="22"/>
          <w:lang w:val="es-419"/>
        </w:rPr>
        <w:t xml:space="preserve">Los materiales que se mantienen en un bloque fundación deben cumplir con </w:t>
      </w:r>
      <w:r w:rsidR="00616841">
        <w:rPr>
          <w:sz w:val="22"/>
          <w:szCs w:val="22"/>
          <w:lang w:val="es-419"/>
        </w:rPr>
        <w:t>requisitos</w:t>
      </w:r>
      <w:r w:rsidRPr="00061453">
        <w:rPr>
          <w:sz w:val="22"/>
          <w:szCs w:val="22"/>
          <w:lang w:val="es-419"/>
        </w:rPr>
        <w:t xml:space="preserve"> fitosanitari</w:t>
      </w:r>
      <w:r w:rsidR="00616841">
        <w:rPr>
          <w:sz w:val="22"/>
          <w:szCs w:val="22"/>
          <w:lang w:val="es-419"/>
        </w:rPr>
        <w:t>os</w:t>
      </w:r>
      <w:r w:rsidRPr="00061453">
        <w:rPr>
          <w:sz w:val="22"/>
          <w:szCs w:val="22"/>
          <w:lang w:val="es-419"/>
        </w:rPr>
        <w:t xml:space="preserve"> </w:t>
      </w:r>
      <w:r w:rsidR="007A3D08" w:rsidRPr="00061453">
        <w:rPr>
          <w:sz w:val="22"/>
          <w:szCs w:val="22"/>
          <w:lang w:val="es-419"/>
        </w:rPr>
        <w:t>alt</w:t>
      </w:r>
      <w:r w:rsidR="00616841">
        <w:rPr>
          <w:sz w:val="22"/>
          <w:szCs w:val="22"/>
          <w:lang w:val="es-419"/>
        </w:rPr>
        <w:t>os</w:t>
      </w:r>
      <w:r w:rsidRPr="00061453">
        <w:rPr>
          <w:sz w:val="22"/>
          <w:szCs w:val="22"/>
          <w:lang w:val="es-419"/>
        </w:rPr>
        <w:t>;</w:t>
      </w:r>
      <w:bookmarkEnd w:id="171"/>
      <w:r w:rsidR="004767FD" w:rsidRPr="00061453">
        <w:rPr>
          <w:spacing w:val="40"/>
          <w:sz w:val="22"/>
          <w:szCs w:val="22"/>
          <w:lang w:val="es-419"/>
        </w:rPr>
        <w:t xml:space="preserve"> </w:t>
      </w:r>
      <w:bookmarkStart w:id="172" w:name="lt_pId209"/>
      <w:r w:rsidR="005462D8" w:rsidRPr="00061453">
        <w:rPr>
          <w:sz w:val="22"/>
          <w:szCs w:val="22"/>
          <w:lang w:val="es-419"/>
        </w:rPr>
        <w:t xml:space="preserve">generalmente </w:t>
      </w:r>
      <w:r w:rsidR="00532D5B" w:rsidRPr="00061453">
        <w:rPr>
          <w:sz w:val="22"/>
          <w:szCs w:val="22"/>
          <w:lang w:val="es-419"/>
        </w:rPr>
        <w:t>est</w:t>
      </w:r>
      <w:r w:rsidR="00532D5B">
        <w:rPr>
          <w:sz w:val="22"/>
          <w:szCs w:val="22"/>
          <w:lang w:val="es-419"/>
        </w:rPr>
        <w:t>os</w:t>
      </w:r>
      <w:r w:rsidR="00532D5B" w:rsidRPr="00061453">
        <w:rPr>
          <w:sz w:val="22"/>
          <w:szCs w:val="22"/>
          <w:lang w:val="es-419"/>
        </w:rPr>
        <w:t xml:space="preserve"> corresponden</w:t>
      </w:r>
      <w:r w:rsidR="005462D8" w:rsidRPr="00061453">
        <w:rPr>
          <w:sz w:val="22"/>
          <w:szCs w:val="22"/>
          <w:lang w:val="es-419"/>
        </w:rPr>
        <w:t xml:space="preserve"> a la ausencia de todos los patógenos que se sabe que son transmisibles por injerto, una condición que se cumple después de haber pasado a través de </w:t>
      </w:r>
      <w:r w:rsidR="007A3D08" w:rsidRPr="00061453">
        <w:rPr>
          <w:sz w:val="22"/>
          <w:szCs w:val="22"/>
          <w:lang w:val="es-419"/>
        </w:rPr>
        <w:t>programa de</w:t>
      </w:r>
      <w:r w:rsidR="005462D8" w:rsidRPr="00061453">
        <w:rPr>
          <w:sz w:val="22"/>
          <w:szCs w:val="22"/>
          <w:lang w:val="es-419"/>
        </w:rPr>
        <w:t xml:space="preserve"> introducción o </w:t>
      </w:r>
      <w:r w:rsidR="007A3D08" w:rsidRPr="00061453">
        <w:rPr>
          <w:sz w:val="22"/>
          <w:szCs w:val="22"/>
          <w:lang w:val="es-419"/>
        </w:rPr>
        <w:t>d</w:t>
      </w:r>
      <w:r w:rsidR="005462D8" w:rsidRPr="00061453">
        <w:rPr>
          <w:sz w:val="22"/>
          <w:szCs w:val="22"/>
          <w:lang w:val="es-419"/>
        </w:rPr>
        <w:t>e saneamiento (a saber, terapia e indexado).</w:t>
      </w:r>
      <w:bookmarkEnd w:id="172"/>
      <w:r w:rsidR="004767FD" w:rsidRPr="00061453">
        <w:rPr>
          <w:sz w:val="22"/>
          <w:szCs w:val="22"/>
          <w:lang w:val="es-419"/>
        </w:rPr>
        <w:t xml:space="preserve"> </w:t>
      </w:r>
      <w:bookmarkStart w:id="173" w:name="lt_pId210"/>
      <w:r w:rsidR="00027273">
        <w:rPr>
          <w:sz w:val="22"/>
          <w:szCs w:val="22"/>
          <w:lang w:val="es-419"/>
        </w:rPr>
        <w:t>Los materiales</w:t>
      </w:r>
      <w:r w:rsidR="00AD7D47" w:rsidRPr="00061453">
        <w:rPr>
          <w:sz w:val="22"/>
          <w:szCs w:val="22"/>
          <w:lang w:val="es-419"/>
        </w:rPr>
        <w:t xml:space="preserve"> del bloque fundación se someten a pruebas adicionales en forma periódica para detectar patógenos tal como lo exigen los reglamentos.</w:t>
      </w:r>
      <w:bookmarkEnd w:id="173"/>
      <w:r w:rsidR="004767FD" w:rsidRPr="00061453">
        <w:rPr>
          <w:sz w:val="22"/>
          <w:szCs w:val="22"/>
          <w:lang w:val="es-419"/>
        </w:rPr>
        <w:t xml:space="preserve"> </w:t>
      </w:r>
      <w:bookmarkStart w:id="174" w:name="lt_pId211"/>
      <w:r w:rsidR="00171798" w:rsidRPr="00061453">
        <w:rPr>
          <w:sz w:val="22"/>
          <w:szCs w:val="22"/>
          <w:lang w:val="es-419"/>
        </w:rPr>
        <w:t xml:space="preserve">Las enfermedades más importantes desde un punto de vista de pruebas adicionales son las enfermedades endémicas </w:t>
      </w:r>
      <w:r w:rsidR="00EB300E">
        <w:rPr>
          <w:sz w:val="22"/>
          <w:szCs w:val="22"/>
          <w:lang w:val="es-419"/>
        </w:rPr>
        <w:t>con</w:t>
      </w:r>
      <w:r w:rsidR="00171798" w:rsidRPr="00061453">
        <w:rPr>
          <w:sz w:val="22"/>
          <w:szCs w:val="22"/>
          <w:lang w:val="es-419"/>
        </w:rPr>
        <w:t xml:space="preserve"> vectores </w:t>
      </w:r>
      <w:r w:rsidR="00EB300E">
        <w:rPr>
          <w:sz w:val="22"/>
          <w:szCs w:val="22"/>
          <w:lang w:val="es-419"/>
        </w:rPr>
        <w:t xml:space="preserve">que se </w:t>
      </w:r>
      <w:r w:rsidR="00171798" w:rsidRPr="00061453">
        <w:rPr>
          <w:sz w:val="22"/>
          <w:szCs w:val="22"/>
          <w:lang w:val="es-419"/>
        </w:rPr>
        <w:t>dispersan en forma natural.</w:t>
      </w:r>
      <w:bookmarkEnd w:id="174"/>
      <w:r w:rsidR="004767FD" w:rsidRPr="00061453">
        <w:rPr>
          <w:sz w:val="22"/>
          <w:szCs w:val="22"/>
          <w:lang w:val="es-419"/>
        </w:rPr>
        <w:t xml:space="preserve"> </w:t>
      </w:r>
      <w:bookmarkStart w:id="175" w:name="lt_pId212"/>
      <w:r w:rsidR="00551689" w:rsidRPr="00061453">
        <w:rPr>
          <w:sz w:val="22"/>
          <w:szCs w:val="22"/>
          <w:lang w:val="es-419"/>
        </w:rPr>
        <w:t xml:space="preserve">El material en un bloque fundación que cumpla con </w:t>
      </w:r>
      <w:r w:rsidR="00532D5B">
        <w:rPr>
          <w:sz w:val="22"/>
          <w:szCs w:val="22"/>
          <w:lang w:val="es-419"/>
        </w:rPr>
        <w:t>los requisitos</w:t>
      </w:r>
      <w:r w:rsidR="00551689" w:rsidRPr="00061453">
        <w:rPr>
          <w:sz w:val="22"/>
          <w:szCs w:val="22"/>
          <w:lang w:val="es-419"/>
        </w:rPr>
        <w:t xml:space="preserve"> fitosanitari</w:t>
      </w:r>
      <w:r w:rsidR="00A4282F">
        <w:rPr>
          <w:sz w:val="22"/>
          <w:szCs w:val="22"/>
          <w:lang w:val="es-419"/>
        </w:rPr>
        <w:t>o</w:t>
      </w:r>
      <w:r w:rsidR="00551689" w:rsidRPr="00061453">
        <w:rPr>
          <w:sz w:val="22"/>
          <w:szCs w:val="22"/>
          <w:lang w:val="es-419"/>
        </w:rPr>
        <w:t>s puede mantenerse de manera indefinida, aunque los asuntos prácticos (por ejemplo, tamaño del árbol o calidad del crecimiento vegetativo después de varios años de crecimiento en una maceta) podrán limitar su vida.</w:t>
      </w:r>
      <w:bookmarkEnd w:id="175"/>
    </w:p>
    <w:p w14:paraId="1BDC67B0" w14:textId="77777777" w:rsidR="00752B09" w:rsidRPr="00061453" w:rsidRDefault="00752B09" w:rsidP="002578B5">
      <w:pPr>
        <w:pStyle w:val="BodyText"/>
        <w:ind w:right="100"/>
        <w:jc w:val="both"/>
        <w:rPr>
          <w:sz w:val="22"/>
          <w:szCs w:val="22"/>
          <w:lang w:val="es-419"/>
        </w:rPr>
      </w:pPr>
    </w:p>
    <w:p w14:paraId="71828D65" w14:textId="37502BDF" w:rsidR="00752B09" w:rsidRPr="00061453" w:rsidRDefault="005F211C" w:rsidP="002578B5">
      <w:pPr>
        <w:pStyle w:val="BodyText"/>
        <w:ind w:right="100"/>
        <w:jc w:val="both"/>
        <w:rPr>
          <w:sz w:val="22"/>
          <w:szCs w:val="22"/>
          <w:lang w:val="es-419"/>
        </w:rPr>
      </w:pPr>
      <w:bookmarkStart w:id="176" w:name="lt_pId213"/>
      <w:r w:rsidRPr="00061453">
        <w:rPr>
          <w:sz w:val="22"/>
          <w:szCs w:val="22"/>
          <w:lang w:val="es-419"/>
        </w:rPr>
        <w:t xml:space="preserve">Según los </w:t>
      </w:r>
      <w:r w:rsidR="002F6AEA">
        <w:rPr>
          <w:sz w:val="22"/>
          <w:szCs w:val="22"/>
          <w:lang w:val="es-419"/>
        </w:rPr>
        <w:t>requisitos</w:t>
      </w:r>
      <w:r w:rsidRPr="00061453">
        <w:rPr>
          <w:sz w:val="22"/>
          <w:szCs w:val="22"/>
          <w:lang w:val="es-419"/>
        </w:rPr>
        <w:t xml:space="preserve"> y las circunstancias, las instituciones gubernamentales o académicas y/o los viveros privados podrán mantener los bloques fundación.</w:t>
      </w:r>
      <w:bookmarkEnd w:id="176"/>
      <w:r w:rsidR="004767FD" w:rsidRPr="00061453">
        <w:rPr>
          <w:sz w:val="22"/>
          <w:szCs w:val="22"/>
          <w:lang w:val="es-419"/>
        </w:rPr>
        <w:t xml:space="preserve"> </w:t>
      </w:r>
      <w:bookmarkStart w:id="177" w:name="lt_pId214"/>
      <w:r w:rsidR="00440ACA" w:rsidRPr="00061453">
        <w:rPr>
          <w:sz w:val="22"/>
          <w:szCs w:val="22"/>
          <w:lang w:val="es-419"/>
        </w:rPr>
        <w:t xml:space="preserve">En el pasado, </w:t>
      </w:r>
      <w:r w:rsidR="003444FC">
        <w:rPr>
          <w:sz w:val="22"/>
          <w:szCs w:val="22"/>
          <w:lang w:val="es-419"/>
        </w:rPr>
        <w:t>estos bloques</w:t>
      </w:r>
      <w:r w:rsidR="00440ACA" w:rsidRPr="00061453">
        <w:rPr>
          <w:sz w:val="22"/>
          <w:szCs w:val="22"/>
          <w:lang w:val="es-419"/>
        </w:rPr>
        <w:t xml:space="preserve"> </w:t>
      </w:r>
      <w:r w:rsidR="009E723D">
        <w:rPr>
          <w:sz w:val="22"/>
          <w:szCs w:val="22"/>
          <w:lang w:val="es-419"/>
        </w:rPr>
        <w:t>incluían</w:t>
      </w:r>
      <w:r w:rsidR="00440ACA" w:rsidRPr="00061453">
        <w:rPr>
          <w:sz w:val="22"/>
          <w:szCs w:val="22"/>
          <w:lang w:val="es-419"/>
        </w:rPr>
        <w:t xml:space="preserve"> tanto los bloques de material inicial (madre)</w:t>
      </w:r>
      <w:r w:rsidR="003444FC">
        <w:rPr>
          <w:sz w:val="22"/>
          <w:szCs w:val="22"/>
          <w:lang w:val="es-419"/>
        </w:rPr>
        <w:t>, debidamente protegidos,</w:t>
      </w:r>
      <w:r w:rsidR="00440ACA" w:rsidRPr="00061453">
        <w:rPr>
          <w:sz w:val="22"/>
          <w:szCs w:val="22"/>
          <w:lang w:val="es-419"/>
        </w:rPr>
        <w:t xml:space="preserve"> y los bloques plantados en el campo o protegidos que podían ubicarse en los viveros.</w:t>
      </w:r>
      <w:bookmarkEnd w:id="177"/>
      <w:r w:rsidR="004767FD" w:rsidRPr="00061453">
        <w:rPr>
          <w:sz w:val="22"/>
          <w:szCs w:val="22"/>
          <w:lang w:val="es-419"/>
        </w:rPr>
        <w:t xml:space="preserve"> </w:t>
      </w:r>
      <w:bookmarkStart w:id="178" w:name="lt_pId215"/>
      <w:r w:rsidR="001A209C" w:rsidRPr="00061453">
        <w:rPr>
          <w:sz w:val="22"/>
          <w:szCs w:val="22"/>
          <w:lang w:val="es-419"/>
        </w:rPr>
        <w:t xml:space="preserve">Sin embargo, la práctica actual consiste en proteger todos los bloques del programa, y </w:t>
      </w:r>
      <w:r w:rsidR="00974864">
        <w:rPr>
          <w:sz w:val="22"/>
          <w:szCs w:val="22"/>
          <w:lang w:val="es-419"/>
        </w:rPr>
        <w:t xml:space="preserve">por ende, </w:t>
      </w:r>
      <w:r w:rsidR="006C50B0" w:rsidRPr="00061453">
        <w:rPr>
          <w:sz w:val="22"/>
          <w:szCs w:val="22"/>
          <w:lang w:val="es-419"/>
        </w:rPr>
        <w:t xml:space="preserve">los bloques plantados en campo </w:t>
      </w:r>
      <w:r w:rsidR="001A209C" w:rsidRPr="00061453">
        <w:rPr>
          <w:sz w:val="22"/>
          <w:szCs w:val="22"/>
          <w:lang w:val="es-419"/>
        </w:rPr>
        <w:t>se están eliminando paulatinamente.</w:t>
      </w:r>
      <w:bookmarkEnd w:id="178"/>
      <w:r w:rsidR="004767FD" w:rsidRPr="00061453">
        <w:rPr>
          <w:sz w:val="22"/>
          <w:szCs w:val="22"/>
          <w:lang w:val="es-419"/>
        </w:rPr>
        <w:t xml:space="preserve"> </w:t>
      </w:r>
      <w:bookmarkStart w:id="179" w:name="lt_pId216"/>
      <w:r w:rsidR="006669E9" w:rsidRPr="00061453">
        <w:rPr>
          <w:sz w:val="22"/>
          <w:szCs w:val="22"/>
          <w:lang w:val="es-419"/>
        </w:rPr>
        <w:t>En algunos casos, el programa de certificación o el sistema de plantas li</w:t>
      </w:r>
      <w:r w:rsidR="003E2F08" w:rsidRPr="00061453">
        <w:rPr>
          <w:sz w:val="22"/>
          <w:szCs w:val="22"/>
          <w:lang w:val="es-419"/>
        </w:rPr>
        <w:t xml:space="preserve">bres de </w:t>
      </w:r>
      <w:r w:rsidR="006669E9" w:rsidRPr="00061453">
        <w:rPr>
          <w:sz w:val="22"/>
          <w:szCs w:val="22"/>
          <w:lang w:val="es-419"/>
        </w:rPr>
        <w:t>plagas</w:t>
      </w:r>
      <w:r w:rsidR="00974864">
        <w:rPr>
          <w:sz w:val="22"/>
          <w:szCs w:val="22"/>
          <w:lang w:val="es-419"/>
        </w:rPr>
        <w:t>,</w:t>
      </w:r>
      <w:r w:rsidR="006669E9" w:rsidRPr="00061453">
        <w:rPr>
          <w:sz w:val="22"/>
          <w:szCs w:val="22"/>
          <w:lang w:val="es-419"/>
        </w:rPr>
        <w:t xml:space="preserve"> o los investigadores o representantes de la industria</w:t>
      </w:r>
      <w:r w:rsidR="00974864">
        <w:rPr>
          <w:sz w:val="22"/>
          <w:szCs w:val="22"/>
          <w:lang w:val="es-419"/>
        </w:rPr>
        <w:t>,</w:t>
      </w:r>
      <w:r w:rsidR="006669E9" w:rsidRPr="00061453">
        <w:rPr>
          <w:sz w:val="22"/>
          <w:szCs w:val="22"/>
          <w:lang w:val="es-419"/>
        </w:rPr>
        <w:t xml:space="preserve"> establecen una plantación de árboles en el campo </w:t>
      </w:r>
      <w:r w:rsidR="00516259">
        <w:rPr>
          <w:sz w:val="22"/>
          <w:szCs w:val="22"/>
          <w:lang w:val="es-419"/>
        </w:rPr>
        <w:t>propagada</w:t>
      </w:r>
      <w:r w:rsidR="006669E9" w:rsidRPr="00061453">
        <w:rPr>
          <w:sz w:val="22"/>
          <w:szCs w:val="22"/>
          <w:lang w:val="es-419"/>
        </w:rPr>
        <w:t xml:space="preserve"> de los materiales fundación con el fin de observar, evaluar y documentar la producción de fruta y las características de crecimiento de</w:t>
      </w:r>
      <w:r w:rsidR="001204B9">
        <w:rPr>
          <w:sz w:val="22"/>
          <w:szCs w:val="22"/>
          <w:lang w:val="es-419"/>
        </w:rPr>
        <w:t xml:space="preserve"> los</w:t>
      </w:r>
      <w:r w:rsidR="006669E9" w:rsidRPr="00061453">
        <w:rPr>
          <w:sz w:val="22"/>
          <w:szCs w:val="22"/>
          <w:lang w:val="es-419"/>
        </w:rPr>
        <w:t xml:space="preserve"> </w:t>
      </w:r>
      <w:r w:rsidR="001204B9">
        <w:rPr>
          <w:sz w:val="22"/>
          <w:szCs w:val="22"/>
          <w:lang w:val="es-419"/>
        </w:rPr>
        <w:t>árboles</w:t>
      </w:r>
      <w:r w:rsidR="006669E9" w:rsidRPr="00061453">
        <w:rPr>
          <w:sz w:val="22"/>
          <w:szCs w:val="22"/>
          <w:lang w:val="es-419"/>
        </w:rPr>
        <w:t>.</w:t>
      </w:r>
      <w:bookmarkEnd w:id="179"/>
      <w:r w:rsidR="004767FD" w:rsidRPr="00061453">
        <w:rPr>
          <w:sz w:val="22"/>
          <w:szCs w:val="22"/>
          <w:lang w:val="es-419"/>
        </w:rPr>
        <w:t xml:space="preserve"> </w:t>
      </w:r>
      <w:bookmarkStart w:id="180" w:name="lt_pId217"/>
      <w:r w:rsidR="00461B59" w:rsidRPr="00061453">
        <w:rPr>
          <w:sz w:val="22"/>
          <w:szCs w:val="22"/>
          <w:lang w:val="es-419"/>
        </w:rPr>
        <w:t>El material vegetativo, salvo las semillas, proveniente de los árboles cultivados en campo no debería utilizarse para la propagación.</w:t>
      </w:r>
      <w:bookmarkEnd w:id="180"/>
    </w:p>
    <w:p w14:paraId="38776051" w14:textId="77777777" w:rsidR="00752B09" w:rsidRPr="00061453" w:rsidRDefault="00752B09" w:rsidP="002578B5">
      <w:pPr>
        <w:pStyle w:val="BodyText"/>
        <w:spacing w:before="1"/>
        <w:ind w:right="100"/>
        <w:jc w:val="both"/>
        <w:rPr>
          <w:sz w:val="22"/>
          <w:szCs w:val="22"/>
          <w:lang w:val="es-419"/>
        </w:rPr>
      </w:pPr>
    </w:p>
    <w:p w14:paraId="2ECC64ED" w14:textId="1302BCC9" w:rsidR="00941C34" w:rsidRPr="00061453" w:rsidRDefault="00A06151" w:rsidP="002578B5">
      <w:pPr>
        <w:pStyle w:val="BodyText"/>
        <w:spacing w:before="68"/>
        <w:ind w:right="100"/>
        <w:jc w:val="both"/>
        <w:rPr>
          <w:lang w:val="es-419"/>
        </w:rPr>
      </w:pPr>
      <w:bookmarkStart w:id="181" w:name="lt_pId218"/>
      <w:r w:rsidRPr="00061453">
        <w:rPr>
          <w:sz w:val="22"/>
          <w:szCs w:val="22"/>
          <w:lang w:val="es-419"/>
        </w:rPr>
        <w:t xml:space="preserve">La documentación relacionada con un bloque fundación incluye información </w:t>
      </w:r>
      <w:r w:rsidR="00E468FC">
        <w:rPr>
          <w:sz w:val="22"/>
          <w:szCs w:val="22"/>
          <w:lang w:val="es-419"/>
        </w:rPr>
        <w:t>similar a</w:t>
      </w:r>
      <w:r w:rsidRPr="00061453">
        <w:rPr>
          <w:sz w:val="22"/>
          <w:szCs w:val="22"/>
          <w:lang w:val="es-419"/>
        </w:rPr>
        <w:t xml:space="preserve"> la que se utiliz</w:t>
      </w:r>
      <w:r w:rsidR="00073959" w:rsidRPr="00061453">
        <w:rPr>
          <w:sz w:val="22"/>
          <w:szCs w:val="22"/>
          <w:lang w:val="es-419"/>
        </w:rPr>
        <w:t>a</w:t>
      </w:r>
      <w:r w:rsidRPr="00061453">
        <w:rPr>
          <w:sz w:val="22"/>
          <w:szCs w:val="22"/>
          <w:lang w:val="es-419"/>
        </w:rPr>
        <w:t xml:space="preserve"> para manejar un banco de germoplasma, tal como datos sobre el origen, datos fitosanitarios y de manejo.</w:t>
      </w:r>
      <w:bookmarkEnd w:id="181"/>
      <w:r w:rsidR="004767FD" w:rsidRPr="00061453">
        <w:rPr>
          <w:spacing w:val="-9"/>
          <w:sz w:val="22"/>
          <w:szCs w:val="22"/>
          <w:lang w:val="es-419"/>
        </w:rPr>
        <w:t xml:space="preserve"> </w:t>
      </w:r>
      <w:bookmarkStart w:id="182" w:name="lt_pId219"/>
      <w:r w:rsidR="00081037" w:rsidRPr="00061453">
        <w:rPr>
          <w:sz w:val="22"/>
          <w:szCs w:val="22"/>
          <w:lang w:val="es-419"/>
        </w:rPr>
        <w:t xml:space="preserve">Generalmente, cada árbol del bloque fundación </w:t>
      </w:r>
      <w:r w:rsidR="00BA1E59">
        <w:rPr>
          <w:sz w:val="22"/>
          <w:szCs w:val="22"/>
          <w:lang w:val="es-419"/>
        </w:rPr>
        <w:t>es asignado</w:t>
      </w:r>
      <w:r w:rsidR="00081037" w:rsidRPr="00061453">
        <w:rPr>
          <w:sz w:val="22"/>
          <w:szCs w:val="22"/>
          <w:lang w:val="es-419"/>
        </w:rPr>
        <w:t xml:space="preserve"> un código único que permite rastrear todas las yemas que se distribuye</w:t>
      </w:r>
      <w:r w:rsidR="00EF28D0">
        <w:rPr>
          <w:sz w:val="22"/>
          <w:szCs w:val="22"/>
          <w:lang w:val="es-419"/>
        </w:rPr>
        <w:t>n</w:t>
      </w:r>
      <w:r w:rsidR="00081037" w:rsidRPr="00061453">
        <w:rPr>
          <w:sz w:val="22"/>
          <w:szCs w:val="22"/>
          <w:lang w:val="es-419"/>
        </w:rPr>
        <w:t xml:space="preserve"> a la industria.</w:t>
      </w:r>
      <w:bookmarkEnd w:id="182"/>
      <w:r w:rsidR="004767FD" w:rsidRPr="00061453">
        <w:rPr>
          <w:sz w:val="22"/>
          <w:szCs w:val="22"/>
          <w:lang w:val="es-419"/>
        </w:rPr>
        <w:t xml:space="preserve"> </w:t>
      </w:r>
      <w:bookmarkStart w:id="183" w:name="lt_pId220"/>
      <w:r w:rsidR="004D6FA6" w:rsidRPr="00061453">
        <w:rPr>
          <w:sz w:val="22"/>
          <w:szCs w:val="22"/>
          <w:lang w:val="es-419"/>
        </w:rPr>
        <w:t>Esto es importante si se observa una enfermedad o una anormalidad en los árboles propagados de las yemas que se originen directa o indirectamente del bloque fundación.</w:t>
      </w:r>
      <w:bookmarkEnd w:id="183"/>
      <w:r w:rsidR="004767FD" w:rsidRPr="00061453">
        <w:rPr>
          <w:sz w:val="22"/>
          <w:szCs w:val="22"/>
          <w:lang w:val="es-419"/>
        </w:rPr>
        <w:t xml:space="preserve"> </w:t>
      </w:r>
      <w:bookmarkStart w:id="184" w:name="lt_pId221"/>
      <w:r w:rsidR="00CA43E6" w:rsidRPr="00061453">
        <w:rPr>
          <w:sz w:val="22"/>
          <w:szCs w:val="22"/>
          <w:lang w:val="es-419"/>
        </w:rPr>
        <w:t xml:space="preserve">El supuesto árbol fuente puede verificarse para determinar si es </w:t>
      </w:r>
      <w:r w:rsidR="00CA43E6" w:rsidRPr="00061453">
        <w:rPr>
          <w:sz w:val="22"/>
          <w:szCs w:val="22"/>
          <w:lang w:val="es-419"/>
        </w:rPr>
        <w:lastRenderedPageBreak/>
        <w:t>la fuente del problema o si el problema se originó después de que las yemas salieron del bloque fundación.</w:t>
      </w:r>
      <w:bookmarkEnd w:id="184"/>
      <w:r w:rsidR="004767FD" w:rsidRPr="00061453">
        <w:rPr>
          <w:sz w:val="22"/>
          <w:szCs w:val="22"/>
          <w:lang w:val="es-419"/>
        </w:rPr>
        <w:t xml:space="preserve"> </w:t>
      </w:r>
      <w:bookmarkStart w:id="185" w:name="lt_pId222"/>
      <w:r w:rsidR="0011759A" w:rsidRPr="00061453">
        <w:rPr>
          <w:sz w:val="22"/>
          <w:szCs w:val="22"/>
          <w:lang w:val="es-419"/>
        </w:rPr>
        <w:t>Las entidades normativas generalmente emiten y mantienen los códigos únicos.</w:t>
      </w:r>
      <w:bookmarkEnd w:id="185"/>
      <w:r w:rsidR="00941C34" w:rsidRPr="00061453">
        <w:rPr>
          <w:lang w:val="es-419"/>
        </w:rPr>
        <w:t xml:space="preserve"> </w:t>
      </w:r>
      <w:r w:rsidR="00E80666" w:rsidRPr="00061453">
        <w:rPr>
          <w:sz w:val="22"/>
          <w:szCs w:val="22"/>
          <w:lang w:val="es-419"/>
        </w:rPr>
        <w:t>Asimismo</w:t>
      </w:r>
      <w:r w:rsidR="00941C34" w:rsidRPr="00061453">
        <w:rPr>
          <w:sz w:val="22"/>
          <w:szCs w:val="22"/>
          <w:lang w:val="es-419"/>
        </w:rPr>
        <w:t xml:space="preserve">, </w:t>
      </w:r>
      <w:r w:rsidR="00E80666">
        <w:rPr>
          <w:sz w:val="22"/>
          <w:szCs w:val="22"/>
          <w:lang w:val="es-419"/>
        </w:rPr>
        <w:t xml:space="preserve">se </w:t>
      </w:r>
      <w:r w:rsidR="00941C34" w:rsidRPr="00061453">
        <w:rPr>
          <w:sz w:val="22"/>
          <w:szCs w:val="22"/>
          <w:lang w:val="es-419"/>
        </w:rPr>
        <w:t>deberá contar con réplicas de material de al menos dos plantas por cada variedad.</w:t>
      </w:r>
    </w:p>
    <w:p w14:paraId="56B6CA62" w14:textId="7248A14D" w:rsidR="00752B09" w:rsidRPr="00061453" w:rsidRDefault="00752B09" w:rsidP="002578B5">
      <w:pPr>
        <w:pStyle w:val="BodyText"/>
        <w:ind w:right="100"/>
        <w:jc w:val="both"/>
        <w:rPr>
          <w:sz w:val="22"/>
          <w:szCs w:val="22"/>
          <w:lang w:val="es-419"/>
        </w:rPr>
      </w:pPr>
    </w:p>
    <w:p w14:paraId="492F3ED1" w14:textId="4DAA80C2" w:rsidR="00752B09" w:rsidRPr="00061453" w:rsidRDefault="006C6058" w:rsidP="002578B5">
      <w:pPr>
        <w:pStyle w:val="Heading2"/>
        <w:rPr>
          <w:rFonts w:cs="Arial"/>
          <w:lang w:val="es-419"/>
        </w:rPr>
      </w:pPr>
      <w:bookmarkStart w:id="186" w:name="lt_pId223"/>
      <w:bookmarkStart w:id="187" w:name="_Toc146878440"/>
      <w:r w:rsidRPr="00061453">
        <w:rPr>
          <w:rFonts w:cs="Arial"/>
          <w:lang w:val="es-419"/>
        </w:rPr>
        <w:t xml:space="preserve">1.7 </w:t>
      </w:r>
      <w:r w:rsidR="00442578" w:rsidRPr="00061453">
        <w:rPr>
          <w:rFonts w:cs="Arial"/>
          <w:lang w:val="es-419"/>
        </w:rPr>
        <w:t>Bloque de reproducción de yemas</w:t>
      </w:r>
      <w:bookmarkEnd w:id="186"/>
      <w:bookmarkEnd w:id="187"/>
    </w:p>
    <w:p w14:paraId="3489BAD5" w14:textId="77777777" w:rsidR="00752B09" w:rsidRPr="00061453" w:rsidRDefault="00752B09" w:rsidP="002578B5">
      <w:pPr>
        <w:pStyle w:val="BodyText"/>
        <w:spacing w:before="1"/>
        <w:ind w:right="100"/>
        <w:jc w:val="both"/>
        <w:rPr>
          <w:b/>
          <w:sz w:val="22"/>
          <w:szCs w:val="22"/>
          <w:lang w:val="es-419"/>
        </w:rPr>
      </w:pPr>
    </w:p>
    <w:p w14:paraId="22D14E3B" w14:textId="60710DE2" w:rsidR="00752B09" w:rsidRPr="00061453" w:rsidRDefault="00FC0A4B" w:rsidP="002578B5">
      <w:pPr>
        <w:pStyle w:val="BodyText"/>
        <w:ind w:right="100"/>
        <w:jc w:val="both"/>
        <w:rPr>
          <w:sz w:val="22"/>
          <w:szCs w:val="22"/>
          <w:lang w:val="es-419"/>
        </w:rPr>
      </w:pPr>
      <w:bookmarkStart w:id="188" w:name="lt_pId224"/>
      <w:r w:rsidRPr="00061453">
        <w:rPr>
          <w:sz w:val="22"/>
          <w:szCs w:val="22"/>
          <w:lang w:val="es-419"/>
        </w:rPr>
        <w:t xml:space="preserve">Debido a los </w:t>
      </w:r>
      <w:r w:rsidR="00575A48">
        <w:rPr>
          <w:sz w:val="22"/>
          <w:szCs w:val="22"/>
          <w:lang w:val="es-419"/>
        </w:rPr>
        <w:t>costos</w:t>
      </w:r>
      <w:r w:rsidRPr="00061453">
        <w:rPr>
          <w:sz w:val="22"/>
          <w:szCs w:val="22"/>
          <w:lang w:val="es-419"/>
        </w:rPr>
        <w:t xml:space="preserve"> relacionados con el mantenimiento y las pruebas adicionales </w:t>
      </w:r>
      <w:r w:rsidR="00E00A79">
        <w:rPr>
          <w:sz w:val="22"/>
          <w:szCs w:val="22"/>
          <w:lang w:val="es-419"/>
        </w:rPr>
        <w:t>a</w:t>
      </w:r>
      <w:r w:rsidRPr="00061453">
        <w:rPr>
          <w:sz w:val="22"/>
          <w:szCs w:val="22"/>
          <w:lang w:val="es-419"/>
        </w:rPr>
        <w:t xml:space="preserve"> árboles en el bloque fundación, </w:t>
      </w:r>
      <w:r w:rsidR="005B3950">
        <w:rPr>
          <w:sz w:val="22"/>
          <w:szCs w:val="22"/>
          <w:lang w:val="es-419"/>
        </w:rPr>
        <w:t>los</w:t>
      </w:r>
      <w:r w:rsidRPr="00061453">
        <w:rPr>
          <w:sz w:val="22"/>
          <w:szCs w:val="22"/>
          <w:lang w:val="es-419"/>
        </w:rPr>
        <w:t xml:space="preserve"> bloques </w:t>
      </w:r>
      <w:r w:rsidR="00213801" w:rsidRPr="00061453">
        <w:rPr>
          <w:sz w:val="22"/>
          <w:szCs w:val="22"/>
          <w:lang w:val="es-419"/>
        </w:rPr>
        <w:t xml:space="preserve">únicamente </w:t>
      </w:r>
      <w:r w:rsidR="005B3950">
        <w:rPr>
          <w:sz w:val="22"/>
          <w:szCs w:val="22"/>
          <w:lang w:val="es-419"/>
        </w:rPr>
        <w:t xml:space="preserve">mantienen </w:t>
      </w:r>
      <w:r w:rsidRPr="00061453">
        <w:rPr>
          <w:sz w:val="22"/>
          <w:szCs w:val="22"/>
          <w:lang w:val="es-419"/>
        </w:rPr>
        <w:t>dos a seis árboles de cada variedad.</w:t>
      </w:r>
      <w:bookmarkEnd w:id="188"/>
      <w:r w:rsidR="004767FD" w:rsidRPr="00061453">
        <w:rPr>
          <w:sz w:val="22"/>
          <w:szCs w:val="22"/>
          <w:lang w:val="es-419"/>
        </w:rPr>
        <w:t xml:space="preserve"> </w:t>
      </w:r>
      <w:bookmarkStart w:id="189" w:name="lt_pId225"/>
      <w:r w:rsidR="002D76C8" w:rsidRPr="00061453">
        <w:rPr>
          <w:sz w:val="22"/>
          <w:szCs w:val="22"/>
          <w:lang w:val="es-419"/>
        </w:rPr>
        <w:t>Este número no es suficiente para suministrar varetas con el fin de propagar los árboles.</w:t>
      </w:r>
      <w:bookmarkStart w:id="190" w:name="lt_pId226"/>
      <w:bookmarkEnd w:id="189"/>
      <w:r w:rsidR="00141F1F" w:rsidRPr="00061453">
        <w:rPr>
          <w:sz w:val="22"/>
          <w:szCs w:val="22"/>
          <w:lang w:val="es-419"/>
        </w:rPr>
        <w:t xml:space="preserve"> </w:t>
      </w:r>
      <w:r w:rsidR="002F4255" w:rsidRPr="00061453">
        <w:rPr>
          <w:sz w:val="22"/>
          <w:szCs w:val="22"/>
          <w:lang w:val="es-419"/>
        </w:rPr>
        <w:t>Por ende, el material del bloque fundación se utiliza para establecer bloques de reproducción (multiplicación) de yemas, lo cual permite la multiplicación rápida y eficiente de yemas.</w:t>
      </w:r>
      <w:bookmarkEnd w:id="190"/>
      <w:r w:rsidR="004767FD" w:rsidRPr="00061453">
        <w:rPr>
          <w:sz w:val="22"/>
          <w:szCs w:val="22"/>
          <w:lang w:val="es-419"/>
        </w:rPr>
        <w:t xml:space="preserve"> </w:t>
      </w:r>
      <w:bookmarkStart w:id="191" w:name="lt_pId227"/>
      <w:r w:rsidR="002109F4" w:rsidRPr="00061453">
        <w:rPr>
          <w:sz w:val="22"/>
          <w:szCs w:val="22"/>
          <w:lang w:val="es-419"/>
        </w:rPr>
        <w:t>En algunos casos, los bloques de reproducción pueden propagarse de otros árboles fuente aprobados y sometidos a pruebas contra patógenos.</w:t>
      </w:r>
      <w:bookmarkEnd w:id="191"/>
    </w:p>
    <w:p w14:paraId="52B2E089" w14:textId="77777777" w:rsidR="00752B09" w:rsidRPr="00061453" w:rsidRDefault="00752B09" w:rsidP="002578B5">
      <w:pPr>
        <w:pStyle w:val="BodyText"/>
        <w:ind w:right="100"/>
        <w:jc w:val="both"/>
        <w:rPr>
          <w:sz w:val="22"/>
          <w:szCs w:val="22"/>
          <w:lang w:val="es-419"/>
        </w:rPr>
      </w:pPr>
    </w:p>
    <w:p w14:paraId="335CBCF7" w14:textId="3E36D038" w:rsidR="00752B09" w:rsidRPr="00061453" w:rsidRDefault="009201C5" w:rsidP="002578B5">
      <w:pPr>
        <w:pStyle w:val="BodyText"/>
        <w:ind w:right="100"/>
        <w:jc w:val="both"/>
        <w:rPr>
          <w:sz w:val="22"/>
          <w:szCs w:val="22"/>
          <w:lang w:val="es-419"/>
        </w:rPr>
      </w:pPr>
      <w:bookmarkStart w:id="192" w:name="lt_pId228"/>
      <w:r w:rsidRPr="00061453">
        <w:rPr>
          <w:sz w:val="22"/>
          <w:szCs w:val="22"/>
          <w:lang w:val="es-419"/>
        </w:rPr>
        <w:t xml:space="preserve">Al igual que con bancos de germoplasma y bloques fundación, los bloques de reproducción deberían </w:t>
      </w:r>
      <w:r w:rsidR="00941C34" w:rsidRPr="00061453">
        <w:rPr>
          <w:sz w:val="22"/>
          <w:szCs w:val="22"/>
          <w:lang w:val="es-419"/>
        </w:rPr>
        <w:t xml:space="preserve">incluir accesos con doble puerta, tapete fitosanitario, cortina de aire cubierta con malla antiáfidos </w:t>
      </w:r>
      <w:r w:rsidR="00CB7E4E">
        <w:rPr>
          <w:sz w:val="22"/>
          <w:szCs w:val="22"/>
          <w:lang w:val="es-419"/>
        </w:rPr>
        <w:t xml:space="preserve">y </w:t>
      </w:r>
      <w:r w:rsidR="00941C34" w:rsidRPr="00061453">
        <w:rPr>
          <w:sz w:val="22"/>
          <w:szCs w:val="22"/>
          <w:lang w:val="es-419"/>
        </w:rPr>
        <w:t xml:space="preserve">trampas pegajosas para </w:t>
      </w:r>
      <w:r w:rsidR="00CB7E4E">
        <w:rPr>
          <w:sz w:val="22"/>
          <w:szCs w:val="22"/>
          <w:lang w:val="es-419"/>
        </w:rPr>
        <w:t xml:space="preserve">los </w:t>
      </w:r>
      <w:r w:rsidR="00941C34" w:rsidRPr="00061453">
        <w:rPr>
          <w:sz w:val="22"/>
          <w:szCs w:val="22"/>
          <w:lang w:val="es-419"/>
        </w:rPr>
        <w:t>insectos vectores</w:t>
      </w:r>
      <w:r w:rsidRPr="00061453">
        <w:rPr>
          <w:sz w:val="22"/>
          <w:szCs w:val="22"/>
          <w:lang w:val="es-419"/>
        </w:rPr>
        <w:t>.</w:t>
      </w:r>
      <w:bookmarkEnd w:id="192"/>
      <w:r w:rsidR="004767FD" w:rsidRPr="00061453">
        <w:rPr>
          <w:sz w:val="22"/>
          <w:szCs w:val="22"/>
          <w:lang w:val="es-419"/>
        </w:rPr>
        <w:t xml:space="preserve"> </w:t>
      </w:r>
      <w:bookmarkStart w:id="193" w:name="lt_pId229"/>
      <w:r w:rsidR="004B18AC" w:rsidRPr="00061453">
        <w:rPr>
          <w:sz w:val="22"/>
          <w:szCs w:val="22"/>
          <w:lang w:val="es-419"/>
        </w:rPr>
        <w:t xml:space="preserve">Los bloques de reproducción generalmente tienen una vida útil definida, </w:t>
      </w:r>
      <w:r w:rsidR="00C123AC">
        <w:rPr>
          <w:sz w:val="22"/>
          <w:szCs w:val="22"/>
          <w:lang w:val="es-419"/>
        </w:rPr>
        <w:t>determinada por</w:t>
      </w:r>
      <w:r w:rsidR="004B18AC" w:rsidRPr="00061453">
        <w:rPr>
          <w:sz w:val="22"/>
          <w:szCs w:val="22"/>
          <w:lang w:val="es-419"/>
        </w:rPr>
        <w:t xml:space="preserve"> las autoridades normativas.</w:t>
      </w:r>
      <w:bookmarkEnd w:id="193"/>
      <w:r w:rsidR="004767FD" w:rsidRPr="00061453">
        <w:rPr>
          <w:sz w:val="22"/>
          <w:szCs w:val="22"/>
          <w:lang w:val="es-419"/>
        </w:rPr>
        <w:t xml:space="preserve"> </w:t>
      </w:r>
      <w:bookmarkStart w:id="194" w:name="lt_pId230"/>
      <w:r w:rsidR="00DF75B9" w:rsidRPr="00061453">
        <w:rPr>
          <w:sz w:val="22"/>
          <w:szCs w:val="22"/>
          <w:lang w:val="es-419"/>
        </w:rPr>
        <w:t xml:space="preserve">Este período de vida puede extenderse después de </w:t>
      </w:r>
      <w:r w:rsidR="007D758A">
        <w:rPr>
          <w:sz w:val="22"/>
          <w:szCs w:val="22"/>
          <w:lang w:val="es-419"/>
        </w:rPr>
        <w:t>realizar</w:t>
      </w:r>
      <w:r w:rsidR="00DF75B9" w:rsidRPr="00061453">
        <w:rPr>
          <w:sz w:val="22"/>
          <w:szCs w:val="22"/>
          <w:lang w:val="es-419"/>
        </w:rPr>
        <w:t xml:space="preserve"> pruebas adicionales para detectar patógenos específicos.</w:t>
      </w:r>
      <w:bookmarkEnd w:id="194"/>
      <w:r w:rsidR="004767FD" w:rsidRPr="00061453">
        <w:rPr>
          <w:sz w:val="22"/>
          <w:szCs w:val="22"/>
          <w:lang w:val="es-419"/>
        </w:rPr>
        <w:t xml:space="preserve"> </w:t>
      </w:r>
      <w:bookmarkStart w:id="195" w:name="lt_pId231"/>
      <w:r w:rsidR="00BC59E3" w:rsidRPr="00061453">
        <w:rPr>
          <w:sz w:val="22"/>
          <w:szCs w:val="22"/>
          <w:lang w:val="es-419"/>
        </w:rPr>
        <w:t xml:space="preserve">La condición fitosanitaria de los árboles del bloque de reproducción debe equivaler a la del banco de germoplasma y </w:t>
      </w:r>
      <w:r w:rsidR="00E95161" w:rsidRPr="00061453">
        <w:rPr>
          <w:sz w:val="22"/>
          <w:szCs w:val="22"/>
          <w:lang w:val="es-419"/>
        </w:rPr>
        <w:t xml:space="preserve">la </w:t>
      </w:r>
      <w:r w:rsidR="00BC59E3" w:rsidRPr="00061453">
        <w:rPr>
          <w:sz w:val="22"/>
          <w:szCs w:val="22"/>
          <w:lang w:val="es-419"/>
        </w:rPr>
        <w:t>del bloque fundación.</w:t>
      </w:r>
      <w:bookmarkEnd w:id="195"/>
      <w:r w:rsidR="004767FD" w:rsidRPr="00061453">
        <w:rPr>
          <w:sz w:val="22"/>
          <w:szCs w:val="22"/>
          <w:lang w:val="es-419"/>
        </w:rPr>
        <w:t xml:space="preserve"> </w:t>
      </w:r>
      <w:bookmarkStart w:id="196" w:name="lt_pId232"/>
      <w:r w:rsidR="00BC5DB3" w:rsidRPr="00061453">
        <w:rPr>
          <w:sz w:val="22"/>
          <w:szCs w:val="22"/>
          <w:lang w:val="es-419"/>
        </w:rPr>
        <w:t xml:space="preserve">Al igual que el banco de germoplasma y bloque fundación, las autoridades normativas autorizan e inspeccionan </w:t>
      </w:r>
      <w:r w:rsidR="00874C6B">
        <w:rPr>
          <w:sz w:val="22"/>
          <w:szCs w:val="22"/>
          <w:lang w:val="es-419"/>
        </w:rPr>
        <w:t>los</w:t>
      </w:r>
      <w:r w:rsidR="00BC5DB3" w:rsidRPr="00061453">
        <w:rPr>
          <w:sz w:val="22"/>
          <w:szCs w:val="22"/>
          <w:lang w:val="es-419"/>
        </w:rPr>
        <w:t xml:space="preserve"> bloque</w:t>
      </w:r>
      <w:r w:rsidR="00874C6B">
        <w:rPr>
          <w:sz w:val="22"/>
          <w:szCs w:val="22"/>
          <w:lang w:val="es-419"/>
        </w:rPr>
        <w:t>s</w:t>
      </w:r>
      <w:r w:rsidR="00BC5DB3" w:rsidRPr="00061453">
        <w:rPr>
          <w:sz w:val="22"/>
          <w:szCs w:val="22"/>
          <w:lang w:val="es-419"/>
        </w:rPr>
        <w:t xml:space="preserve"> de reproducción de yemas.</w:t>
      </w:r>
      <w:bookmarkEnd w:id="196"/>
    </w:p>
    <w:p w14:paraId="07CA175E" w14:textId="77777777" w:rsidR="00752B09" w:rsidRPr="00061453" w:rsidRDefault="00752B09" w:rsidP="002578B5">
      <w:pPr>
        <w:pStyle w:val="BodyText"/>
        <w:spacing w:before="1"/>
        <w:ind w:right="100"/>
        <w:jc w:val="both"/>
        <w:rPr>
          <w:sz w:val="22"/>
          <w:szCs w:val="22"/>
          <w:lang w:val="es-419"/>
        </w:rPr>
      </w:pPr>
    </w:p>
    <w:p w14:paraId="40262D34" w14:textId="2D9F6DE5" w:rsidR="00941C34" w:rsidRPr="00061453" w:rsidRDefault="00005FC2" w:rsidP="002578B5">
      <w:pPr>
        <w:pStyle w:val="BodyText"/>
        <w:ind w:right="100"/>
        <w:jc w:val="both"/>
        <w:rPr>
          <w:sz w:val="22"/>
          <w:szCs w:val="22"/>
          <w:lang w:val="es-419"/>
        </w:rPr>
      </w:pPr>
      <w:bookmarkStart w:id="197" w:name="lt_pId233"/>
      <w:r w:rsidRPr="00061453">
        <w:rPr>
          <w:sz w:val="22"/>
          <w:szCs w:val="22"/>
          <w:lang w:val="es-419"/>
        </w:rPr>
        <w:t xml:space="preserve">El paso final en un sistema de certificación o de plantas </w:t>
      </w:r>
      <w:r w:rsidR="006B476D" w:rsidRPr="00061453">
        <w:rPr>
          <w:sz w:val="22"/>
          <w:szCs w:val="22"/>
          <w:lang w:val="es-419"/>
        </w:rPr>
        <w:t xml:space="preserve">libres de plagas </w:t>
      </w:r>
      <w:r w:rsidRPr="00061453">
        <w:rPr>
          <w:sz w:val="22"/>
          <w:szCs w:val="22"/>
          <w:lang w:val="es-419"/>
        </w:rPr>
        <w:t>es la producción de árboles de viveros certificados que se originen de bloques fundación o de bloques de reproducción de yemas.</w:t>
      </w:r>
      <w:bookmarkEnd w:id="197"/>
      <w:r w:rsidR="004767FD" w:rsidRPr="00061453">
        <w:rPr>
          <w:sz w:val="22"/>
          <w:szCs w:val="22"/>
          <w:lang w:val="es-419"/>
        </w:rPr>
        <w:t xml:space="preserve"> </w:t>
      </w:r>
      <w:bookmarkStart w:id="198" w:name="lt_pId234"/>
      <w:r w:rsidR="007664C4" w:rsidRPr="00061453">
        <w:rPr>
          <w:sz w:val="22"/>
          <w:szCs w:val="22"/>
          <w:lang w:val="es-419"/>
        </w:rPr>
        <w:t xml:space="preserve">La producción </w:t>
      </w:r>
      <w:r w:rsidR="00D03674">
        <w:rPr>
          <w:sz w:val="22"/>
          <w:szCs w:val="22"/>
          <w:lang w:val="es-419"/>
        </w:rPr>
        <w:t xml:space="preserve">de árboles </w:t>
      </w:r>
      <w:r w:rsidR="007664C4" w:rsidRPr="00061453">
        <w:rPr>
          <w:sz w:val="22"/>
          <w:szCs w:val="22"/>
          <w:lang w:val="es-419"/>
        </w:rPr>
        <w:t xml:space="preserve">podrá </w:t>
      </w:r>
      <w:r w:rsidR="00D03674">
        <w:rPr>
          <w:sz w:val="22"/>
          <w:szCs w:val="22"/>
          <w:lang w:val="es-419"/>
        </w:rPr>
        <w:t>ser</w:t>
      </w:r>
      <w:r w:rsidR="007664C4" w:rsidRPr="00061453">
        <w:rPr>
          <w:sz w:val="22"/>
          <w:szCs w:val="22"/>
          <w:lang w:val="es-419"/>
        </w:rPr>
        <w:t xml:space="preserve"> protegida o estar en el campo</w:t>
      </w:r>
      <w:r w:rsidR="00D03674">
        <w:rPr>
          <w:sz w:val="22"/>
          <w:szCs w:val="22"/>
          <w:lang w:val="es-419"/>
        </w:rPr>
        <w:t xml:space="preserve"> -</w:t>
      </w:r>
      <w:r w:rsidR="007664C4" w:rsidRPr="00061453">
        <w:rPr>
          <w:sz w:val="22"/>
          <w:szCs w:val="22"/>
          <w:lang w:val="es-419"/>
        </w:rPr>
        <w:t xml:space="preserve"> </w:t>
      </w:r>
      <w:bookmarkStart w:id="199" w:name="lt_pId235"/>
      <w:bookmarkEnd w:id="198"/>
      <w:r w:rsidR="00FB1EF1" w:rsidRPr="00061453">
        <w:rPr>
          <w:sz w:val="22"/>
          <w:szCs w:val="22"/>
          <w:lang w:val="es-419"/>
        </w:rPr>
        <w:t>la selección del método dependerá de las condiciones fitosanitarias del área, que a su vez determina</w:t>
      </w:r>
      <w:r w:rsidR="00A63354">
        <w:rPr>
          <w:sz w:val="22"/>
          <w:szCs w:val="22"/>
          <w:lang w:val="es-419"/>
        </w:rPr>
        <w:t>n</w:t>
      </w:r>
      <w:r w:rsidR="00FB1EF1" w:rsidRPr="00061453">
        <w:rPr>
          <w:sz w:val="22"/>
          <w:szCs w:val="22"/>
          <w:lang w:val="es-419"/>
        </w:rPr>
        <w:t xml:space="preserve"> los riesgos de contaminación.</w:t>
      </w:r>
      <w:bookmarkEnd w:id="199"/>
      <w:r w:rsidR="004767FD" w:rsidRPr="00061453">
        <w:rPr>
          <w:sz w:val="22"/>
          <w:szCs w:val="22"/>
          <w:lang w:val="es-419"/>
        </w:rPr>
        <w:t xml:space="preserve"> </w:t>
      </w:r>
      <w:bookmarkStart w:id="200" w:name="lt_pId236"/>
      <w:r w:rsidR="00705238" w:rsidRPr="00061453">
        <w:rPr>
          <w:sz w:val="22"/>
          <w:szCs w:val="22"/>
          <w:lang w:val="es-419"/>
        </w:rPr>
        <w:t xml:space="preserve">La entidad normativa autoriza los requisitos existentes para la certificación y </w:t>
      </w:r>
      <w:r w:rsidR="00A63354">
        <w:rPr>
          <w:sz w:val="22"/>
          <w:szCs w:val="22"/>
          <w:lang w:val="es-419"/>
        </w:rPr>
        <w:t xml:space="preserve">estos </w:t>
      </w:r>
      <w:r w:rsidR="00705238" w:rsidRPr="00061453">
        <w:rPr>
          <w:sz w:val="22"/>
          <w:szCs w:val="22"/>
          <w:lang w:val="es-419"/>
        </w:rPr>
        <w:t>varían de un lugar al otro.</w:t>
      </w:r>
      <w:bookmarkEnd w:id="200"/>
      <w:r w:rsidR="004767FD" w:rsidRPr="00061453">
        <w:rPr>
          <w:sz w:val="22"/>
          <w:szCs w:val="22"/>
          <w:lang w:val="es-419"/>
        </w:rPr>
        <w:t xml:space="preserve"> </w:t>
      </w:r>
      <w:bookmarkStart w:id="201" w:name="lt_pId237"/>
      <w:r w:rsidR="00FF7CE8" w:rsidRPr="00061453">
        <w:rPr>
          <w:sz w:val="22"/>
          <w:szCs w:val="22"/>
          <w:lang w:val="es-419"/>
        </w:rPr>
        <w:t xml:space="preserve">La preferencia es producir y mantener los árboles previstos para la venta bajo protección, pero eso no siempre </w:t>
      </w:r>
      <w:r w:rsidR="006B476D" w:rsidRPr="00061453">
        <w:rPr>
          <w:sz w:val="22"/>
          <w:szCs w:val="22"/>
          <w:lang w:val="es-419"/>
        </w:rPr>
        <w:t xml:space="preserve">resulta </w:t>
      </w:r>
      <w:r w:rsidR="00FF7CE8" w:rsidRPr="00061453">
        <w:rPr>
          <w:sz w:val="22"/>
          <w:szCs w:val="22"/>
          <w:lang w:val="es-419"/>
        </w:rPr>
        <w:t>factible.</w:t>
      </w:r>
      <w:bookmarkEnd w:id="201"/>
      <w:r w:rsidR="00A63354">
        <w:rPr>
          <w:sz w:val="22"/>
          <w:szCs w:val="22"/>
          <w:lang w:val="es-419"/>
        </w:rPr>
        <w:t xml:space="preserve"> </w:t>
      </w:r>
      <w:r w:rsidR="00941C34" w:rsidRPr="00061453">
        <w:rPr>
          <w:sz w:val="22"/>
          <w:szCs w:val="22"/>
          <w:lang w:val="es-419"/>
        </w:rPr>
        <w:t>Posteriormente, se recomienda realizar diagnósticos anualmente para la detección de</w:t>
      </w:r>
      <w:r w:rsidR="00917C12" w:rsidRPr="00061453">
        <w:rPr>
          <w:sz w:val="22"/>
          <w:szCs w:val="22"/>
          <w:lang w:val="es-419"/>
        </w:rPr>
        <w:t>l</w:t>
      </w:r>
      <w:r w:rsidR="00941C34" w:rsidRPr="00061453">
        <w:rPr>
          <w:sz w:val="22"/>
          <w:szCs w:val="22"/>
          <w:lang w:val="es-419"/>
        </w:rPr>
        <w:t xml:space="preserve"> HLB.</w:t>
      </w:r>
    </w:p>
    <w:p w14:paraId="79A1D844" w14:textId="77777777" w:rsidR="00941C34" w:rsidRPr="00061453" w:rsidRDefault="00941C34" w:rsidP="002578B5">
      <w:pPr>
        <w:pStyle w:val="BodyText"/>
        <w:ind w:right="100"/>
        <w:jc w:val="both"/>
        <w:rPr>
          <w:sz w:val="22"/>
          <w:szCs w:val="22"/>
          <w:lang w:val="es-419"/>
        </w:rPr>
      </w:pPr>
    </w:p>
    <w:p w14:paraId="677FFA54" w14:textId="6C396D77" w:rsidR="00752B09" w:rsidRPr="00061453" w:rsidRDefault="00D328C2" w:rsidP="002578B5">
      <w:pPr>
        <w:pStyle w:val="Heading2"/>
        <w:rPr>
          <w:rFonts w:cs="Arial"/>
          <w:lang w:val="es-419"/>
        </w:rPr>
      </w:pPr>
      <w:bookmarkStart w:id="202" w:name="lt_pId238"/>
      <w:bookmarkStart w:id="203" w:name="_Toc146878441"/>
      <w:r w:rsidRPr="00061453">
        <w:rPr>
          <w:rFonts w:cs="Arial"/>
          <w:lang w:val="es-419"/>
        </w:rPr>
        <w:t xml:space="preserve">1.8 </w:t>
      </w:r>
      <w:r w:rsidR="00BE7D5F" w:rsidRPr="00061453">
        <w:rPr>
          <w:rFonts w:cs="Arial"/>
          <w:lang w:val="es-419"/>
        </w:rPr>
        <w:t>Árboles fuente de semillas</w:t>
      </w:r>
      <w:bookmarkEnd w:id="202"/>
      <w:bookmarkEnd w:id="203"/>
    </w:p>
    <w:p w14:paraId="33B34DF8" w14:textId="77777777" w:rsidR="00752B09" w:rsidRPr="00061453" w:rsidRDefault="00752B09" w:rsidP="002578B5">
      <w:pPr>
        <w:pStyle w:val="BodyText"/>
        <w:ind w:right="100"/>
        <w:jc w:val="both"/>
        <w:rPr>
          <w:b/>
          <w:sz w:val="22"/>
          <w:szCs w:val="22"/>
          <w:lang w:val="es-419"/>
        </w:rPr>
      </w:pPr>
    </w:p>
    <w:p w14:paraId="65D7E78D" w14:textId="4F2A0089" w:rsidR="00B37E02" w:rsidRPr="00061453" w:rsidRDefault="00BA0416" w:rsidP="002578B5">
      <w:pPr>
        <w:pStyle w:val="BodyText"/>
        <w:ind w:right="100"/>
        <w:jc w:val="both"/>
        <w:rPr>
          <w:lang w:val="es-ES"/>
        </w:rPr>
      </w:pPr>
      <w:bookmarkStart w:id="204" w:name="lt_pId239"/>
      <w:r w:rsidRPr="00061453">
        <w:rPr>
          <w:sz w:val="22"/>
          <w:szCs w:val="22"/>
          <w:lang w:val="es-419"/>
        </w:rPr>
        <w:t xml:space="preserve">La práctica existente es mantener a los árboles fuente de semillas en el campo debido a las dificultades </w:t>
      </w:r>
      <w:r w:rsidR="0040059A" w:rsidRPr="00061453">
        <w:rPr>
          <w:sz w:val="22"/>
          <w:szCs w:val="22"/>
          <w:lang w:val="es-419"/>
        </w:rPr>
        <w:t xml:space="preserve">que presenta </w:t>
      </w:r>
      <w:r w:rsidRPr="00061453">
        <w:rPr>
          <w:sz w:val="22"/>
          <w:szCs w:val="22"/>
          <w:lang w:val="es-419"/>
        </w:rPr>
        <w:t xml:space="preserve">la producción de fruta y semilla </w:t>
      </w:r>
      <w:r w:rsidR="003D23DC">
        <w:rPr>
          <w:sz w:val="22"/>
          <w:szCs w:val="22"/>
          <w:lang w:val="es-419"/>
        </w:rPr>
        <w:t>dentro</w:t>
      </w:r>
      <w:r w:rsidRPr="00061453">
        <w:rPr>
          <w:sz w:val="22"/>
          <w:szCs w:val="22"/>
          <w:lang w:val="es-419"/>
        </w:rPr>
        <w:t xml:space="preserve"> de estructuras protectoras.</w:t>
      </w:r>
      <w:bookmarkEnd w:id="204"/>
      <w:r w:rsidR="004767FD" w:rsidRPr="00061453">
        <w:rPr>
          <w:sz w:val="22"/>
          <w:szCs w:val="22"/>
          <w:lang w:val="es-419"/>
        </w:rPr>
        <w:t xml:space="preserve"> </w:t>
      </w:r>
      <w:bookmarkStart w:id="205" w:name="lt_pId240"/>
      <w:r w:rsidR="004F5EE8" w:rsidRPr="00061453">
        <w:rPr>
          <w:sz w:val="22"/>
          <w:szCs w:val="22"/>
          <w:lang w:val="es-419"/>
        </w:rPr>
        <w:t>Los árboles fuente de semilla se someten a prueba</w:t>
      </w:r>
      <w:r w:rsidR="00A4337F">
        <w:rPr>
          <w:sz w:val="22"/>
          <w:szCs w:val="22"/>
          <w:lang w:val="es-419"/>
        </w:rPr>
        <w:t>s</w:t>
      </w:r>
      <w:r w:rsidR="004F5EE8" w:rsidRPr="00061453">
        <w:rPr>
          <w:sz w:val="22"/>
          <w:szCs w:val="22"/>
          <w:lang w:val="es-419"/>
        </w:rPr>
        <w:t xml:space="preserve"> para detectar un número de patógenos relativamente pequeño y las normas para las pruebas no son </w:t>
      </w:r>
      <w:r w:rsidR="00C8439B">
        <w:rPr>
          <w:sz w:val="22"/>
          <w:szCs w:val="22"/>
          <w:lang w:val="es-419"/>
        </w:rPr>
        <w:t>const</w:t>
      </w:r>
      <w:r w:rsidR="00E06543">
        <w:rPr>
          <w:sz w:val="22"/>
          <w:szCs w:val="22"/>
          <w:lang w:val="es-419"/>
        </w:rPr>
        <w:t>antes</w:t>
      </w:r>
      <w:r w:rsidR="004F5EE8" w:rsidRPr="00061453">
        <w:rPr>
          <w:sz w:val="22"/>
          <w:szCs w:val="22"/>
          <w:lang w:val="es-419"/>
        </w:rPr>
        <w:t xml:space="preserve"> en todos los gobiernos o programas de certificación.</w:t>
      </w:r>
      <w:bookmarkEnd w:id="205"/>
      <w:r w:rsidR="004767FD" w:rsidRPr="00061453">
        <w:rPr>
          <w:sz w:val="22"/>
          <w:szCs w:val="22"/>
          <w:lang w:val="es-419"/>
        </w:rPr>
        <w:t xml:space="preserve"> </w:t>
      </w:r>
      <w:bookmarkStart w:id="206" w:name="lt_pId241"/>
      <w:r w:rsidR="00A444A9" w:rsidRPr="00061453">
        <w:rPr>
          <w:sz w:val="22"/>
          <w:szCs w:val="22"/>
          <w:lang w:val="es-419"/>
        </w:rPr>
        <w:t xml:space="preserve">Los patógenos de cítricos transmisibles por semillas son </w:t>
      </w:r>
      <w:r w:rsidR="000975D2">
        <w:rPr>
          <w:sz w:val="22"/>
          <w:szCs w:val="22"/>
          <w:lang w:val="es-419"/>
        </w:rPr>
        <w:t>pocos</w:t>
      </w:r>
      <w:r w:rsidR="00A444A9" w:rsidRPr="00061453">
        <w:rPr>
          <w:sz w:val="22"/>
          <w:szCs w:val="22"/>
          <w:lang w:val="es-419"/>
        </w:rPr>
        <w:t xml:space="preserve">, y </w:t>
      </w:r>
      <w:r w:rsidR="00BA3F84">
        <w:rPr>
          <w:sz w:val="22"/>
          <w:szCs w:val="22"/>
          <w:lang w:val="es-419"/>
        </w:rPr>
        <w:t xml:space="preserve">para </w:t>
      </w:r>
      <w:r w:rsidR="00A444A9" w:rsidRPr="00061453">
        <w:rPr>
          <w:sz w:val="22"/>
          <w:szCs w:val="22"/>
          <w:lang w:val="es-419"/>
        </w:rPr>
        <w:t>la mayoría de principales patógenos de cítricos transmisibles por injerto, inclu</w:t>
      </w:r>
      <w:r w:rsidR="00EB7E93" w:rsidRPr="00061453">
        <w:rPr>
          <w:sz w:val="22"/>
          <w:szCs w:val="22"/>
          <w:lang w:val="es-419"/>
        </w:rPr>
        <w:t xml:space="preserve">ida </w:t>
      </w:r>
      <w:r w:rsidR="00A444A9" w:rsidRPr="00061453">
        <w:rPr>
          <w:sz w:val="22"/>
          <w:szCs w:val="22"/>
          <w:lang w:val="es-419"/>
        </w:rPr>
        <w:t>la bacteria relacionada con el HLB, no</w:t>
      </w:r>
      <w:r w:rsidR="00A444A9" w:rsidRPr="00061453">
        <w:rPr>
          <w:spacing w:val="15"/>
          <w:sz w:val="22"/>
          <w:szCs w:val="22"/>
          <w:lang w:val="es-419"/>
        </w:rPr>
        <w:t xml:space="preserve"> </w:t>
      </w:r>
      <w:r w:rsidR="00A444A9" w:rsidRPr="00061453">
        <w:rPr>
          <w:sz w:val="22"/>
          <w:szCs w:val="22"/>
          <w:lang w:val="es-419"/>
        </w:rPr>
        <w:t>se</w:t>
      </w:r>
      <w:r w:rsidR="00A444A9" w:rsidRPr="00061453">
        <w:rPr>
          <w:spacing w:val="13"/>
          <w:sz w:val="22"/>
          <w:szCs w:val="22"/>
          <w:lang w:val="es-419"/>
        </w:rPr>
        <w:t xml:space="preserve"> ha </w:t>
      </w:r>
      <w:r w:rsidR="00BA3F84">
        <w:rPr>
          <w:sz w:val="22"/>
          <w:szCs w:val="22"/>
          <w:lang w:val="es-419"/>
        </w:rPr>
        <w:t>confirmado</w:t>
      </w:r>
      <w:r w:rsidR="00A444A9" w:rsidRPr="00061453">
        <w:rPr>
          <w:sz w:val="22"/>
          <w:szCs w:val="22"/>
          <w:lang w:val="es-419"/>
        </w:rPr>
        <w:t xml:space="preserve"> que se transmiten </w:t>
      </w:r>
      <w:r w:rsidR="00B37E02" w:rsidRPr="00061453">
        <w:rPr>
          <w:sz w:val="22"/>
          <w:szCs w:val="22"/>
          <w:lang w:val="es-419"/>
        </w:rPr>
        <w:t>por</w:t>
      </w:r>
      <w:r w:rsidR="00A444A9" w:rsidRPr="00061453">
        <w:rPr>
          <w:sz w:val="22"/>
          <w:szCs w:val="22"/>
          <w:lang w:val="es-419"/>
        </w:rPr>
        <w:t xml:space="preserve"> la semilla</w:t>
      </w:r>
      <w:r w:rsidR="009F7832">
        <w:rPr>
          <w:sz w:val="22"/>
          <w:szCs w:val="22"/>
          <w:lang w:val="es-419"/>
        </w:rPr>
        <w:t>,</w:t>
      </w:r>
      <w:r w:rsidR="00A444A9" w:rsidRPr="00061453">
        <w:rPr>
          <w:sz w:val="22"/>
          <w:szCs w:val="22"/>
          <w:lang w:val="es-419"/>
        </w:rPr>
        <w:t xml:space="preserve"> debido a que dichos patógenos están limitados al floema y la anatom</w:t>
      </w:r>
      <w:r w:rsidR="00B37E02" w:rsidRPr="00061453">
        <w:rPr>
          <w:sz w:val="22"/>
          <w:szCs w:val="22"/>
          <w:lang w:val="es-419"/>
        </w:rPr>
        <w:t>í</w:t>
      </w:r>
      <w:r w:rsidR="00A444A9" w:rsidRPr="00061453">
        <w:rPr>
          <w:sz w:val="22"/>
          <w:szCs w:val="22"/>
          <w:lang w:val="es-419"/>
        </w:rPr>
        <w:t>a de la</w:t>
      </w:r>
      <w:r w:rsidR="009F7832">
        <w:rPr>
          <w:sz w:val="22"/>
          <w:szCs w:val="22"/>
          <w:lang w:val="es-419"/>
        </w:rPr>
        <w:t>s</w:t>
      </w:r>
      <w:r w:rsidR="00A444A9" w:rsidRPr="00061453">
        <w:rPr>
          <w:sz w:val="22"/>
          <w:szCs w:val="22"/>
          <w:lang w:val="es-419"/>
        </w:rPr>
        <w:t xml:space="preserve"> </w:t>
      </w:r>
      <w:r w:rsidR="00B37E02" w:rsidRPr="00061453">
        <w:rPr>
          <w:sz w:val="22"/>
          <w:szCs w:val="22"/>
          <w:lang w:val="es-419"/>
        </w:rPr>
        <w:t>s</w:t>
      </w:r>
      <w:r w:rsidR="00A444A9" w:rsidRPr="00061453">
        <w:rPr>
          <w:sz w:val="22"/>
          <w:szCs w:val="22"/>
          <w:lang w:val="es-419"/>
        </w:rPr>
        <w:t>emilla</w:t>
      </w:r>
      <w:r w:rsidR="00E507BD">
        <w:rPr>
          <w:sz w:val="22"/>
          <w:szCs w:val="22"/>
          <w:lang w:val="es-419"/>
        </w:rPr>
        <w:t>s</w:t>
      </w:r>
      <w:r w:rsidR="00A444A9" w:rsidRPr="00061453">
        <w:rPr>
          <w:sz w:val="22"/>
          <w:szCs w:val="22"/>
          <w:lang w:val="es-419"/>
        </w:rPr>
        <w:t xml:space="preserve"> de </w:t>
      </w:r>
      <w:r w:rsidR="00B37E02" w:rsidRPr="00061453">
        <w:rPr>
          <w:sz w:val="22"/>
          <w:szCs w:val="22"/>
          <w:lang w:val="es-419"/>
        </w:rPr>
        <w:t>cítricos</w:t>
      </w:r>
      <w:r w:rsidR="00A444A9" w:rsidRPr="00061453">
        <w:rPr>
          <w:sz w:val="22"/>
          <w:szCs w:val="22"/>
          <w:lang w:val="es-419"/>
        </w:rPr>
        <w:t xml:space="preserve"> no incluye </w:t>
      </w:r>
      <w:r w:rsidR="00B37E02" w:rsidRPr="00061453">
        <w:rPr>
          <w:sz w:val="22"/>
          <w:szCs w:val="22"/>
          <w:lang w:val="es-419"/>
        </w:rPr>
        <w:t>conexiones</w:t>
      </w:r>
      <w:r w:rsidR="00A444A9" w:rsidRPr="00061453">
        <w:rPr>
          <w:sz w:val="22"/>
          <w:szCs w:val="22"/>
          <w:lang w:val="es-419"/>
        </w:rPr>
        <w:t xml:space="preserve"> al floema entre el teji</w:t>
      </w:r>
      <w:r w:rsidR="00B37E02" w:rsidRPr="00061453">
        <w:rPr>
          <w:sz w:val="22"/>
          <w:szCs w:val="22"/>
          <w:lang w:val="es-419"/>
        </w:rPr>
        <w:t>d</w:t>
      </w:r>
      <w:r w:rsidR="00A444A9" w:rsidRPr="00061453">
        <w:rPr>
          <w:sz w:val="22"/>
          <w:szCs w:val="22"/>
          <w:lang w:val="es-419"/>
        </w:rPr>
        <w:t xml:space="preserve">o maternal de la </w:t>
      </w:r>
      <w:r w:rsidR="00B37E02" w:rsidRPr="00061453">
        <w:rPr>
          <w:sz w:val="22"/>
          <w:szCs w:val="22"/>
          <w:lang w:val="es-419"/>
        </w:rPr>
        <w:t>s</w:t>
      </w:r>
      <w:r w:rsidR="00A444A9" w:rsidRPr="00061453">
        <w:rPr>
          <w:sz w:val="22"/>
          <w:szCs w:val="22"/>
          <w:lang w:val="es-419"/>
        </w:rPr>
        <w:t xml:space="preserve">emilla (p. ej., </w:t>
      </w:r>
      <w:r w:rsidR="00B37E02" w:rsidRPr="00061453">
        <w:rPr>
          <w:sz w:val="22"/>
          <w:szCs w:val="22"/>
          <w:lang w:val="es-419"/>
        </w:rPr>
        <w:t>cubierta de la semilla)</w:t>
      </w:r>
      <w:r w:rsidR="00EB7E93" w:rsidRPr="00061453">
        <w:rPr>
          <w:sz w:val="22"/>
          <w:szCs w:val="22"/>
          <w:lang w:val="es-419"/>
        </w:rPr>
        <w:t xml:space="preserve"> </w:t>
      </w:r>
      <w:r w:rsidR="00B37E02" w:rsidRPr="00061453">
        <w:rPr>
          <w:sz w:val="22"/>
          <w:szCs w:val="22"/>
          <w:lang w:val="es-419"/>
        </w:rPr>
        <w:t>y el embrión</w:t>
      </w:r>
      <w:r w:rsidR="00EB7E93" w:rsidRPr="00061453">
        <w:rPr>
          <w:sz w:val="22"/>
          <w:szCs w:val="22"/>
          <w:lang w:val="es-419"/>
        </w:rPr>
        <w:t xml:space="preserve"> en desarrollo</w:t>
      </w:r>
      <w:r w:rsidR="00B37E02" w:rsidRPr="00061453">
        <w:rPr>
          <w:sz w:val="22"/>
          <w:szCs w:val="22"/>
          <w:lang w:val="es-419"/>
        </w:rPr>
        <w:t>. Por ende, no existe un</w:t>
      </w:r>
      <w:r w:rsidR="0079119E" w:rsidRPr="00061453">
        <w:rPr>
          <w:sz w:val="22"/>
          <w:szCs w:val="22"/>
          <w:lang w:val="es-419"/>
        </w:rPr>
        <w:t>a vía</w:t>
      </w:r>
      <w:r w:rsidR="00B37E02" w:rsidRPr="00061453">
        <w:rPr>
          <w:sz w:val="22"/>
          <w:szCs w:val="22"/>
          <w:lang w:val="es-419"/>
        </w:rPr>
        <w:t xml:space="preserve"> mediante l</w:t>
      </w:r>
      <w:r w:rsidR="0079119E" w:rsidRPr="00061453">
        <w:rPr>
          <w:sz w:val="22"/>
          <w:szCs w:val="22"/>
          <w:lang w:val="es-419"/>
        </w:rPr>
        <w:t>a</w:t>
      </w:r>
      <w:r w:rsidR="00B37E02" w:rsidRPr="00061453">
        <w:rPr>
          <w:sz w:val="22"/>
          <w:szCs w:val="22"/>
          <w:lang w:val="es-419"/>
        </w:rPr>
        <w:t xml:space="preserve"> cual un patógeno pueda colonizar al embrión. En el caso del </w:t>
      </w:r>
      <w:bookmarkStart w:id="207" w:name="lt_pId242"/>
      <w:bookmarkEnd w:id="206"/>
      <w:r w:rsidR="00B37E02" w:rsidRPr="001E7871">
        <w:rPr>
          <w:i/>
          <w:iCs/>
          <w:sz w:val="22"/>
          <w:szCs w:val="22"/>
          <w:lang w:val="es-419"/>
        </w:rPr>
        <w:t xml:space="preserve">citrus </w:t>
      </w:r>
      <w:proofErr w:type="spellStart"/>
      <w:r w:rsidR="00B37E02" w:rsidRPr="001E7871">
        <w:rPr>
          <w:i/>
          <w:iCs/>
          <w:sz w:val="22"/>
          <w:szCs w:val="22"/>
          <w:lang w:val="es-419"/>
        </w:rPr>
        <w:t>leaf</w:t>
      </w:r>
      <w:proofErr w:type="spellEnd"/>
      <w:r w:rsidR="00B37E02" w:rsidRPr="001E7871">
        <w:rPr>
          <w:i/>
          <w:iCs/>
          <w:sz w:val="22"/>
          <w:szCs w:val="22"/>
          <w:lang w:val="es-419"/>
        </w:rPr>
        <w:t xml:space="preserve"> </w:t>
      </w:r>
      <w:proofErr w:type="spellStart"/>
      <w:r w:rsidR="00B37E02" w:rsidRPr="001E7871">
        <w:rPr>
          <w:i/>
          <w:iCs/>
          <w:sz w:val="22"/>
          <w:szCs w:val="22"/>
          <w:lang w:val="es-419"/>
        </w:rPr>
        <w:t>blotch</w:t>
      </w:r>
      <w:proofErr w:type="spellEnd"/>
      <w:r w:rsidR="00B37E02" w:rsidRPr="001E7871">
        <w:rPr>
          <w:i/>
          <w:iCs/>
          <w:sz w:val="22"/>
          <w:szCs w:val="22"/>
          <w:lang w:val="es-419"/>
        </w:rPr>
        <w:t xml:space="preserve"> virus</w:t>
      </w:r>
      <w:r w:rsidR="00B37E02" w:rsidRPr="00061453">
        <w:rPr>
          <w:sz w:val="22"/>
          <w:szCs w:val="22"/>
          <w:lang w:val="es-419"/>
        </w:rPr>
        <w:t xml:space="preserve"> (virus del manchado foliar de los cítricos, CLBV, por su sigla en inglés), un patógeno que no está limitado al floema, se ha informado acerca de diferentes niveles de transmisión por semillas para algunos cultivares de cítricos. </w:t>
      </w:r>
    </w:p>
    <w:bookmarkEnd w:id="207"/>
    <w:p w14:paraId="00C2FAB0" w14:textId="6FEF60CB" w:rsidR="001F3763" w:rsidRPr="00061453" w:rsidRDefault="004767FD" w:rsidP="002578B5">
      <w:pPr>
        <w:pStyle w:val="BodyText"/>
        <w:ind w:right="100"/>
        <w:jc w:val="both"/>
        <w:rPr>
          <w:sz w:val="22"/>
          <w:szCs w:val="22"/>
          <w:lang w:val="es-419"/>
        </w:rPr>
      </w:pPr>
      <w:r w:rsidRPr="00061453">
        <w:rPr>
          <w:sz w:val="22"/>
          <w:szCs w:val="22"/>
          <w:lang w:val="es-419"/>
        </w:rPr>
        <w:t xml:space="preserve"> </w:t>
      </w:r>
    </w:p>
    <w:p w14:paraId="58BA2ECE" w14:textId="639A2EBE" w:rsidR="00752B09" w:rsidRPr="00061453" w:rsidRDefault="00B37E02" w:rsidP="002578B5">
      <w:pPr>
        <w:pStyle w:val="BodyText"/>
        <w:ind w:right="100"/>
        <w:jc w:val="both"/>
        <w:rPr>
          <w:sz w:val="22"/>
          <w:szCs w:val="22"/>
          <w:lang w:val="es-419"/>
        </w:rPr>
      </w:pPr>
      <w:bookmarkStart w:id="208" w:name="lt_pId243"/>
      <w:bookmarkStart w:id="209" w:name="lt_pId244"/>
      <w:bookmarkEnd w:id="208"/>
      <w:r w:rsidRPr="00061453">
        <w:rPr>
          <w:sz w:val="22"/>
          <w:szCs w:val="22"/>
          <w:lang w:val="es-419"/>
        </w:rPr>
        <w:t xml:space="preserve">La práctica preferida es plantar los árboles fuente de semilla que cumplan con los criterios </w:t>
      </w:r>
      <w:r w:rsidR="003416FC">
        <w:rPr>
          <w:sz w:val="22"/>
          <w:szCs w:val="22"/>
          <w:lang w:val="es-419"/>
        </w:rPr>
        <w:t>de</w:t>
      </w:r>
      <w:r w:rsidR="00FA2F3E" w:rsidRPr="00061453">
        <w:rPr>
          <w:sz w:val="22"/>
          <w:szCs w:val="22"/>
          <w:lang w:val="es-419"/>
        </w:rPr>
        <w:t xml:space="preserve"> </w:t>
      </w:r>
      <w:r w:rsidRPr="00061453">
        <w:rPr>
          <w:sz w:val="22"/>
          <w:szCs w:val="22"/>
          <w:lang w:val="es-419"/>
        </w:rPr>
        <w:t>plantas li</w:t>
      </w:r>
      <w:r w:rsidR="00FA2F3E" w:rsidRPr="00061453">
        <w:rPr>
          <w:sz w:val="22"/>
          <w:szCs w:val="22"/>
          <w:lang w:val="es-419"/>
        </w:rPr>
        <w:t xml:space="preserve">bres de </w:t>
      </w:r>
      <w:r w:rsidRPr="00061453">
        <w:rPr>
          <w:sz w:val="22"/>
          <w:szCs w:val="22"/>
          <w:lang w:val="es-419"/>
        </w:rPr>
        <w:t>plagas o de certificación, protegerlos contra vectores</w:t>
      </w:r>
      <w:r w:rsidR="0092431C">
        <w:rPr>
          <w:sz w:val="22"/>
          <w:szCs w:val="22"/>
          <w:lang w:val="es-419"/>
        </w:rPr>
        <w:t>,</w:t>
      </w:r>
      <w:r w:rsidRPr="00061453">
        <w:rPr>
          <w:sz w:val="22"/>
          <w:szCs w:val="22"/>
          <w:lang w:val="es-419"/>
        </w:rPr>
        <w:t xml:space="preserve"> y realizar pruebas adicionales </w:t>
      </w:r>
      <w:r w:rsidR="0092431C">
        <w:rPr>
          <w:sz w:val="22"/>
          <w:szCs w:val="22"/>
          <w:lang w:val="es-419"/>
        </w:rPr>
        <w:t>periódicas</w:t>
      </w:r>
      <w:r w:rsidRPr="00061453">
        <w:rPr>
          <w:sz w:val="22"/>
          <w:szCs w:val="22"/>
          <w:lang w:val="es-419"/>
        </w:rPr>
        <w:t xml:space="preserve"> para detectar patógenos que sean endémicos al área.</w:t>
      </w:r>
      <w:bookmarkEnd w:id="209"/>
      <w:r w:rsidR="004767FD" w:rsidRPr="00061453">
        <w:rPr>
          <w:sz w:val="22"/>
          <w:szCs w:val="22"/>
          <w:lang w:val="es-419"/>
        </w:rPr>
        <w:t xml:space="preserve"> </w:t>
      </w:r>
      <w:bookmarkStart w:id="210" w:name="lt_pId245"/>
      <w:r w:rsidR="00B82702" w:rsidRPr="00061453">
        <w:rPr>
          <w:sz w:val="22"/>
          <w:szCs w:val="22"/>
          <w:lang w:val="es-419"/>
        </w:rPr>
        <w:t>La</w:t>
      </w:r>
      <w:r w:rsidR="0092431C">
        <w:rPr>
          <w:sz w:val="22"/>
          <w:szCs w:val="22"/>
          <w:lang w:val="es-419"/>
        </w:rPr>
        <w:t>s</w:t>
      </w:r>
      <w:r w:rsidR="00B82702" w:rsidRPr="00061453">
        <w:rPr>
          <w:sz w:val="22"/>
          <w:szCs w:val="22"/>
          <w:lang w:val="es-419"/>
        </w:rPr>
        <w:t xml:space="preserve"> prueba</w:t>
      </w:r>
      <w:r w:rsidR="0092431C">
        <w:rPr>
          <w:sz w:val="22"/>
          <w:szCs w:val="22"/>
          <w:lang w:val="es-419"/>
        </w:rPr>
        <w:t>s</w:t>
      </w:r>
      <w:r w:rsidR="00B82702" w:rsidRPr="00061453">
        <w:rPr>
          <w:sz w:val="22"/>
          <w:szCs w:val="22"/>
          <w:lang w:val="es-419"/>
        </w:rPr>
        <w:t xml:space="preserve"> debería</w:t>
      </w:r>
      <w:r w:rsidR="0092431C">
        <w:rPr>
          <w:sz w:val="22"/>
          <w:szCs w:val="22"/>
          <w:lang w:val="es-419"/>
        </w:rPr>
        <w:t>n</w:t>
      </w:r>
      <w:r w:rsidR="00B82702" w:rsidRPr="00061453">
        <w:rPr>
          <w:sz w:val="22"/>
          <w:szCs w:val="22"/>
          <w:lang w:val="es-419"/>
        </w:rPr>
        <w:t xml:space="preserve"> incluir patógenos que se transmiten por semillas así como otros patógenos de preocupación fitosanitaria o cuarentenaria para el área, para disminuir el riesgo </w:t>
      </w:r>
      <w:r w:rsidR="00E654EE">
        <w:rPr>
          <w:sz w:val="22"/>
          <w:szCs w:val="22"/>
          <w:lang w:val="es-419"/>
        </w:rPr>
        <w:t>que las</w:t>
      </w:r>
      <w:r w:rsidR="00B82702" w:rsidRPr="00061453">
        <w:rPr>
          <w:sz w:val="22"/>
          <w:szCs w:val="22"/>
          <w:lang w:val="es-419"/>
        </w:rPr>
        <w:t xml:space="preserve"> </w:t>
      </w:r>
      <w:r w:rsidR="000376CD" w:rsidRPr="00061453">
        <w:rPr>
          <w:sz w:val="22"/>
          <w:szCs w:val="22"/>
          <w:lang w:val="es-419"/>
        </w:rPr>
        <w:t>semillas</w:t>
      </w:r>
      <w:r w:rsidR="00B82702" w:rsidRPr="00061453">
        <w:rPr>
          <w:sz w:val="22"/>
          <w:szCs w:val="22"/>
          <w:lang w:val="es-419"/>
        </w:rPr>
        <w:t xml:space="preserve"> sirvan como fuentes de i</w:t>
      </w:r>
      <w:r w:rsidR="002A7B2C" w:rsidRPr="00061453">
        <w:rPr>
          <w:sz w:val="22"/>
          <w:szCs w:val="22"/>
          <w:lang w:val="es-419"/>
        </w:rPr>
        <w:t xml:space="preserve">nóculo y puedan amenazar a otros recursos de un programa de material propagativo </w:t>
      </w:r>
      <w:r w:rsidR="00FA2F3E" w:rsidRPr="00061453">
        <w:rPr>
          <w:sz w:val="22"/>
          <w:szCs w:val="22"/>
          <w:lang w:val="es-419"/>
        </w:rPr>
        <w:t xml:space="preserve">libre de </w:t>
      </w:r>
      <w:r w:rsidR="002A7B2C" w:rsidRPr="00061453">
        <w:rPr>
          <w:sz w:val="22"/>
          <w:szCs w:val="22"/>
          <w:lang w:val="es-419"/>
        </w:rPr>
        <w:t xml:space="preserve">plagas </w:t>
      </w:r>
      <w:r w:rsidR="000376CD" w:rsidRPr="00061453">
        <w:rPr>
          <w:sz w:val="22"/>
          <w:szCs w:val="22"/>
          <w:lang w:val="es-419"/>
        </w:rPr>
        <w:t>t</w:t>
      </w:r>
      <w:r w:rsidR="002A7B2C" w:rsidRPr="00061453">
        <w:rPr>
          <w:sz w:val="22"/>
          <w:szCs w:val="22"/>
          <w:lang w:val="es-419"/>
        </w:rPr>
        <w:t xml:space="preserve">ales como </w:t>
      </w:r>
      <w:r w:rsidR="002A7B2C" w:rsidRPr="00061453">
        <w:rPr>
          <w:sz w:val="22"/>
          <w:szCs w:val="22"/>
          <w:lang w:val="es-419"/>
        </w:rPr>
        <w:lastRenderedPageBreak/>
        <w:t xml:space="preserve">árboles de bloque fundación o de </w:t>
      </w:r>
      <w:r w:rsidR="00A83389" w:rsidRPr="00061453">
        <w:rPr>
          <w:sz w:val="22"/>
          <w:szCs w:val="22"/>
          <w:lang w:val="es-419"/>
        </w:rPr>
        <w:t>reproducción de yemas</w:t>
      </w:r>
      <w:r w:rsidR="004767FD" w:rsidRPr="00061453">
        <w:rPr>
          <w:sz w:val="22"/>
          <w:szCs w:val="22"/>
          <w:lang w:val="es-419"/>
        </w:rPr>
        <w:t>.</w:t>
      </w:r>
      <w:bookmarkEnd w:id="210"/>
      <w:r w:rsidR="004767FD" w:rsidRPr="00061453">
        <w:rPr>
          <w:sz w:val="22"/>
          <w:szCs w:val="22"/>
          <w:lang w:val="es-419"/>
        </w:rPr>
        <w:t xml:space="preserve"> </w:t>
      </w:r>
      <w:bookmarkStart w:id="211" w:name="lt_pId246"/>
      <w:r w:rsidR="002A7B2C" w:rsidRPr="00061453">
        <w:rPr>
          <w:sz w:val="22"/>
          <w:szCs w:val="22"/>
          <w:lang w:val="es-419"/>
        </w:rPr>
        <w:t>Las plantaciones de producción de semilla también están sujetas a la autorización e inspección por parte de personal normativo.</w:t>
      </w:r>
      <w:bookmarkEnd w:id="211"/>
    </w:p>
    <w:p w14:paraId="79A289A5" w14:textId="77777777" w:rsidR="00752B09" w:rsidRPr="00061453" w:rsidRDefault="00752B09" w:rsidP="002578B5">
      <w:pPr>
        <w:pStyle w:val="BodyText"/>
        <w:spacing w:before="1"/>
        <w:ind w:right="100"/>
        <w:jc w:val="both"/>
        <w:rPr>
          <w:sz w:val="22"/>
          <w:szCs w:val="22"/>
          <w:lang w:val="es-419"/>
        </w:rPr>
      </w:pPr>
    </w:p>
    <w:p w14:paraId="6B8785F6" w14:textId="16AA1975" w:rsidR="00752B09" w:rsidRPr="00061453" w:rsidRDefault="000376CD" w:rsidP="002578B5">
      <w:pPr>
        <w:pStyle w:val="BodyText"/>
        <w:ind w:right="100"/>
        <w:jc w:val="both"/>
        <w:rPr>
          <w:sz w:val="22"/>
          <w:szCs w:val="22"/>
          <w:lang w:val="es-419"/>
        </w:rPr>
      </w:pPr>
      <w:bookmarkStart w:id="212" w:name="lt_pId247"/>
      <w:r w:rsidRPr="00061453">
        <w:rPr>
          <w:sz w:val="22"/>
          <w:szCs w:val="22"/>
          <w:lang w:val="es-419"/>
        </w:rPr>
        <w:t>Sería preferible que la producción de semillas de cítricos estuviera completamente protegida</w:t>
      </w:r>
      <w:bookmarkStart w:id="213" w:name="lt_pId248"/>
      <w:bookmarkEnd w:id="212"/>
      <w:r w:rsidR="000E2339">
        <w:rPr>
          <w:sz w:val="22"/>
          <w:szCs w:val="22"/>
          <w:lang w:val="es-419"/>
        </w:rPr>
        <w:t>. S</w:t>
      </w:r>
      <w:r w:rsidR="00C614C7" w:rsidRPr="00061453">
        <w:rPr>
          <w:sz w:val="22"/>
          <w:szCs w:val="22"/>
          <w:lang w:val="es-419"/>
        </w:rPr>
        <w:t>in embargo, actualmente esto no resulta práctico debido a que las estructuras protectoras tendrían que ser mucho más grandes para acomodar a los árboles fuente de semilla que para acomodar árboles fuente de yema.</w:t>
      </w:r>
      <w:bookmarkEnd w:id="213"/>
      <w:r w:rsidR="004767FD" w:rsidRPr="00061453">
        <w:rPr>
          <w:sz w:val="22"/>
          <w:szCs w:val="22"/>
          <w:lang w:val="es-419"/>
        </w:rPr>
        <w:t xml:space="preserve"> </w:t>
      </w:r>
      <w:bookmarkStart w:id="214" w:name="lt_pId249"/>
      <w:r w:rsidR="00C11FCC" w:rsidRPr="00061453">
        <w:rPr>
          <w:sz w:val="22"/>
          <w:szCs w:val="22"/>
          <w:lang w:val="es-419"/>
        </w:rPr>
        <w:t xml:space="preserve">Además, la floración y fructificación se dificultan o no son </w:t>
      </w:r>
      <w:r w:rsidR="00B07AA0">
        <w:rPr>
          <w:sz w:val="22"/>
          <w:szCs w:val="22"/>
          <w:lang w:val="es-419"/>
        </w:rPr>
        <w:t>const</w:t>
      </w:r>
      <w:r w:rsidR="00E507BD">
        <w:rPr>
          <w:sz w:val="22"/>
          <w:szCs w:val="22"/>
          <w:lang w:val="es-419"/>
        </w:rPr>
        <w:t>ant</w:t>
      </w:r>
      <w:r w:rsidR="00B07AA0">
        <w:rPr>
          <w:sz w:val="22"/>
          <w:szCs w:val="22"/>
          <w:lang w:val="es-419"/>
        </w:rPr>
        <w:t>es</w:t>
      </w:r>
      <w:r w:rsidR="00C11FCC" w:rsidRPr="00061453">
        <w:rPr>
          <w:sz w:val="22"/>
          <w:szCs w:val="22"/>
          <w:lang w:val="es-419"/>
        </w:rPr>
        <w:t xml:space="preserve"> bajo malla</w:t>
      </w:r>
      <w:r w:rsidR="00B07AA0">
        <w:rPr>
          <w:sz w:val="22"/>
          <w:szCs w:val="22"/>
          <w:lang w:val="es-419"/>
        </w:rPr>
        <w:t>s de protección</w:t>
      </w:r>
      <w:r w:rsidR="00C11FCC" w:rsidRPr="00061453">
        <w:rPr>
          <w:sz w:val="22"/>
          <w:szCs w:val="22"/>
          <w:lang w:val="es-419"/>
        </w:rPr>
        <w:t>.</w:t>
      </w:r>
      <w:bookmarkEnd w:id="214"/>
      <w:r w:rsidR="004767FD" w:rsidRPr="00061453">
        <w:rPr>
          <w:sz w:val="22"/>
          <w:szCs w:val="22"/>
          <w:lang w:val="es-419"/>
        </w:rPr>
        <w:t xml:space="preserve"> </w:t>
      </w:r>
      <w:bookmarkStart w:id="215" w:name="lt_pId250"/>
      <w:r w:rsidR="00E30970">
        <w:rPr>
          <w:sz w:val="22"/>
          <w:szCs w:val="22"/>
          <w:lang w:val="es-419"/>
        </w:rPr>
        <w:t>Algunos</w:t>
      </w:r>
      <w:r w:rsidR="00A853FE" w:rsidRPr="00061453">
        <w:rPr>
          <w:sz w:val="22"/>
          <w:szCs w:val="22"/>
          <w:lang w:val="es-419"/>
        </w:rPr>
        <w:t xml:space="preserve"> viveros comerciales producen y utilizan portainjertos de cultivo de tejido.</w:t>
      </w:r>
      <w:bookmarkEnd w:id="215"/>
      <w:r w:rsidR="004767FD" w:rsidRPr="00061453">
        <w:rPr>
          <w:sz w:val="22"/>
          <w:szCs w:val="22"/>
          <w:lang w:val="es-419"/>
        </w:rPr>
        <w:t xml:space="preserve"> </w:t>
      </w:r>
      <w:bookmarkStart w:id="216" w:name="lt_pId251"/>
      <w:r w:rsidR="00DA485E" w:rsidRPr="00061453">
        <w:rPr>
          <w:sz w:val="22"/>
          <w:szCs w:val="22"/>
          <w:lang w:val="es-419"/>
        </w:rPr>
        <w:t>La adopción de portainjertos de cultivo de tejido y plantas indicadoras para los programas de certificación aumentarán sin duda en el futuro.</w:t>
      </w:r>
      <w:bookmarkEnd w:id="216"/>
    </w:p>
    <w:p w14:paraId="492B147F" w14:textId="77777777" w:rsidR="00511DC2" w:rsidRPr="00061453" w:rsidRDefault="00511DC2" w:rsidP="002578B5">
      <w:pPr>
        <w:pStyle w:val="BodyText"/>
        <w:ind w:right="100"/>
        <w:jc w:val="both"/>
        <w:rPr>
          <w:sz w:val="22"/>
          <w:szCs w:val="22"/>
          <w:lang w:val="es-419"/>
        </w:rPr>
      </w:pPr>
    </w:p>
    <w:p w14:paraId="14BE15CB" w14:textId="03A404AB" w:rsidR="00752B09" w:rsidRPr="00061453" w:rsidRDefault="00D328C2" w:rsidP="002578B5">
      <w:pPr>
        <w:pStyle w:val="Heading2"/>
        <w:rPr>
          <w:rFonts w:cs="Arial"/>
          <w:lang w:val="es-419"/>
        </w:rPr>
      </w:pPr>
      <w:bookmarkStart w:id="217" w:name="lt_pId252"/>
      <w:bookmarkStart w:id="218" w:name="_Toc146878442"/>
      <w:r w:rsidRPr="00061453">
        <w:rPr>
          <w:rFonts w:cs="Arial"/>
          <w:lang w:val="es-419"/>
        </w:rPr>
        <w:t xml:space="preserve">1.9 </w:t>
      </w:r>
      <w:r w:rsidR="00D641AA" w:rsidRPr="00061453">
        <w:rPr>
          <w:rFonts w:cs="Arial"/>
          <w:lang w:val="es-419"/>
        </w:rPr>
        <w:t>Viveros</w:t>
      </w:r>
      <w:bookmarkEnd w:id="217"/>
      <w:bookmarkEnd w:id="218"/>
    </w:p>
    <w:p w14:paraId="5B56D56D" w14:textId="77777777" w:rsidR="00752B09" w:rsidRPr="00061453" w:rsidRDefault="00752B09" w:rsidP="002578B5">
      <w:pPr>
        <w:pStyle w:val="BodyText"/>
        <w:spacing w:before="1"/>
        <w:ind w:right="100"/>
        <w:jc w:val="both"/>
        <w:rPr>
          <w:b/>
          <w:sz w:val="22"/>
          <w:szCs w:val="22"/>
          <w:lang w:val="es-419"/>
        </w:rPr>
      </w:pPr>
    </w:p>
    <w:p w14:paraId="2D4697C8" w14:textId="719FB623" w:rsidR="00752B09" w:rsidRPr="00061453" w:rsidRDefault="00D328C2" w:rsidP="002578B5">
      <w:pPr>
        <w:pStyle w:val="Heading3"/>
        <w:rPr>
          <w:rFonts w:cs="Arial"/>
          <w:lang w:val="es-419"/>
        </w:rPr>
      </w:pPr>
      <w:bookmarkStart w:id="219" w:name="lt_pId253"/>
      <w:bookmarkStart w:id="220" w:name="_Toc146878443"/>
      <w:r w:rsidRPr="00061453">
        <w:rPr>
          <w:rFonts w:cs="Arial"/>
          <w:lang w:val="es-419"/>
        </w:rPr>
        <w:t xml:space="preserve">1.9.1 </w:t>
      </w:r>
      <w:r w:rsidR="001E66B2" w:rsidRPr="00061453">
        <w:rPr>
          <w:rFonts w:cs="Arial"/>
          <w:lang w:val="es-419"/>
        </w:rPr>
        <w:t>Viveros de producción masiva</w:t>
      </w:r>
      <w:bookmarkEnd w:id="219"/>
      <w:bookmarkEnd w:id="220"/>
    </w:p>
    <w:p w14:paraId="34515F5A" w14:textId="77777777" w:rsidR="00D328C2" w:rsidRPr="00061453" w:rsidRDefault="00D328C2" w:rsidP="002578B5">
      <w:pPr>
        <w:pStyle w:val="BodyText"/>
        <w:ind w:right="100"/>
        <w:jc w:val="both"/>
        <w:rPr>
          <w:sz w:val="22"/>
          <w:szCs w:val="22"/>
          <w:lang w:val="es-419"/>
        </w:rPr>
      </w:pPr>
      <w:bookmarkStart w:id="221" w:name="lt_pId254"/>
    </w:p>
    <w:p w14:paraId="08399DB0" w14:textId="324F35D2" w:rsidR="00752B09" w:rsidRPr="00061453" w:rsidRDefault="004930E2" w:rsidP="002578B5">
      <w:pPr>
        <w:pStyle w:val="BodyText"/>
        <w:ind w:right="100"/>
        <w:jc w:val="both"/>
        <w:rPr>
          <w:sz w:val="22"/>
          <w:szCs w:val="22"/>
          <w:lang w:val="es-419"/>
        </w:rPr>
      </w:pPr>
      <w:r w:rsidRPr="00061453">
        <w:rPr>
          <w:sz w:val="22"/>
          <w:szCs w:val="22"/>
          <w:lang w:val="es-419"/>
        </w:rPr>
        <w:t xml:space="preserve">Los viveros de producción masiva de material propagativo de cítricos deberían seguir los reglamentos que conciernen a </w:t>
      </w:r>
      <w:r w:rsidR="00CC57AD" w:rsidRPr="00061453">
        <w:rPr>
          <w:sz w:val="22"/>
          <w:szCs w:val="22"/>
          <w:lang w:val="es-419"/>
        </w:rPr>
        <w:t>cítricos,</w:t>
      </w:r>
      <w:r w:rsidRPr="00061453">
        <w:rPr>
          <w:sz w:val="22"/>
          <w:szCs w:val="22"/>
          <w:lang w:val="es-419"/>
        </w:rPr>
        <w:t xml:space="preserve"> </w:t>
      </w:r>
      <w:r w:rsidR="00FE0E9F">
        <w:rPr>
          <w:sz w:val="22"/>
          <w:szCs w:val="22"/>
          <w:lang w:val="es-419"/>
        </w:rPr>
        <w:t xml:space="preserve">así </w:t>
      </w:r>
      <w:r w:rsidRPr="00061453">
        <w:rPr>
          <w:sz w:val="22"/>
          <w:szCs w:val="22"/>
          <w:lang w:val="es-419"/>
        </w:rPr>
        <w:t>como los reglamentos de viveros en general.</w:t>
      </w:r>
      <w:bookmarkEnd w:id="221"/>
      <w:r w:rsidR="004767FD" w:rsidRPr="00061453">
        <w:rPr>
          <w:spacing w:val="-10"/>
          <w:sz w:val="22"/>
          <w:szCs w:val="22"/>
          <w:lang w:val="es-419"/>
        </w:rPr>
        <w:t xml:space="preserve"> </w:t>
      </w:r>
      <w:bookmarkStart w:id="222" w:name="lt_pId255"/>
      <w:r w:rsidR="00926318" w:rsidRPr="00061453">
        <w:rPr>
          <w:sz w:val="22"/>
          <w:szCs w:val="22"/>
          <w:lang w:val="es-419"/>
        </w:rPr>
        <w:t>Deben estar autorizados por las entidades normativas y ser de fácil acceso para la inspección.</w:t>
      </w:r>
      <w:bookmarkEnd w:id="222"/>
      <w:r w:rsidR="004767FD" w:rsidRPr="00061453">
        <w:rPr>
          <w:sz w:val="22"/>
          <w:szCs w:val="22"/>
          <w:lang w:val="es-419"/>
        </w:rPr>
        <w:t xml:space="preserve"> </w:t>
      </w:r>
      <w:bookmarkStart w:id="223" w:name="lt_pId256"/>
      <w:r w:rsidR="00964113" w:rsidRPr="00061453">
        <w:rPr>
          <w:sz w:val="22"/>
          <w:szCs w:val="22"/>
          <w:lang w:val="es-419"/>
        </w:rPr>
        <w:t xml:space="preserve">El origen y el lugar de destino </w:t>
      </w:r>
      <w:r w:rsidR="00C237C0" w:rsidRPr="00061453">
        <w:rPr>
          <w:sz w:val="22"/>
          <w:szCs w:val="22"/>
          <w:lang w:val="es-419"/>
        </w:rPr>
        <w:t xml:space="preserve">para la venta </w:t>
      </w:r>
      <w:r w:rsidR="00964113" w:rsidRPr="00061453">
        <w:rPr>
          <w:sz w:val="22"/>
          <w:szCs w:val="22"/>
          <w:lang w:val="es-419"/>
        </w:rPr>
        <w:t>del material propagativo deberían documentarse.</w:t>
      </w:r>
      <w:bookmarkEnd w:id="223"/>
      <w:r w:rsidR="004767FD" w:rsidRPr="00061453">
        <w:rPr>
          <w:sz w:val="22"/>
          <w:szCs w:val="22"/>
          <w:lang w:val="es-419"/>
        </w:rPr>
        <w:t xml:space="preserve"> </w:t>
      </w:r>
      <w:bookmarkStart w:id="224" w:name="lt_pId257"/>
      <w:r w:rsidR="00F24193" w:rsidRPr="00061453">
        <w:rPr>
          <w:sz w:val="22"/>
          <w:szCs w:val="22"/>
          <w:lang w:val="es-419"/>
        </w:rPr>
        <w:t xml:space="preserve">De solicitarse, esta información debería estar disponible </w:t>
      </w:r>
      <w:r w:rsidR="000831F7">
        <w:rPr>
          <w:sz w:val="22"/>
          <w:szCs w:val="22"/>
          <w:lang w:val="es-419"/>
        </w:rPr>
        <w:t>a</w:t>
      </w:r>
      <w:r w:rsidR="00F24193" w:rsidRPr="00061453">
        <w:rPr>
          <w:sz w:val="22"/>
          <w:szCs w:val="22"/>
          <w:lang w:val="es-419"/>
        </w:rPr>
        <w:t xml:space="preserve"> los funcionarios normativos.</w:t>
      </w:r>
      <w:bookmarkEnd w:id="224"/>
      <w:r w:rsidR="004767FD" w:rsidRPr="00061453">
        <w:rPr>
          <w:sz w:val="22"/>
          <w:szCs w:val="22"/>
          <w:lang w:val="es-419"/>
        </w:rPr>
        <w:t xml:space="preserve"> </w:t>
      </w:r>
      <w:bookmarkStart w:id="225" w:name="lt_pId258"/>
      <w:r w:rsidR="006E1C09" w:rsidRPr="00061453">
        <w:rPr>
          <w:sz w:val="22"/>
          <w:szCs w:val="22"/>
          <w:lang w:val="es-419"/>
        </w:rPr>
        <w:t>Los viveros y el personal normativo determinarán el formato para la documentación según las condiciones locales.</w:t>
      </w:r>
      <w:bookmarkEnd w:id="225"/>
    </w:p>
    <w:p w14:paraId="25632E19" w14:textId="77777777" w:rsidR="00752B09" w:rsidRPr="00061453" w:rsidRDefault="00752B09" w:rsidP="002578B5">
      <w:pPr>
        <w:pStyle w:val="BodyText"/>
        <w:ind w:right="100"/>
        <w:jc w:val="both"/>
        <w:rPr>
          <w:sz w:val="22"/>
          <w:szCs w:val="22"/>
          <w:lang w:val="es-419"/>
        </w:rPr>
      </w:pPr>
    </w:p>
    <w:p w14:paraId="68EC41A8" w14:textId="6923A500" w:rsidR="00752B09" w:rsidRPr="00061453" w:rsidRDefault="00D901C4" w:rsidP="002578B5">
      <w:pPr>
        <w:pStyle w:val="BodyText"/>
        <w:ind w:right="100"/>
        <w:jc w:val="both"/>
        <w:rPr>
          <w:sz w:val="22"/>
          <w:szCs w:val="22"/>
          <w:lang w:val="es-419"/>
        </w:rPr>
      </w:pPr>
      <w:bookmarkStart w:id="226" w:name="lt_pId259"/>
      <w:r w:rsidRPr="00061453">
        <w:rPr>
          <w:sz w:val="22"/>
          <w:szCs w:val="22"/>
          <w:lang w:val="es-419"/>
        </w:rPr>
        <w:t>La producción de</w:t>
      </w:r>
      <w:r w:rsidR="00C237C0" w:rsidRPr="00061453">
        <w:rPr>
          <w:sz w:val="22"/>
          <w:szCs w:val="22"/>
          <w:lang w:val="es-419"/>
        </w:rPr>
        <w:t>l</w:t>
      </w:r>
      <w:r w:rsidRPr="00061453">
        <w:rPr>
          <w:sz w:val="22"/>
          <w:szCs w:val="22"/>
          <w:lang w:val="es-419"/>
        </w:rPr>
        <w:t xml:space="preserve"> material propagativo de cítricos para la venta debería realizarse </w:t>
      </w:r>
      <w:r w:rsidR="00B03259">
        <w:rPr>
          <w:sz w:val="22"/>
          <w:szCs w:val="22"/>
          <w:lang w:val="es-419"/>
        </w:rPr>
        <w:t>dentro</w:t>
      </w:r>
      <w:r w:rsidRPr="00061453">
        <w:rPr>
          <w:sz w:val="22"/>
          <w:szCs w:val="22"/>
          <w:lang w:val="es-419"/>
        </w:rPr>
        <w:t xml:space="preserve"> estructuras protectoras.</w:t>
      </w:r>
      <w:bookmarkEnd w:id="226"/>
      <w:r w:rsidR="004767FD" w:rsidRPr="00061453">
        <w:rPr>
          <w:sz w:val="22"/>
          <w:szCs w:val="22"/>
          <w:lang w:val="es-419"/>
        </w:rPr>
        <w:t xml:space="preserve"> </w:t>
      </w:r>
      <w:bookmarkStart w:id="227" w:name="lt_pId260"/>
      <w:r w:rsidR="00867D36" w:rsidRPr="00061453">
        <w:rPr>
          <w:sz w:val="22"/>
          <w:szCs w:val="22"/>
          <w:lang w:val="es-419"/>
        </w:rPr>
        <w:t>Debería establecerse un programa de control de plagas que incluya monitoreo, ac</w:t>
      </w:r>
      <w:r w:rsidR="00613CE7" w:rsidRPr="00061453">
        <w:rPr>
          <w:sz w:val="22"/>
          <w:szCs w:val="22"/>
          <w:lang w:val="es-419"/>
        </w:rPr>
        <w:t xml:space="preserve">tividades </w:t>
      </w:r>
      <w:r w:rsidR="00867D36" w:rsidRPr="00061453">
        <w:rPr>
          <w:sz w:val="22"/>
          <w:szCs w:val="22"/>
          <w:lang w:val="es-419"/>
        </w:rPr>
        <w:t>de control y documentación correspondiente.</w:t>
      </w:r>
      <w:bookmarkEnd w:id="227"/>
      <w:r w:rsidR="004767FD" w:rsidRPr="00061453">
        <w:rPr>
          <w:sz w:val="22"/>
          <w:szCs w:val="22"/>
          <w:lang w:val="es-419"/>
        </w:rPr>
        <w:t xml:space="preserve"> </w:t>
      </w:r>
      <w:bookmarkStart w:id="228" w:name="lt_pId261"/>
      <w:r w:rsidR="00723EB6" w:rsidRPr="00061453">
        <w:rPr>
          <w:sz w:val="22"/>
          <w:szCs w:val="22"/>
          <w:lang w:val="es-419"/>
        </w:rPr>
        <w:t>Los árboles deberían protegerse hasta el momento que abandonan el vivero.</w:t>
      </w:r>
      <w:bookmarkEnd w:id="228"/>
      <w:r w:rsidR="004767FD" w:rsidRPr="00061453">
        <w:rPr>
          <w:sz w:val="22"/>
          <w:szCs w:val="22"/>
          <w:lang w:val="es-419"/>
        </w:rPr>
        <w:t xml:space="preserve"> </w:t>
      </w:r>
      <w:bookmarkStart w:id="229" w:name="lt_pId262"/>
      <w:r w:rsidR="006D09EA" w:rsidRPr="00061453">
        <w:rPr>
          <w:sz w:val="22"/>
          <w:szCs w:val="22"/>
          <w:lang w:val="es-419"/>
        </w:rPr>
        <w:t xml:space="preserve">La exposición a condiciones sin protección debería mantenerse al mínimo durante </w:t>
      </w:r>
      <w:r w:rsidR="00794BC8">
        <w:rPr>
          <w:sz w:val="22"/>
          <w:szCs w:val="22"/>
          <w:lang w:val="es-419"/>
        </w:rPr>
        <w:t>remoción</w:t>
      </w:r>
      <w:r w:rsidR="00613CE7" w:rsidRPr="00061453">
        <w:rPr>
          <w:sz w:val="22"/>
          <w:szCs w:val="22"/>
          <w:lang w:val="es-419"/>
        </w:rPr>
        <w:t xml:space="preserve"> </w:t>
      </w:r>
      <w:r w:rsidR="00F31840">
        <w:rPr>
          <w:sz w:val="22"/>
          <w:szCs w:val="22"/>
          <w:lang w:val="es-419"/>
        </w:rPr>
        <w:t>y transporte</w:t>
      </w:r>
      <w:r w:rsidR="006D09EA" w:rsidRPr="00061453">
        <w:rPr>
          <w:sz w:val="22"/>
          <w:szCs w:val="22"/>
          <w:lang w:val="es-419"/>
        </w:rPr>
        <w:t>.</w:t>
      </w:r>
      <w:bookmarkEnd w:id="229"/>
      <w:r w:rsidR="004767FD" w:rsidRPr="00061453">
        <w:rPr>
          <w:sz w:val="22"/>
          <w:szCs w:val="22"/>
          <w:lang w:val="es-419"/>
        </w:rPr>
        <w:t xml:space="preserve"> </w:t>
      </w:r>
      <w:bookmarkStart w:id="230" w:name="lt_pId263"/>
      <w:r w:rsidR="00F31840">
        <w:rPr>
          <w:sz w:val="22"/>
          <w:szCs w:val="22"/>
          <w:lang w:val="es-419"/>
        </w:rPr>
        <w:t xml:space="preserve">Los </w:t>
      </w:r>
      <w:r w:rsidR="004F7A88" w:rsidRPr="00061453">
        <w:rPr>
          <w:sz w:val="22"/>
          <w:szCs w:val="22"/>
          <w:lang w:val="es-419"/>
        </w:rPr>
        <w:t>viveros de producción masiva están sujet</w:t>
      </w:r>
      <w:r w:rsidR="00F31840">
        <w:rPr>
          <w:sz w:val="22"/>
          <w:szCs w:val="22"/>
          <w:lang w:val="es-419"/>
        </w:rPr>
        <w:t>o</w:t>
      </w:r>
      <w:r w:rsidR="004F7A88" w:rsidRPr="00061453">
        <w:rPr>
          <w:sz w:val="22"/>
          <w:szCs w:val="22"/>
          <w:lang w:val="es-419"/>
        </w:rPr>
        <w:t>s a inspección.</w:t>
      </w:r>
      <w:bookmarkEnd w:id="230"/>
      <w:r w:rsidR="004767FD" w:rsidRPr="00061453">
        <w:rPr>
          <w:sz w:val="22"/>
          <w:szCs w:val="22"/>
          <w:lang w:val="es-419"/>
        </w:rPr>
        <w:t xml:space="preserve"> </w:t>
      </w:r>
      <w:bookmarkStart w:id="231" w:name="lt_pId264"/>
      <w:r w:rsidR="0008593C" w:rsidRPr="00061453">
        <w:rPr>
          <w:sz w:val="22"/>
          <w:szCs w:val="22"/>
          <w:lang w:val="es-419"/>
        </w:rPr>
        <w:t xml:space="preserve">Los árboles </w:t>
      </w:r>
      <w:r w:rsidR="007D32D7">
        <w:rPr>
          <w:sz w:val="22"/>
          <w:szCs w:val="22"/>
          <w:lang w:val="es-419"/>
        </w:rPr>
        <w:t>no deben</w:t>
      </w:r>
      <w:r w:rsidR="0008593C" w:rsidRPr="00061453">
        <w:rPr>
          <w:sz w:val="22"/>
          <w:szCs w:val="22"/>
          <w:lang w:val="es-419"/>
        </w:rPr>
        <w:t xml:space="preserve"> devolverse al vivero una vez hayan salido de </w:t>
      </w:r>
      <w:r w:rsidR="001558F4" w:rsidRPr="00061453">
        <w:rPr>
          <w:sz w:val="22"/>
          <w:szCs w:val="22"/>
          <w:lang w:val="es-419"/>
        </w:rPr>
        <w:t>e</w:t>
      </w:r>
      <w:r w:rsidR="0008593C" w:rsidRPr="00061453">
        <w:rPr>
          <w:sz w:val="22"/>
          <w:szCs w:val="22"/>
          <w:lang w:val="es-419"/>
        </w:rPr>
        <w:t>ste.</w:t>
      </w:r>
      <w:bookmarkEnd w:id="231"/>
      <w:r w:rsidR="004767FD" w:rsidRPr="00061453">
        <w:rPr>
          <w:sz w:val="22"/>
          <w:szCs w:val="22"/>
          <w:lang w:val="es-419"/>
        </w:rPr>
        <w:t xml:space="preserve"> </w:t>
      </w:r>
      <w:bookmarkStart w:id="232" w:name="lt_pId265"/>
      <w:r w:rsidR="00613CE7" w:rsidRPr="00061453">
        <w:rPr>
          <w:sz w:val="22"/>
          <w:szCs w:val="22"/>
          <w:lang w:val="es-419"/>
        </w:rPr>
        <w:t>D</w:t>
      </w:r>
      <w:r w:rsidR="00C22289" w:rsidRPr="00061453">
        <w:rPr>
          <w:sz w:val="22"/>
          <w:szCs w:val="22"/>
          <w:lang w:val="es-419"/>
        </w:rPr>
        <w:t>eberían someterse a tratamiento</w:t>
      </w:r>
      <w:r w:rsidR="007D32D7">
        <w:rPr>
          <w:sz w:val="22"/>
          <w:szCs w:val="22"/>
          <w:lang w:val="es-419"/>
        </w:rPr>
        <w:t>s</w:t>
      </w:r>
      <w:r w:rsidR="00C22289" w:rsidRPr="00061453">
        <w:rPr>
          <w:sz w:val="22"/>
          <w:szCs w:val="22"/>
          <w:lang w:val="es-419"/>
        </w:rPr>
        <w:t xml:space="preserve"> contra </w:t>
      </w:r>
      <w:r w:rsidR="007D3748">
        <w:rPr>
          <w:sz w:val="22"/>
          <w:szCs w:val="22"/>
          <w:lang w:val="es-419"/>
        </w:rPr>
        <w:t>posibles</w:t>
      </w:r>
      <w:r w:rsidR="00C22289" w:rsidRPr="00061453">
        <w:rPr>
          <w:sz w:val="22"/>
          <w:szCs w:val="22"/>
          <w:lang w:val="es-419"/>
        </w:rPr>
        <w:t xml:space="preserve"> vectores </w:t>
      </w:r>
      <w:r w:rsidR="00613CE7" w:rsidRPr="00061453">
        <w:rPr>
          <w:sz w:val="22"/>
          <w:szCs w:val="22"/>
          <w:lang w:val="es-419"/>
        </w:rPr>
        <w:t xml:space="preserve">mediante el uso de </w:t>
      </w:r>
      <w:r w:rsidR="00C22289" w:rsidRPr="00061453">
        <w:rPr>
          <w:sz w:val="22"/>
          <w:szCs w:val="22"/>
          <w:lang w:val="es-419"/>
        </w:rPr>
        <w:t xml:space="preserve">un insecticida sistémico antes de </w:t>
      </w:r>
      <w:r w:rsidR="007D3748">
        <w:rPr>
          <w:sz w:val="22"/>
          <w:szCs w:val="22"/>
          <w:lang w:val="es-419"/>
        </w:rPr>
        <w:t>ser transportados</w:t>
      </w:r>
      <w:r w:rsidR="00C22289" w:rsidRPr="00061453">
        <w:rPr>
          <w:sz w:val="22"/>
          <w:szCs w:val="22"/>
          <w:lang w:val="es-419"/>
        </w:rPr>
        <w:t>.</w:t>
      </w:r>
      <w:bookmarkEnd w:id="232"/>
    </w:p>
    <w:p w14:paraId="4A9FBC4C" w14:textId="77777777" w:rsidR="00752B09" w:rsidRPr="00061453" w:rsidRDefault="00752B09" w:rsidP="002578B5">
      <w:pPr>
        <w:pStyle w:val="BodyText"/>
        <w:spacing w:before="1"/>
        <w:ind w:right="100"/>
        <w:jc w:val="both"/>
        <w:rPr>
          <w:sz w:val="22"/>
          <w:szCs w:val="22"/>
          <w:lang w:val="es-419"/>
        </w:rPr>
      </w:pPr>
    </w:p>
    <w:p w14:paraId="6D078985" w14:textId="29F75B97" w:rsidR="00752B09" w:rsidRPr="00061453" w:rsidRDefault="00D328C2" w:rsidP="002578B5">
      <w:pPr>
        <w:pStyle w:val="Heading3"/>
        <w:rPr>
          <w:rFonts w:cs="Arial"/>
          <w:lang w:val="es-419"/>
        </w:rPr>
      </w:pPr>
      <w:bookmarkStart w:id="233" w:name="lt_pId266"/>
      <w:bookmarkStart w:id="234" w:name="_Toc146878444"/>
      <w:r w:rsidRPr="00061453">
        <w:rPr>
          <w:rFonts w:cs="Arial"/>
          <w:lang w:val="es-419"/>
        </w:rPr>
        <w:t xml:space="preserve">1.9.2 </w:t>
      </w:r>
      <w:r w:rsidR="00F1154D" w:rsidRPr="00061453">
        <w:rPr>
          <w:rFonts w:cs="Arial"/>
          <w:lang w:val="es-419"/>
        </w:rPr>
        <w:t>Viveros expendedores</w:t>
      </w:r>
      <w:bookmarkEnd w:id="233"/>
      <w:bookmarkEnd w:id="234"/>
    </w:p>
    <w:p w14:paraId="0FB17D79" w14:textId="77777777" w:rsidR="00D328C2" w:rsidRPr="00061453" w:rsidRDefault="00D328C2" w:rsidP="002578B5">
      <w:pPr>
        <w:pStyle w:val="BodyText"/>
        <w:ind w:right="100"/>
        <w:jc w:val="both"/>
        <w:rPr>
          <w:sz w:val="22"/>
          <w:szCs w:val="22"/>
          <w:lang w:val="es-419"/>
        </w:rPr>
      </w:pPr>
      <w:bookmarkStart w:id="235" w:name="lt_pId267"/>
    </w:p>
    <w:p w14:paraId="5533B252" w14:textId="79D62369" w:rsidR="00752B09" w:rsidRPr="00061453" w:rsidRDefault="00580024" w:rsidP="002578B5">
      <w:pPr>
        <w:pStyle w:val="BodyText"/>
        <w:ind w:right="100"/>
        <w:jc w:val="both"/>
        <w:rPr>
          <w:sz w:val="22"/>
          <w:szCs w:val="22"/>
          <w:lang w:val="es-419"/>
        </w:rPr>
      </w:pPr>
      <w:r w:rsidRPr="00061453">
        <w:rPr>
          <w:sz w:val="22"/>
          <w:szCs w:val="22"/>
          <w:lang w:val="es-419"/>
        </w:rPr>
        <w:t>Los viveros expendedores</w:t>
      </w:r>
      <w:r w:rsidR="00EC5F14" w:rsidRPr="00061453">
        <w:rPr>
          <w:sz w:val="22"/>
          <w:szCs w:val="22"/>
          <w:lang w:val="es-419"/>
        </w:rPr>
        <w:t>,</w:t>
      </w:r>
      <w:r w:rsidRPr="00061453">
        <w:rPr>
          <w:sz w:val="22"/>
          <w:szCs w:val="22"/>
          <w:lang w:val="es-419"/>
        </w:rPr>
        <w:t xml:space="preserve"> que </w:t>
      </w:r>
      <w:r w:rsidR="00691B6A">
        <w:rPr>
          <w:sz w:val="22"/>
          <w:szCs w:val="22"/>
          <w:lang w:val="es-419"/>
        </w:rPr>
        <w:t>comercializan</w:t>
      </w:r>
      <w:r w:rsidRPr="00061453">
        <w:rPr>
          <w:sz w:val="22"/>
          <w:szCs w:val="22"/>
          <w:lang w:val="es-419"/>
        </w:rPr>
        <w:t xml:space="preserve"> al público en general</w:t>
      </w:r>
      <w:r w:rsidR="00EC5F14" w:rsidRPr="00061453">
        <w:rPr>
          <w:sz w:val="22"/>
          <w:szCs w:val="22"/>
          <w:lang w:val="es-419"/>
        </w:rPr>
        <w:t>,</w:t>
      </w:r>
      <w:r w:rsidRPr="00061453">
        <w:rPr>
          <w:sz w:val="22"/>
          <w:szCs w:val="22"/>
          <w:lang w:val="es-419"/>
        </w:rPr>
        <w:t xml:space="preserve"> deberían adquirir plantas de viveros de producción masiva.</w:t>
      </w:r>
      <w:bookmarkEnd w:id="235"/>
      <w:r w:rsidR="004767FD" w:rsidRPr="00061453">
        <w:rPr>
          <w:sz w:val="22"/>
          <w:szCs w:val="22"/>
          <w:lang w:val="es-419"/>
        </w:rPr>
        <w:t xml:space="preserve"> </w:t>
      </w:r>
      <w:bookmarkStart w:id="236" w:name="lt_pId268"/>
      <w:r w:rsidR="00745870" w:rsidRPr="00061453">
        <w:rPr>
          <w:sz w:val="22"/>
          <w:szCs w:val="22"/>
          <w:lang w:val="es-419"/>
        </w:rPr>
        <w:t xml:space="preserve">Los árboles de cítricos para la venta en áreas de riesgo (con presencia de HLB o su vector) deberían mantenerse </w:t>
      </w:r>
      <w:r w:rsidR="00211BA4">
        <w:rPr>
          <w:sz w:val="22"/>
          <w:szCs w:val="22"/>
          <w:lang w:val="es-419"/>
        </w:rPr>
        <w:t>dentro de</w:t>
      </w:r>
      <w:r w:rsidR="00745870" w:rsidRPr="00061453">
        <w:rPr>
          <w:sz w:val="22"/>
          <w:szCs w:val="22"/>
          <w:lang w:val="es-419"/>
        </w:rPr>
        <w:t xml:space="preserve"> estructura</w:t>
      </w:r>
      <w:r w:rsidR="00211BA4">
        <w:rPr>
          <w:sz w:val="22"/>
          <w:szCs w:val="22"/>
          <w:lang w:val="es-419"/>
        </w:rPr>
        <w:t>s</w:t>
      </w:r>
      <w:r w:rsidR="00745870" w:rsidRPr="00061453">
        <w:rPr>
          <w:sz w:val="22"/>
          <w:szCs w:val="22"/>
          <w:lang w:val="es-419"/>
        </w:rPr>
        <w:t xml:space="preserve"> protectora</w:t>
      </w:r>
      <w:r w:rsidR="00211BA4">
        <w:rPr>
          <w:sz w:val="22"/>
          <w:szCs w:val="22"/>
          <w:lang w:val="es-419"/>
        </w:rPr>
        <w:t>s</w:t>
      </w:r>
      <w:r w:rsidR="00745870" w:rsidRPr="00061453">
        <w:rPr>
          <w:sz w:val="22"/>
          <w:szCs w:val="22"/>
          <w:lang w:val="es-419"/>
        </w:rPr>
        <w:t>.</w:t>
      </w:r>
      <w:bookmarkEnd w:id="236"/>
      <w:r w:rsidR="004767FD" w:rsidRPr="00061453">
        <w:rPr>
          <w:sz w:val="22"/>
          <w:szCs w:val="22"/>
          <w:lang w:val="es-419"/>
        </w:rPr>
        <w:t xml:space="preserve"> </w:t>
      </w:r>
      <w:bookmarkStart w:id="237" w:name="lt_pId269"/>
      <w:r w:rsidR="00142A7F" w:rsidRPr="00061453">
        <w:rPr>
          <w:sz w:val="22"/>
          <w:szCs w:val="22"/>
          <w:lang w:val="es-419"/>
        </w:rPr>
        <w:t>Los árboles deberían monitorearse y someterse a tratamiento</w:t>
      </w:r>
      <w:r w:rsidR="00211BA4">
        <w:rPr>
          <w:sz w:val="22"/>
          <w:szCs w:val="22"/>
          <w:lang w:val="es-419"/>
        </w:rPr>
        <w:t>s</w:t>
      </w:r>
      <w:r w:rsidR="00142A7F" w:rsidRPr="00061453">
        <w:rPr>
          <w:sz w:val="22"/>
          <w:szCs w:val="22"/>
          <w:lang w:val="es-419"/>
        </w:rPr>
        <w:t xml:space="preserve"> contra vectores, especialmente en áreas con presencia de HLB o su vector, y en situaciones sin protección.</w:t>
      </w:r>
      <w:bookmarkEnd w:id="237"/>
    </w:p>
    <w:p w14:paraId="13CA4D58" w14:textId="77777777" w:rsidR="00211BA4" w:rsidRDefault="00211BA4" w:rsidP="002578B5">
      <w:pPr>
        <w:pStyle w:val="BodyText"/>
        <w:ind w:right="100"/>
        <w:jc w:val="both"/>
        <w:rPr>
          <w:sz w:val="22"/>
          <w:szCs w:val="22"/>
          <w:lang w:val="es-419"/>
        </w:rPr>
      </w:pPr>
      <w:bookmarkStart w:id="238" w:name="lt_pId270"/>
    </w:p>
    <w:p w14:paraId="3B4CC922" w14:textId="250E5D01" w:rsidR="00752B09" w:rsidRPr="00061453" w:rsidRDefault="008B2F7E" w:rsidP="002578B5">
      <w:pPr>
        <w:pStyle w:val="BodyText"/>
        <w:ind w:right="100"/>
        <w:jc w:val="both"/>
        <w:rPr>
          <w:sz w:val="22"/>
          <w:szCs w:val="22"/>
          <w:lang w:val="es-419"/>
        </w:rPr>
      </w:pPr>
      <w:r w:rsidRPr="00061453">
        <w:rPr>
          <w:sz w:val="22"/>
          <w:szCs w:val="22"/>
          <w:lang w:val="es-419"/>
        </w:rPr>
        <w:t xml:space="preserve">Los reglamentos podrán limitar el tiempo máximo de estancia de árboles de cítricos en viveros </w:t>
      </w:r>
      <w:r w:rsidR="008F07D4" w:rsidRPr="00061453">
        <w:rPr>
          <w:sz w:val="22"/>
          <w:szCs w:val="22"/>
          <w:lang w:val="es-419"/>
        </w:rPr>
        <w:t>expendedores,</w:t>
      </w:r>
      <w:r w:rsidRPr="00061453">
        <w:rPr>
          <w:sz w:val="22"/>
          <w:szCs w:val="22"/>
          <w:lang w:val="es-419"/>
        </w:rPr>
        <w:t xml:space="preserve"> </w:t>
      </w:r>
      <w:r w:rsidR="00A503F8">
        <w:rPr>
          <w:sz w:val="22"/>
          <w:szCs w:val="22"/>
          <w:lang w:val="es-419"/>
        </w:rPr>
        <w:t>así como</w:t>
      </w:r>
      <w:r w:rsidRPr="00061453">
        <w:rPr>
          <w:sz w:val="22"/>
          <w:szCs w:val="22"/>
          <w:lang w:val="es-419"/>
        </w:rPr>
        <w:t xml:space="preserve"> el número de árboles que se permitirán </w:t>
      </w:r>
      <w:r w:rsidR="008F07D4">
        <w:rPr>
          <w:sz w:val="22"/>
          <w:szCs w:val="22"/>
          <w:lang w:val="es-419"/>
        </w:rPr>
        <w:t>en el vivero</w:t>
      </w:r>
      <w:r w:rsidRPr="00061453">
        <w:rPr>
          <w:sz w:val="22"/>
          <w:szCs w:val="22"/>
          <w:lang w:val="es-419"/>
        </w:rPr>
        <w:t>, especialmente, ante la ausencia de estructuras protectoras.</w:t>
      </w:r>
      <w:bookmarkEnd w:id="238"/>
      <w:r w:rsidR="004767FD" w:rsidRPr="00061453">
        <w:rPr>
          <w:sz w:val="22"/>
          <w:szCs w:val="22"/>
          <w:lang w:val="es-419"/>
        </w:rPr>
        <w:t xml:space="preserve"> </w:t>
      </w:r>
      <w:bookmarkStart w:id="239" w:name="lt_pId271"/>
      <w:r w:rsidR="00697AAF" w:rsidRPr="00061453">
        <w:rPr>
          <w:sz w:val="22"/>
          <w:szCs w:val="22"/>
          <w:lang w:val="es-419"/>
        </w:rPr>
        <w:t>Los hosped</w:t>
      </w:r>
      <w:r w:rsidR="0084412B" w:rsidRPr="00061453">
        <w:rPr>
          <w:sz w:val="22"/>
          <w:szCs w:val="22"/>
          <w:lang w:val="es-419"/>
        </w:rPr>
        <w:t>eros</w:t>
      </w:r>
      <w:r w:rsidR="00697AAF" w:rsidRPr="00061453">
        <w:rPr>
          <w:sz w:val="22"/>
          <w:szCs w:val="22"/>
          <w:lang w:val="es-419"/>
        </w:rPr>
        <w:t xml:space="preserve"> alternativos del HLB y sus vectores deberían estar sujetos a </w:t>
      </w:r>
      <w:r w:rsidR="007945DD">
        <w:rPr>
          <w:sz w:val="22"/>
          <w:szCs w:val="22"/>
          <w:lang w:val="es-419"/>
        </w:rPr>
        <w:t>los mismos reglamentos</w:t>
      </w:r>
      <w:r w:rsidR="00697AAF" w:rsidRPr="00061453">
        <w:rPr>
          <w:sz w:val="22"/>
          <w:szCs w:val="22"/>
          <w:lang w:val="es-419"/>
        </w:rPr>
        <w:t xml:space="preserve"> que los cítricos si están presentes en el vivero expendedor, puesto que una vez que salgan del vivero estos pueden estar cerca de los cítricos.</w:t>
      </w:r>
      <w:bookmarkEnd w:id="239"/>
    </w:p>
    <w:p w14:paraId="5A7F7FF9" w14:textId="77777777" w:rsidR="00027891" w:rsidRPr="00061453" w:rsidRDefault="00027891" w:rsidP="002578B5">
      <w:pPr>
        <w:pStyle w:val="BodyText"/>
        <w:ind w:right="100"/>
        <w:jc w:val="both"/>
        <w:rPr>
          <w:sz w:val="22"/>
          <w:szCs w:val="22"/>
          <w:lang w:val="es-419"/>
        </w:rPr>
      </w:pPr>
    </w:p>
    <w:p w14:paraId="0BCCF2EC" w14:textId="77777777" w:rsidR="00752B09" w:rsidRPr="00061453" w:rsidRDefault="00752B09" w:rsidP="002578B5">
      <w:pPr>
        <w:pStyle w:val="BodyText"/>
        <w:spacing w:before="1"/>
        <w:ind w:right="100"/>
        <w:jc w:val="both"/>
        <w:rPr>
          <w:sz w:val="22"/>
          <w:szCs w:val="22"/>
          <w:lang w:val="es-419"/>
        </w:rPr>
      </w:pPr>
    </w:p>
    <w:p w14:paraId="50900BD8" w14:textId="2BE6298F" w:rsidR="00752B09" w:rsidRPr="00061453" w:rsidRDefault="00027891" w:rsidP="002578B5">
      <w:pPr>
        <w:pStyle w:val="Heading1"/>
        <w:ind w:left="540"/>
        <w:rPr>
          <w:lang w:val="es-ES"/>
        </w:rPr>
      </w:pPr>
      <w:bookmarkStart w:id="240" w:name="lt_pId272"/>
      <w:bookmarkStart w:id="241" w:name="_Toc146878445"/>
      <w:r w:rsidRPr="00061453">
        <w:rPr>
          <w:lang w:val="es-ES"/>
        </w:rPr>
        <w:t xml:space="preserve">2.0 </w:t>
      </w:r>
      <w:r w:rsidR="0012335A" w:rsidRPr="00061453">
        <w:rPr>
          <w:lang w:val="es-ES"/>
        </w:rPr>
        <w:t>Manejo regional del psílido asiático de los cítricos</w:t>
      </w:r>
      <w:bookmarkEnd w:id="240"/>
      <w:r w:rsidR="00BA2602">
        <w:rPr>
          <w:lang w:val="es-ES"/>
        </w:rPr>
        <w:t xml:space="preserve"> (PAC)</w:t>
      </w:r>
      <w:bookmarkEnd w:id="241"/>
    </w:p>
    <w:p w14:paraId="41233B94" w14:textId="77777777" w:rsidR="00752B09" w:rsidRPr="00061453" w:rsidRDefault="00752B09" w:rsidP="002578B5">
      <w:pPr>
        <w:pStyle w:val="BodyText"/>
        <w:spacing w:before="9"/>
        <w:ind w:right="100"/>
        <w:jc w:val="both"/>
        <w:rPr>
          <w:b/>
          <w:sz w:val="22"/>
          <w:szCs w:val="22"/>
          <w:lang w:val="es-419"/>
        </w:rPr>
      </w:pPr>
    </w:p>
    <w:p w14:paraId="7FB17BFF" w14:textId="21A1A17E" w:rsidR="00752B09" w:rsidRPr="00061453" w:rsidRDefault="00027891" w:rsidP="002578B5">
      <w:pPr>
        <w:pStyle w:val="Heading2"/>
        <w:rPr>
          <w:rFonts w:cs="Arial"/>
          <w:lang w:val="es-419"/>
        </w:rPr>
      </w:pPr>
      <w:bookmarkStart w:id="242" w:name="lt_pId273"/>
      <w:bookmarkStart w:id="243" w:name="_Toc146878446"/>
      <w:r w:rsidRPr="00061453">
        <w:rPr>
          <w:rFonts w:cs="Arial"/>
          <w:lang w:val="es-419"/>
        </w:rPr>
        <w:t xml:space="preserve">2.1 </w:t>
      </w:r>
      <w:r w:rsidR="004F31DB" w:rsidRPr="00061453">
        <w:rPr>
          <w:rFonts w:cs="Arial"/>
          <w:lang w:val="es-419"/>
        </w:rPr>
        <w:t>Antecedentes</w:t>
      </w:r>
      <w:bookmarkEnd w:id="242"/>
      <w:bookmarkEnd w:id="243"/>
    </w:p>
    <w:p w14:paraId="56EEE0AB" w14:textId="77777777" w:rsidR="00752B09" w:rsidRPr="00061453" w:rsidRDefault="00752B09" w:rsidP="002578B5">
      <w:pPr>
        <w:pStyle w:val="BodyText"/>
        <w:ind w:right="100"/>
        <w:jc w:val="both"/>
        <w:rPr>
          <w:b/>
          <w:sz w:val="22"/>
          <w:szCs w:val="22"/>
          <w:lang w:val="es-419"/>
        </w:rPr>
      </w:pPr>
    </w:p>
    <w:p w14:paraId="252DE3DA" w14:textId="4E519833" w:rsidR="005A1FFA" w:rsidRPr="00061453" w:rsidRDefault="002175C9" w:rsidP="002578B5">
      <w:pPr>
        <w:pStyle w:val="BodyText"/>
        <w:ind w:right="100"/>
        <w:jc w:val="both"/>
        <w:rPr>
          <w:sz w:val="22"/>
          <w:szCs w:val="22"/>
          <w:lang w:val="es-419"/>
        </w:rPr>
      </w:pPr>
      <w:bookmarkStart w:id="244" w:name="lt_pId274"/>
      <w:r w:rsidRPr="00061453">
        <w:rPr>
          <w:sz w:val="22"/>
          <w:szCs w:val="22"/>
          <w:lang w:val="es-419"/>
        </w:rPr>
        <w:t>El manejo regional del PAC requiere un enfoque multifacético que abarque aspectos sociales, económicos, operativos, epidemiológicos y biológicos.</w:t>
      </w:r>
      <w:bookmarkEnd w:id="244"/>
      <w:r w:rsidR="004767FD" w:rsidRPr="00061453">
        <w:rPr>
          <w:sz w:val="22"/>
          <w:szCs w:val="22"/>
          <w:lang w:val="es-419"/>
        </w:rPr>
        <w:t xml:space="preserve"> </w:t>
      </w:r>
      <w:bookmarkStart w:id="245" w:name="lt_pId275"/>
      <w:r w:rsidR="00072005" w:rsidRPr="00061453">
        <w:rPr>
          <w:sz w:val="22"/>
          <w:szCs w:val="22"/>
          <w:lang w:val="es-419"/>
        </w:rPr>
        <w:t>El PAC afecta a los cultivos de cítricos, y las estrategias eficaces de manejo suponen el control de su població</w:t>
      </w:r>
      <w:r w:rsidR="00936A0F" w:rsidRPr="00061453">
        <w:rPr>
          <w:sz w:val="22"/>
          <w:szCs w:val="22"/>
          <w:lang w:val="es-419"/>
        </w:rPr>
        <w:t>n</w:t>
      </w:r>
      <w:r w:rsidR="00072005" w:rsidRPr="00061453">
        <w:rPr>
          <w:sz w:val="22"/>
          <w:szCs w:val="22"/>
          <w:lang w:val="es-419"/>
        </w:rPr>
        <w:t xml:space="preserve"> con el fin de mitigar los efectos </w:t>
      </w:r>
      <w:r w:rsidR="00072005" w:rsidRPr="00061453">
        <w:rPr>
          <w:sz w:val="22"/>
          <w:szCs w:val="22"/>
          <w:lang w:val="es-419"/>
        </w:rPr>
        <w:lastRenderedPageBreak/>
        <w:t>económicos y ecológicos</w:t>
      </w:r>
      <w:r w:rsidR="004767FD" w:rsidRPr="00061453">
        <w:rPr>
          <w:sz w:val="22"/>
          <w:szCs w:val="22"/>
          <w:lang w:val="es-419"/>
        </w:rPr>
        <w:t>.</w:t>
      </w:r>
      <w:bookmarkEnd w:id="245"/>
      <w:r w:rsidR="004767FD" w:rsidRPr="00061453">
        <w:rPr>
          <w:sz w:val="22"/>
          <w:szCs w:val="22"/>
          <w:lang w:val="es-419"/>
        </w:rPr>
        <w:t xml:space="preserve"> </w:t>
      </w:r>
      <w:bookmarkStart w:id="246" w:name="lt_pId276"/>
      <w:r w:rsidR="00C7779C">
        <w:rPr>
          <w:sz w:val="22"/>
          <w:szCs w:val="22"/>
          <w:lang w:val="es-419"/>
        </w:rPr>
        <w:t>I</w:t>
      </w:r>
      <w:r w:rsidR="007E0E38" w:rsidRPr="00061453">
        <w:rPr>
          <w:sz w:val="22"/>
          <w:szCs w:val="22"/>
          <w:lang w:val="es-419"/>
        </w:rPr>
        <w:t xml:space="preserve">nvestigaciones recientes (Bassanezi </w:t>
      </w:r>
      <w:r w:rsidR="007E0E38" w:rsidRPr="00061453">
        <w:rPr>
          <w:i/>
          <w:iCs/>
          <w:sz w:val="22"/>
          <w:szCs w:val="22"/>
          <w:lang w:val="es-419"/>
        </w:rPr>
        <w:t>et al</w:t>
      </w:r>
      <w:r w:rsidR="007E0E38" w:rsidRPr="00061453">
        <w:rPr>
          <w:sz w:val="22"/>
          <w:szCs w:val="22"/>
          <w:lang w:val="es-419"/>
        </w:rPr>
        <w:t xml:space="preserve">., 2013) demostraron que el manejo regional (áreas </w:t>
      </w:r>
      <w:r w:rsidR="007E5C83" w:rsidRPr="00061453">
        <w:rPr>
          <w:sz w:val="22"/>
          <w:szCs w:val="22"/>
          <w:lang w:val="es-419"/>
        </w:rPr>
        <w:t>amplias</w:t>
      </w:r>
      <w:r w:rsidR="007E0E38" w:rsidRPr="00061453">
        <w:rPr>
          <w:sz w:val="22"/>
          <w:szCs w:val="22"/>
          <w:lang w:val="es-419"/>
        </w:rPr>
        <w:t xml:space="preserve">) del PAC en Brasil fue mucho más efectivo para disminuir las poblaciones en comparación con el manejo </w:t>
      </w:r>
      <w:r w:rsidR="00D710A7">
        <w:rPr>
          <w:sz w:val="22"/>
          <w:szCs w:val="22"/>
          <w:lang w:val="es-419"/>
        </w:rPr>
        <w:t>por huero individual</w:t>
      </w:r>
      <w:r w:rsidR="007E0E38" w:rsidRPr="00061453">
        <w:rPr>
          <w:sz w:val="22"/>
          <w:szCs w:val="22"/>
          <w:lang w:val="es-419"/>
        </w:rPr>
        <w:t>.</w:t>
      </w:r>
      <w:bookmarkEnd w:id="246"/>
      <w:r w:rsidR="004767FD" w:rsidRPr="00061453">
        <w:rPr>
          <w:spacing w:val="-2"/>
          <w:sz w:val="22"/>
          <w:szCs w:val="22"/>
          <w:lang w:val="es-419"/>
        </w:rPr>
        <w:t xml:space="preserve"> </w:t>
      </w:r>
      <w:bookmarkStart w:id="247" w:name="lt_pId277"/>
      <w:r w:rsidR="00A67D2D" w:rsidRPr="00061453">
        <w:rPr>
          <w:spacing w:val="-2"/>
          <w:sz w:val="22"/>
          <w:szCs w:val="22"/>
          <w:lang w:val="es-419"/>
        </w:rPr>
        <w:t>En Florida y Te</w:t>
      </w:r>
      <w:r w:rsidR="0088283F">
        <w:rPr>
          <w:spacing w:val="-2"/>
          <w:sz w:val="22"/>
          <w:szCs w:val="22"/>
          <w:lang w:val="es-419"/>
        </w:rPr>
        <w:t>x</w:t>
      </w:r>
      <w:r w:rsidR="00A67D2D" w:rsidRPr="00061453">
        <w:rPr>
          <w:spacing w:val="-2"/>
          <w:sz w:val="22"/>
          <w:szCs w:val="22"/>
          <w:lang w:val="es-419"/>
        </w:rPr>
        <w:t xml:space="preserve">as se </w:t>
      </w:r>
      <w:r w:rsidR="00916372">
        <w:rPr>
          <w:spacing w:val="-2"/>
          <w:sz w:val="22"/>
          <w:szCs w:val="22"/>
          <w:lang w:val="es-419"/>
        </w:rPr>
        <w:t>obtuvieron resultados</w:t>
      </w:r>
      <w:r w:rsidR="00A67D2D" w:rsidRPr="00061453">
        <w:rPr>
          <w:spacing w:val="-2"/>
          <w:sz w:val="22"/>
          <w:szCs w:val="22"/>
          <w:lang w:val="es-419"/>
        </w:rPr>
        <w:t xml:space="preserve"> similares</w:t>
      </w:r>
      <w:r w:rsidR="0075412E">
        <w:rPr>
          <w:spacing w:val="-2"/>
          <w:sz w:val="22"/>
          <w:szCs w:val="22"/>
          <w:lang w:val="es-419"/>
        </w:rPr>
        <w:t>,</w:t>
      </w:r>
      <w:r w:rsidR="00A67D2D" w:rsidRPr="00061453">
        <w:rPr>
          <w:spacing w:val="-2"/>
          <w:sz w:val="22"/>
          <w:szCs w:val="22"/>
          <w:lang w:val="es-419"/>
        </w:rPr>
        <w:t xml:space="preserve"> puesto que las a</w:t>
      </w:r>
      <w:r w:rsidR="006659FF" w:rsidRPr="00061453">
        <w:rPr>
          <w:spacing w:val="-2"/>
          <w:sz w:val="22"/>
          <w:szCs w:val="22"/>
          <w:lang w:val="es-419"/>
        </w:rPr>
        <w:t>plicacio</w:t>
      </w:r>
      <w:r w:rsidR="00A67D2D" w:rsidRPr="00061453">
        <w:rPr>
          <w:spacing w:val="-2"/>
          <w:sz w:val="22"/>
          <w:szCs w:val="22"/>
          <w:lang w:val="es-419"/>
        </w:rPr>
        <w:t xml:space="preserve">nes </w:t>
      </w:r>
      <w:r w:rsidR="0075412E">
        <w:rPr>
          <w:spacing w:val="-2"/>
          <w:sz w:val="22"/>
          <w:szCs w:val="22"/>
          <w:lang w:val="es-419"/>
        </w:rPr>
        <w:t xml:space="preserve">de insecticida </w:t>
      </w:r>
      <w:r w:rsidR="00A67D2D" w:rsidRPr="00061453">
        <w:rPr>
          <w:spacing w:val="-2"/>
          <w:sz w:val="22"/>
          <w:szCs w:val="22"/>
          <w:lang w:val="es-419"/>
        </w:rPr>
        <w:t xml:space="preserve">coordinadas ofrecieron un control residual eficaz y </w:t>
      </w:r>
      <w:r w:rsidR="00A3593B">
        <w:rPr>
          <w:spacing w:val="-2"/>
          <w:sz w:val="22"/>
          <w:szCs w:val="22"/>
          <w:lang w:val="es-419"/>
        </w:rPr>
        <w:t xml:space="preserve">más </w:t>
      </w:r>
      <w:r w:rsidR="00A67D2D" w:rsidRPr="00061453">
        <w:rPr>
          <w:spacing w:val="-2"/>
          <w:sz w:val="22"/>
          <w:szCs w:val="22"/>
          <w:lang w:val="es-419"/>
        </w:rPr>
        <w:t xml:space="preserve">prolongado que los programas de aplicación por huerto (Graham </w:t>
      </w:r>
      <w:r w:rsidR="00A67D2D" w:rsidRPr="00061453">
        <w:rPr>
          <w:i/>
          <w:iCs/>
          <w:spacing w:val="-2"/>
          <w:sz w:val="22"/>
          <w:szCs w:val="22"/>
          <w:lang w:val="es-419"/>
        </w:rPr>
        <w:t>et al</w:t>
      </w:r>
      <w:r w:rsidR="00A67D2D" w:rsidRPr="00061453">
        <w:rPr>
          <w:spacing w:val="-2"/>
          <w:sz w:val="22"/>
          <w:szCs w:val="22"/>
          <w:lang w:val="es-419"/>
        </w:rPr>
        <w:t>.</w:t>
      </w:r>
      <w:r w:rsidR="00936A0F" w:rsidRPr="00061453">
        <w:rPr>
          <w:spacing w:val="-2"/>
          <w:sz w:val="22"/>
          <w:szCs w:val="22"/>
          <w:lang w:val="es-419"/>
        </w:rPr>
        <w:t>,</w:t>
      </w:r>
      <w:r w:rsidR="00A67D2D" w:rsidRPr="00061453">
        <w:rPr>
          <w:spacing w:val="-2"/>
          <w:sz w:val="22"/>
          <w:szCs w:val="22"/>
          <w:lang w:val="es-419"/>
        </w:rPr>
        <w:t xml:space="preserve"> 2020). </w:t>
      </w:r>
      <w:bookmarkStart w:id="248" w:name="lt_pId278"/>
      <w:bookmarkEnd w:id="247"/>
      <w:r w:rsidR="004767FD" w:rsidRPr="00061453">
        <w:rPr>
          <w:spacing w:val="-2"/>
          <w:sz w:val="22"/>
          <w:szCs w:val="22"/>
          <w:lang w:val="es-419"/>
        </w:rPr>
        <w:t xml:space="preserve">Martinez-Carrillo </w:t>
      </w:r>
      <w:r w:rsidR="008F77C2" w:rsidRPr="00061453">
        <w:rPr>
          <w:i/>
          <w:iCs/>
          <w:spacing w:val="-2"/>
          <w:sz w:val="22"/>
          <w:szCs w:val="22"/>
          <w:lang w:val="es-419"/>
        </w:rPr>
        <w:t>et al.,</w:t>
      </w:r>
      <w:r w:rsidR="004767FD" w:rsidRPr="00061453">
        <w:rPr>
          <w:spacing w:val="-2"/>
          <w:sz w:val="22"/>
          <w:szCs w:val="22"/>
          <w:lang w:val="es-419"/>
        </w:rPr>
        <w:t xml:space="preserve"> (2019) </w:t>
      </w:r>
      <w:r w:rsidR="00405E41" w:rsidRPr="00061453">
        <w:rPr>
          <w:spacing w:val="-2"/>
          <w:sz w:val="22"/>
          <w:szCs w:val="22"/>
          <w:lang w:val="es-419"/>
        </w:rPr>
        <w:t xml:space="preserve">indicaron </w:t>
      </w:r>
      <w:r w:rsidR="00A3593B" w:rsidRPr="00061453">
        <w:rPr>
          <w:spacing w:val="-2"/>
          <w:sz w:val="22"/>
          <w:szCs w:val="22"/>
          <w:lang w:val="es-419"/>
        </w:rPr>
        <w:t>que,</w:t>
      </w:r>
      <w:r w:rsidR="00405E41" w:rsidRPr="00061453">
        <w:rPr>
          <w:spacing w:val="-2"/>
          <w:sz w:val="22"/>
          <w:szCs w:val="22"/>
          <w:lang w:val="es-419"/>
        </w:rPr>
        <w:t xml:space="preserve"> en </w:t>
      </w:r>
      <w:r w:rsidR="004767FD" w:rsidRPr="00061453">
        <w:rPr>
          <w:spacing w:val="-2"/>
          <w:sz w:val="22"/>
          <w:szCs w:val="22"/>
          <w:lang w:val="es-419"/>
        </w:rPr>
        <w:t>M</w:t>
      </w:r>
      <w:r w:rsidR="00405E41" w:rsidRPr="00061453">
        <w:rPr>
          <w:spacing w:val="-2"/>
          <w:sz w:val="22"/>
          <w:szCs w:val="22"/>
          <w:lang w:val="es-419"/>
        </w:rPr>
        <w:t>é</w:t>
      </w:r>
      <w:r w:rsidR="004767FD" w:rsidRPr="00061453">
        <w:rPr>
          <w:spacing w:val="-2"/>
          <w:sz w:val="22"/>
          <w:szCs w:val="22"/>
          <w:lang w:val="es-419"/>
        </w:rPr>
        <w:t xml:space="preserve">xico, </w:t>
      </w:r>
      <w:r w:rsidR="00405E41" w:rsidRPr="00061453">
        <w:rPr>
          <w:spacing w:val="-2"/>
          <w:sz w:val="22"/>
          <w:szCs w:val="22"/>
          <w:lang w:val="es-419"/>
        </w:rPr>
        <w:t xml:space="preserve">los componentes clave del enfoque de sistemas fueron la cooperación </w:t>
      </w:r>
      <w:r w:rsidR="00B17E8E">
        <w:rPr>
          <w:spacing w:val="-2"/>
          <w:sz w:val="22"/>
          <w:szCs w:val="22"/>
          <w:lang w:val="es-419"/>
        </w:rPr>
        <w:t>entre</w:t>
      </w:r>
      <w:r w:rsidR="00405E41" w:rsidRPr="00061453">
        <w:rPr>
          <w:spacing w:val="-2"/>
          <w:sz w:val="22"/>
          <w:szCs w:val="22"/>
          <w:lang w:val="es-419"/>
        </w:rPr>
        <w:t xml:space="preserve"> productores, las acciones coordinadas de control y las interacciones con las autoridades de protección fitosanitaria, los investigadores y el apoyo del gobierno.</w:t>
      </w:r>
      <w:bookmarkEnd w:id="248"/>
    </w:p>
    <w:p w14:paraId="6C8AF2F7" w14:textId="77777777" w:rsidR="00752B09" w:rsidRPr="00061453" w:rsidRDefault="00752B09" w:rsidP="002578B5">
      <w:pPr>
        <w:pStyle w:val="BodyText"/>
        <w:ind w:right="100"/>
        <w:jc w:val="both"/>
        <w:rPr>
          <w:sz w:val="22"/>
          <w:szCs w:val="22"/>
          <w:lang w:val="es-419"/>
        </w:rPr>
      </w:pPr>
    </w:p>
    <w:p w14:paraId="5B708767" w14:textId="29242B53" w:rsidR="008D6817" w:rsidRPr="00061453" w:rsidRDefault="0009746F" w:rsidP="002578B5">
      <w:pPr>
        <w:pStyle w:val="BodyText"/>
        <w:ind w:right="100"/>
        <w:jc w:val="both"/>
        <w:rPr>
          <w:sz w:val="22"/>
          <w:szCs w:val="22"/>
          <w:lang w:val="es-419"/>
        </w:rPr>
      </w:pPr>
      <w:bookmarkStart w:id="249" w:name="lt_pId279"/>
      <w:r w:rsidRPr="00061453">
        <w:rPr>
          <w:sz w:val="22"/>
          <w:szCs w:val="22"/>
          <w:lang w:val="es-419"/>
        </w:rPr>
        <w:t xml:space="preserve">El manejo más eficaz del PAC generalmente sucede cuando un grupo de productores en una región o área definida acuerdan trabajar de manera </w:t>
      </w:r>
      <w:r w:rsidR="00577447">
        <w:rPr>
          <w:sz w:val="22"/>
          <w:szCs w:val="22"/>
          <w:lang w:val="es-419"/>
        </w:rPr>
        <w:t>conjunta</w:t>
      </w:r>
      <w:r w:rsidRPr="00061453">
        <w:rPr>
          <w:sz w:val="22"/>
          <w:szCs w:val="22"/>
          <w:lang w:val="es-419"/>
        </w:rPr>
        <w:t>.</w:t>
      </w:r>
      <w:bookmarkEnd w:id="249"/>
      <w:r w:rsidR="004767FD" w:rsidRPr="00061453">
        <w:rPr>
          <w:sz w:val="22"/>
          <w:szCs w:val="22"/>
          <w:lang w:val="es-419"/>
        </w:rPr>
        <w:t xml:space="preserve"> </w:t>
      </w:r>
      <w:bookmarkStart w:id="250" w:name="lt_pId280"/>
      <w:r w:rsidR="00C02331" w:rsidRPr="00061453">
        <w:rPr>
          <w:sz w:val="22"/>
          <w:szCs w:val="22"/>
          <w:lang w:val="es-419"/>
        </w:rPr>
        <w:t>La nomenclatura que se utiliza para designar este concepto varía.</w:t>
      </w:r>
      <w:bookmarkEnd w:id="250"/>
      <w:r w:rsidR="004767FD" w:rsidRPr="00061453">
        <w:rPr>
          <w:sz w:val="22"/>
          <w:szCs w:val="22"/>
          <w:lang w:val="es-419"/>
        </w:rPr>
        <w:t xml:space="preserve"> </w:t>
      </w:r>
      <w:bookmarkStart w:id="251" w:name="lt_pId281"/>
      <w:r w:rsidR="00696D5F" w:rsidRPr="00061453">
        <w:rPr>
          <w:sz w:val="22"/>
          <w:szCs w:val="22"/>
          <w:lang w:val="es-419"/>
        </w:rPr>
        <w:t xml:space="preserve">Los términos que se utilizan con mayor frecuencia son «manejo de áreas </w:t>
      </w:r>
      <w:r w:rsidR="007E5C83" w:rsidRPr="00061453">
        <w:rPr>
          <w:sz w:val="22"/>
          <w:szCs w:val="22"/>
          <w:lang w:val="es-419"/>
        </w:rPr>
        <w:t>amplia</w:t>
      </w:r>
      <w:r w:rsidR="00696D5F" w:rsidRPr="00061453">
        <w:rPr>
          <w:sz w:val="22"/>
          <w:szCs w:val="22"/>
          <w:lang w:val="es-419"/>
        </w:rPr>
        <w:t>s» y «manejo regional», aunque también se presentan otras variantes.</w:t>
      </w:r>
      <w:bookmarkEnd w:id="251"/>
      <w:r w:rsidR="004767FD" w:rsidRPr="00061453">
        <w:rPr>
          <w:sz w:val="22"/>
          <w:szCs w:val="22"/>
          <w:lang w:val="es-419"/>
        </w:rPr>
        <w:t xml:space="preserve"> </w:t>
      </w:r>
      <w:bookmarkStart w:id="252" w:name="lt_pId282"/>
      <w:r w:rsidR="00B6153D" w:rsidRPr="00061453">
        <w:rPr>
          <w:sz w:val="22"/>
          <w:szCs w:val="22"/>
          <w:lang w:val="es-419"/>
        </w:rPr>
        <w:t xml:space="preserve">El manejo de áreas </w:t>
      </w:r>
      <w:r w:rsidR="007E5C83" w:rsidRPr="00061453">
        <w:rPr>
          <w:sz w:val="22"/>
          <w:szCs w:val="22"/>
          <w:lang w:val="es-419"/>
        </w:rPr>
        <w:t>amplia</w:t>
      </w:r>
      <w:r w:rsidR="00B6153D" w:rsidRPr="00061453">
        <w:rPr>
          <w:sz w:val="22"/>
          <w:szCs w:val="22"/>
          <w:lang w:val="es-419"/>
        </w:rPr>
        <w:t>s consiste en «el manejo de la población total de la</w:t>
      </w:r>
      <w:r w:rsidR="00B17E8E">
        <w:rPr>
          <w:sz w:val="22"/>
          <w:szCs w:val="22"/>
          <w:lang w:val="es-419"/>
        </w:rPr>
        <w:t>s</w:t>
      </w:r>
      <w:r w:rsidR="00B6153D" w:rsidRPr="00061453">
        <w:rPr>
          <w:sz w:val="22"/>
          <w:szCs w:val="22"/>
          <w:lang w:val="es-419"/>
        </w:rPr>
        <w:t xml:space="preserve"> plaga</w:t>
      </w:r>
      <w:r w:rsidR="00936A0F" w:rsidRPr="00061453">
        <w:rPr>
          <w:sz w:val="22"/>
          <w:szCs w:val="22"/>
          <w:lang w:val="es-419"/>
        </w:rPr>
        <w:t>s</w:t>
      </w:r>
      <w:r w:rsidR="00B6153D" w:rsidRPr="00061453">
        <w:rPr>
          <w:sz w:val="22"/>
          <w:szCs w:val="22"/>
          <w:lang w:val="es-419"/>
        </w:rPr>
        <w:t xml:space="preserve"> dentro de un área delimitada» (Hendrichs </w:t>
      </w:r>
      <w:r w:rsidR="00B6153D" w:rsidRPr="00061453">
        <w:rPr>
          <w:i/>
          <w:iCs/>
          <w:sz w:val="22"/>
          <w:szCs w:val="22"/>
          <w:lang w:val="es-419"/>
        </w:rPr>
        <w:t>et al</w:t>
      </w:r>
      <w:r w:rsidR="00B6153D" w:rsidRPr="00061453">
        <w:rPr>
          <w:sz w:val="22"/>
          <w:szCs w:val="22"/>
          <w:lang w:val="es-419"/>
        </w:rPr>
        <w:t>.</w:t>
      </w:r>
      <w:r w:rsidR="00936A0F" w:rsidRPr="00061453">
        <w:rPr>
          <w:sz w:val="22"/>
          <w:szCs w:val="22"/>
          <w:lang w:val="es-419"/>
        </w:rPr>
        <w:t>,</w:t>
      </w:r>
      <w:r w:rsidR="00B6153D" w:rsidRPr="00061453">
        <w:rPr>
          <w:sz w:val="22"/>
          <w:szCs w:val="22"/>
          <w:lang w:val="es-419"/>
        </w:rPr>
        <w:t xml:space="preserve"> 2007).</w:t>
      </w:r>
      <w:bookmarkEnd w:id="252"/>
      <w:r w:rsidR="004767FD" w:rsidRPr="00061453">
        <w:rPr>
          <w:sz w:val="22"/>
          <w:szCs w:val="22"/>
          <w:lang w:val="es-419"/>
        </w:rPr>
        <w:t xml:space="preserve"> </w:t>
      </w:r>
      <w:bookmarkStart w:id="253" w:name="lt_pId283"/>
      <w:r w:rsidR="008D0F21" w:rsidRPr="00061453">
        <w:rPr>
          <w:sz w:val="22"/>
          <w:szCs w:val="22"/>
          <w:lang w:val="es-419"/>
        </w:rPr>
        <w:t>As</w:t>
      </w:r>
      <w:r w:rsidR="005C2C74">
        <w:rPr>
          <w:sz w:val="22"/>
          <w:szCs w:val="22"/>
          <w:lang w:val="es-419"/>
        </w:rPr>
        <w:t>i</w:t>
      </w:r>
      <w:r w:rsidR="008D0F21" w:rsidRPr="00061453">
        <w:rPr>
          <w:sz w:val="22"/>
          <w:szCs w:val="22"/>
          <w:lang w:val="es-419"/>
        </w:rPr>
        <w:t xml:space="preserve">mismo, existen variaciones en la nomenclatura que especifica el área o la región de un programa de control coordinado </w:t>
      </w:r>
      <w:r w:rsidR="00141475">
        <w:rPr>
          <w:sz w:val="22"/>
          <w:szCs w:val="22"/>
          <w:lang w:val="es-419"/>
        </w:rPr>
        <w:t>para el</w:t>
      </w:r>
      <w:r w:rsidR="008D0F21" w:rsidRPr="00061453">
        <w:rPr>
          <w:sz w:val="22"/>
          <w:szCs w:val="22"/>
          <w:lang w:val="es-419"/>
        </w:rPr>
        <w:t xml:space="preserve"> PAC.</w:t>
      </w:r>
      <w:bookmarkEnd w:id="253"/>
      <w:r w:rsidR="00C5031A" w:rsidRPr="00061453">
        <w:rPr>
          <w:sz w:val="22"/>
          <w:szCs w:val="22"/>
          <w:lang w:val="es-419"/>
        </w:rPr>
        <w:t xml:space="preserve"> El objetivo principal de </w:t>
      </w:r>
      <w:r w:rsidR="00141475">
        <w:rPr>
          <w:sz w:val="22"/>
          <w:szCs w:val="22"/>
          <w:lang w:val="es-419"/>
        </w:rPr>
        <w:t>los</w:t>
      </w:r>
      <w:r w:rsidR="00C5031A" w:rsidRPr="00061453">
        <w:rPr>
          <w:sz w:val="22"/>
          <w:szCs w:val="22"/>
          <w:lang w:val="es-419"/>
        </w:rPr>
        <w:t xml:space="preserve"> programas coordinados es </w:t>
      </w:r>
      <w:r w:rsidR="00B45A03" w:rsidRPr="00061453">
        <w:rPr>
          <w:sz w:val="22"/>
          <w:szCs w:val="22"/>
          <w:lang w:val="es-419"/>
        </w:rPr>
        <w:t>disminuir</w:t>
      </w:r>
      <w:r w:rsidR="00C5031A" w:rsidRPr="00061453">
        <w:rPr>
          <w:sz w:val="22"/>
          <w:szCs w:val="22"/>
          <w:lang w:val="es-419"/>
        </w:rPr>
        <w:t xml:space="preserve"> las </w:t>
      </w:r>
      <w:r w:rsidR="00B45A03" w:rsidRPr="00061453">
        <w:rPr>
          <w:sz w:val="22"/>
          <w:szCs w:val="22"/>
          <w:lang w:val="es-419"/>
        </w:rPr>
        <w:t>poblaciones</w:t>
      </w:r>
      <w:r w:rsidR="00C5031A" w:rsidRPr="00061453">
        <w:rPr>
          <w:sz w:val="22"/>
          <w:szCs w:val="22"/>
          <w:lang w:val="es-419"/>
        </w:rPr>
        <w:t xml:space="preserve"> del PAC, mitigar el riesgo de introducción y </w:t>
      </w:r>
      <w:r w:rsidR="00B45A03" w:rsidRPr="00061453">
        <w:rPr>
          <w:sz w:val="22"/>
          <w:szCs w:val="22"/>
          <w:lang w:val="es-419"/>
        </w:rPr>
        <w:t>dispersión</w:t>
      </w:r>
      <w:r w:rsidR="00C5031A" w:rsidRPr="00061453">
        <w:rPr>
          <w:sz w:val="22"/>
          <w:szCs w:val="22"/>
          <w:lang w:val="es-419"/>
        </w:rPr>
        <w:t xml:space="preserve"> de la enfermedad y proteger los cultivos de cítricos. </w:t>
      </w:r>
      <w:bookmarkStart w:id="254" w:name="lt_pId285"/>
    </w:p>
    <w:p w14:paraId="4535917B" w14:textId="77777777" w:rsidR="008D6817" w:rsidRPr="00061453" w:rsidRDefault="008D6817" w:rsidP="002578B5">
      <w:pPr>
        <w:pStyle w:val="BodyText"/>
        <w:ind w:right="100"/>
        <w:jc w:val="both"/>
        <w:rPr>
          <w:sz w:val="22"/>
          <w:szCs w:val="22"/>
          <w:lang w:val="es-419"/>
        </w:rPr>
      </w:pPr>
    </w:p>
    <w:p w14:paraId="28706668" w14:textId="77777777" w:rsidR="0019254A" w:rsidRDefault="008D6817" w:rsidP="002578B5">
      <w:pPr>
        <w:pStyle w:val="BodyText"/>
        <w:ind w:right="100"/>
        <w:jc w:val="both"/>
        <w:rPr>
          <w:sz w:val="22"/>
          <w:szCs w:val="22"/>
          <w:lang w:val="es-419"/>
        </w:rPr>
      </w:pPr>
      <w:r w:rsidRPr="00061453">
        <w:rPr>
          <w:sz w:val="22"/>
          <w:szCs w:val="22"/>
          <w:lang w:val="es-419"/>
        </w:rPr>
        <w:t>En México</w:t>
      </w:r>
      <w:r w:rsidR="00C5031A" w:rsidRPr="00061453">
        <w:rPr>
          <w:sz w:val="22"/>
          <w:szCs w:val="22"/>
          <w:lang w:val="es-419"/>
        </w:rPr>
        <w:t xml:space="preserve">, </w:t>
      </w:r>
      <w:r w:rsidR="008F26BA">
        <w:rPr>
          <w:sz w:val="22"/>
          <w:szCs w:val="22"/>
          <w:lang w:val="es-419"/>
        </w:rPr>
        <w:t xml:space="preserve">estas áreas </w:t>
      </w:r>
      <w:r w:rsidRPr="00061453">
        <w:rPr>
          <w:sz w:val="22"/>
          <w:szCs w:val="22"/>
          <w:lang w:val="es-419"/>
        </w:rPr>
        <w:t xml:space="preserve">se han denominado Áreas de Manejo Epidemiológico Fitosanitario (AMEFI), </w:t>
      </w:r>
      <w:r w:rsidR="008F26BA">
        <w:rPr>
          <w:sz w:val="22"/>
          <w:szCs w:val="22"/>
          <w:lang w:val="es-419"/>
        </w:rPr>
        <w:t>y</w:t>
      </w:r>
      <w:r w:rsidRPr="00061453">
        <w:rPr>
          <w:sz w:val="22"/>
          <w:szCs w:val="22"/>
          <w:lang w:val="es-419"/>
        </w:rPr>
        <w:t xml:space="preserve"> operan</w:t>
      </w:r>
      <w:r w:rsidRPr="00061453">
        <w:rPr>
          <w:lang w:val="es-419"/>
        </w:rPr>
        <w:t xml:space="preserve"> </w:t>
      </w:r>
      <w:r w:rsidR="00C5031A" w:rsidRPr="00061453">
        <w:rPr>
          <w:sz w:val="22"/>
          <w:szCs w:val="22"/>
          <w:lang w:val="es-419"/>
        </w:rPr>
        <w:t>en 2</w:t>
      </w:r>
      <w:r w:rsidR="00994F3E" w:rsidRPr="00061453">
        <w:rPr>
          <w:sz w:val="22"/>
          <w:szCs w:val="22"/>
          <w:lang w:val="es-419"/>
        </w:rPr>
        <w:t>2</w:t>
      </w:r>
      <w:r w:rsidR="00C5031A" w:rsidRPr="00061453">
        <w:rPr>
          <w:sz w:val="22"/>
          <w:szCs w:val="22"/>
          <w:lang w:val="es-419"/>
        </w:rPr>
        <w:t xml:space="preserve"> estados productores, las </w:t>
      </w:r>
      <w:r w:rsidR="00994F3E" w:rsidRPr="00061453">
        <w:rPr>
          <w:sz w:val="22"/>
          <w:szCs w:val="22"/>
          <w:lang w:val="es-419"/>
        </w:rPr>
        <w:t>cuales corresponden a</w:t>
      </w:r>
      <w:r w:rsidR="00C5031A" w:rsidRPr="00061453">
        <w:rPr>
          <w:sz w:val="22"/>
          <w:szCs w:val="22"/>
          <w:lang w:val="es-419"/>
        </w:rPr>
        <w:t xml:space="preserve"> áreas citrícolas donde se realizan diferentes acciones coordinada</w:t>
      </w:r>
      <w:r w:rsidR="00995097">
        <w:rPr>
          <w:sz w:val="22"/>
          <w:szCs w:val="22"/>
          <w:lang w:val="es-419"/>
        </w:rPr>
        <w:t>s</w:t>
      </w:r>
      <w:r w:rsidR="00B66E4F">
        <w:rPr>
          <w:sz w:val="22"/>
          <w:szCs w:val="22"/>
          <w:lang w:val="es-419"/>
        </w:rPr>
        <w:t>. Los</w:t>
      </w:r>
      <w:r w:rsidR="00C5031A" w:rsidRPr="00061453">
        <w:rPr>
          <w:sz w:val="22"/>
          <w:szCs w:val="22"/>
          <w:lang w:val="es-419"/>
        </w:rPr>
        <w:t xml:space="preserve"> </w:t>
      </w:r>
      <w:r w:rsidR="00B66E4F">
        <w:rPr>
          <w:sz w:val="22"/>
          <w:szCs w:val="22"/>
          <w:lang w:val="es-419"/>
        </w:rPr>
        <w:t>objetivos son</w:t>
      </w:r>
      <w:r w:rsidR="00C5031A" w:rsidRPr="00061453">
        <w:rPr>
          <w:sz w:val="22"/>
          <w:szCs w:val="22"/>
          <w:lang w:val="es-419"/>
        </w:rPr>
        <w:t xml:space="preserve"> disminuir las poblaciones del PAC</w:t>
      </w:r>
      <w:r w:rsidR="00994F3E" w:rsidRPr="00061453">
        <w:rPr>
          <w:sz w:val="22"/>
          <w:szCs w:val="22"/>
          <w:lang w:val="es-419"/>
        </w:rPr>
        <w:t>, evitar la ocurrencia de reinfecciones de</w:t>
      </w:r>
      <w:r w:rsidR="00917C12" w:rsidRPr="00061453">
        <w:rPr>
          <w:sz w:val="22"/>
          <w:szCs w:val="22"/>
          <w:lang w:val="es-419"/>
        </w:rPr>
        <w:t>l</w:t>
      </w:r>
      <w:r w:rsidR="00994F3E" w:rsidRPr="00061453">
        <w:rPr>
          <w:sz w:val="22"/>
          <w:szCs w:val="22"/>
          <w:lang w:val="es-419"/>
        </w:rPr>
        <w:t xml:space="preserve"> HLB y por ende el incremento de la carga de inóculo entre las áreas y dentro de ellas</w:t>
      </w:r>
      <w:r w:rsidR="001C231D">
        <w:rPr>
          <w:sz w:val="22"/>
          <w:szCs w:val="22"/>
          <w:lang w:val="es-419"/>
        </w:rPr>
        <w:t>,</w:t>
      </w:r>
      <w:r w:rsidR="00994F3E" w:rsidRPr="00061453">
        <w:rPr>
          <w:sz w:val="22"/>
          <w:szCs w:val="22"/>
          <w:lang w:val="es-419"/>
        </w:rPr>
        <w:t xml:space="preserve"> </w:t>
      </w:r>
      <w:r w:rsidR="001C231D">
        <w:rPr>
          <w:sz w:val="22"/>
          <w:szCs w:val="22"/>
          <w:lang w:val="es-419"/>
        </w:rPr>
        <w:t>llevar a cabo</w:t>
      </w:r>
      <w:r w:rsidR="00994F3E" w:rsidRPr="00061453">
        <w:rPr>
          <w:sz w:val="22"/>
          <w:szCs w:val="22"/>
          <w:lang w:val="es-419"/>
        </w:rPr>
        <w:t xml:space="preserve"> actividades de monitoreo y control químico y biológico, </w:t>
      </w:r>
      <w:r w:rsidR="00B52AD6">
        <w:rPr>
          <w:sz w:val="22"/>
          <w:szCs w:val="22"/>
          <w:lang w:val="es-419"/>
        </w:rPr>
        <w:t>para evitar</w:t>
      </w:r>
      <w:r w:rsidR="00B77227">
        <w:rPr>
          <w:sz w:val="22"/>
          <w:szCs w:val="22"/>
          <w:lang w:val="es-419"/>
        </w:rPr>
        <w:t xml:space="preserve"> la</w:t>
      </w:r>
      <w:r w:rsidR="00994F3E" w:rsidRPr="00061453">
        <w:rPr>
          <w:sz w:val="22"/>
          <w:szCs w:val="22"/>
          <w:lang w:val="es-419"/>
        </w:rPr>
        <w:t xml:space="preserve"> reducción de la productividad en plantaciones e incrementos en los costos para su manejo.</w:t>
      </w:r>
      <w:r w:rsidR="00994F3E" w:rsidRPr="00061453">
        <w:rPr>
          <w:lang w:val="es-419"/>
        </w:rPr>
        <w:t xml:space="preserve"> </w:t>
      </w:r>
      <w:bookmarkStart w:id="255" w:name="lt_pId286"/>
      <w:bookmarkEnd w:id="254"/>
      <w:r w:rsidR="004E19D6" w:rsidRPr="00061453">
        <w:rPr>
          <w:sz w:val="22"/>
          <w:szCs w:val="22"/>
          <w:lang w:val="es-419"/>
        </w:rPr>
        <w:t xml:space="preserve">Las </w:t>
      </w:r>
      <w:r w:rsidR="00EC31D7" w:rsidRPr="00061453">
        <w:rPr>
          <w:sz w:val="22"/>
          <w:szCs w:val="22"/>
          <w:lang w:val="es-419"/>
        </w:rPr>
        <w:t xml:space="preserve">AMEFI </w:t>
      </w:r>
      <w:r w:rsidR="00720DE7" w:rsidRPr="00061453">
        <w:rPr>
          <w:sz w:val="22"/>
          <w:szCs w:val="22"/>
          <w:lang w:val="es-419"/>
        </w:rPr>
        <w:t>están diseñadas para implement</w:t>
      </w:r>
      <w:r w:rsidR="005938D7" w:rsidRPr="00061453">
        <w:rPr>
          <w:sz w:val="22"/>
          <w:szCs w:val="22"/>
          <w:lang w:val="es-419"/>
        </w:rPr>
        <w:t>ar</w:t>
      </w:r>
      <w:r w:rsidR="00720DE7" w:rsidRPr="00061453">
        <w:rPr>
          <w:sz w:val="22"/>
          <w:szCs w:val="22"/>
          <w:lang w:val="es-419"/>
        </w:rPr>
        <w:t xml:space="preserve"> las medidas de control de manera coordinada entre los productores </w:t>
      </w:r>
      <w:r w:rsidR="001D3B6E">
        <w:rPr>
          <w:sz w:val="22"/>
          <w:szCs w:val="22"/>
          <w:lang w:val="es-419"/>
        </w:rPr>
        <w:t>a través de</w:t>
      </w:r>
      <w:r w:rsidR="00720DE7" w:rsidRPr="00061453">
        <w:rPr>
          <w:sz w:val="22"/>
          <w:szCs w:val="22"/>
          <w:lang w:val="es-419"/>
        </w:rPr>
        <w:t xml:space="preserve"> bloques característicamente extensos o mayores a 1,000 hectáreas, en periodos cortos de cobertura regional, en épocas biológicamente justificadas, bajo un esquema de rotación de grupos toxicológicos de insecticidas, y de ser posible, mediante el uso de agentes de control biológico, en un esquema de integrado que utiliza el monitoreo del vector y el control de focos de infestación</w:t>
      </w:r>
      <w:bookmarkStart w:id="256" w:name="lt_pId287"/>
      <w:bookmarkEnd w:id="255"/>
      <w:r w:rsidR="005B2445" w:rsidRPr="00061453">
        <w:rPr>
          <w:sz w:val="22"/>
          <w:szCs w:val="22"/>
          <w:lang w:val="es-419"/>
        </w:rPr>
        <w:t xml:space="preserve"> (SENASICA 20</w:t>
      </w:r>
      <w:r w:rsidR="00081C63" w:rsidRPr="00061453">
        <w:rPr>
          <w:sz w:val="22"/>
          <w:szCs w:val="22"/>
          <w:lang w:val="es-419"/>
        </w:rPr>
        <w:t>2</w:t>
      </w:r>
      <w:r w:rsidR="005B2445" w:rsidRPr="00061453">
        <w:rPr>
          <w:sz w:val="22"/>
          <w:szCs w:val="22"/>
          <w:lang w:val="es-419"/>
        </w:rPr>
        <w:t>1).</w:t>
      </w:r>
      <w:bookmarkEnd w:id="256"/>
      <w:r w:rsidR="004767FD" w:rsidRPr="00061453">
        <w:rPr>
          <w:sz w:val="22"/>
          <w:szCs w:val="22"/>
          <w:lang w:val="es-419"/>
        </w:rPr>
        <w:t xml:space="preserve"> </w:t>
      </w:r>
      <w:bookmarkStart w:id="257" w:name="lt_pId288"/>
    </w:p>
    <w:p w14:paraId="7F117601" w14:textId="77777777" w:rsidR="0019254A" w:rsidRDefault="0019254A" w:rsidP="002578B5">
      <w:pPr>
        <w:pStyle w:val="BodyText"/>
        <w:ind w:right="100"/>
        <w:jc w:val="both"/>
        <w:rPr>
          <w:sz w:val="22"/>
          <w:szCs w:val="22"/>
          <w:lang w:val="es-419"/>
        </w:rPr>
      </w:pPr>
    </w:p>
    <w:p w14:paraId="2227271D" w14:textId="1E1ED61E" w:rsidR="00752B09" w:rsidRPr="00061453" w:rsidRDefault="007344CA" w:rsidP="002578B5">
      <w:pPr>
        <w:pStyle w:val="BodyText"/>
        <w:ind w:right="100"/>
        <w:jc w:val="both"/>
        <w:rPr>
          <w:sz w:val="22"/>
          <w:szCs w:val="22"/>
          <w:lang w:val="es-419"/>
        </w:rPr>
      </w:pPr>
      <w:r w:rsidRPr="00061453">
        <w:rPr>
          <w:sz w:val="22"/>
          <w:szCs w:val="22"/>
          <w:lang w:val="es-419"/>
        </w:rPr>
        <w:t xml:space="preserve">En Estados Unidos, </w:t>
      </w:r>
      <w:r w:rsidR="00087CAB">
        <w:rPr>
          <w:sz w:val="22"/>
          <w:szCs w:val="22"/>
          <w:lang w:val="es-419"/>
        </w:rPr>
        <w:t xml:space="preserve">a las </w:t>
      </w:r>
      <w:r w:rsidRPr="00061453">
        <w:rPr>
          <w:sz w:val="22"/>
          <w:szCs w:val="22"/>
          <w:lang w:val="es-419"/>
        </w:rPr>
        <w:t>áreas similares a las A</w:t>
      </w:r>
      <w:r w:rsidR="00B63147" w:rsidRPr="00061453">
        <w:rPr>
          <w:sz w:val="22"/>
          <w:szCs w:val="22"/>
          <w:lang w:val="es-419"/>
        </w:rPr>
        <w:t>MEFI</w:t>
      </w:r>
      <w:r w:rsidRPr="00061453">
        <w:rPr>
          <w:sz w:val="22"/>
          <w:szCs w:val="22"/>
          <w:lang w:val="es-419"/>
        </w:rPr>
        <w:t xml:space="preserve"> se les denomina </w:t>
      </w:r>
      <w:r w:rsidRPr="00061453">
        <w:rPr>
          <w:i/>
          <w:iCs/>
          <w:sz w:val="22"/>
          <w:szCs w:val="22"/>
          <w:lang w:val="es-419"/>
        </w:rPr>
        <w:t>citrus health management areas</w:t>
      </w:r>
      <w:r w:rsidRPr="00061453">
        <w:rPr>
          <w:sz w:val="22"/>
          <w:szCs w:val="22"/>
          <w:lang w:val="es-419"/>
        </w:rPr>
        <w:t xml:space="preserve"> (áre</w:t>
      </w:r>
      <w:r w:rsidR="00B8351E" w:rsidRPr="00061453">
        <w:rPr>
          <w:sz w:val="22"/>
          <w:szCs w:val="22"/>
          <w:lang w:val="es-419"/>
        </w:rPr>
        <w:t>a</w:t>
      </w:r>
      <w:r w:rsidRPr="00061453">
        <w:rPr>
          <w:sz w:val="22"/>
          <w:szCs w:val="22"/>
          <w:lang w:val="es-419"/>
        </w:rPr>
        <w:t>s de manejo para la sanidad de los cítricos, CHMA, por su sigla en inglés) en Florida (Singerman y Page 2016,</w:t>
      </w:r>
      <w:r w:rsidR="008313DC">
        <w:rPr>
          <w:sz w:val="22"/>
          <w:szCs w:val="22"/>
          <w:lang w:val="es-419"/>
        </w:rPr>
        <w:t xml:space="preserve"> </w:t>
      </w:r>
      <w:r w:rsidRPr="00061453">
        <w:rPr>
          <w:sz w:val="22"/>
          <w:szCs w:val="22"/>
          <w:lang w:val="es-419"/>
        </w:rPr>
        <w:t xml:space="preserve">UF/IFAS 2023), </w:t>
      </w:r>
      <w:r w:rsidRPr="00061453">
        <w:rPr>
          <w:i/>
          <w:iCs/>
          <w:sz w:val="22"/>
          <w:szCs w:val="22"/>
          <w:lang w:val="es-419"/>
        </w:rPr>
        <w:t>citrus pests and disease management areas</w:t>
      </w:r>
      <w:r w:rsidRPr="00061453">
        <w:rPr>
          <w:sz w:val="22"/>
          <w:szCs w:val="22"/>
          <w:lang w:val="es-419"/>
        </w:rPr>
        <w:t xml:space="preserve"> (áreas de manejo de plagas y </w:t>
      </w:r>
      <w:r w:rsidR="00B45A03" w:rsidRPr="00061453">
        <w:rPr>
          <w:sz w:val="22"/>
          <w:szCs w:val="22"/>
          <w:lang w:val="es-419"/>
        </w:rPr>
        <w:t>enfermedades</w:t>
      </w:r>
      <w:r w:rsidRPr="00061453">
        <w:rPr>
          <w:sz w:val="22"/>
          <w:szCs w:val="22"/>
          <w:lang w:val="es-419"/>
        </w:rPr>
        <w:t xml:space="preserve"> de cítricos) en Te</w:t>
      </w:r>
      <w:r w:rsidR="0088283F">
        <w:rPr>
          <w:sz w:val="22"/>
          <w:szCs w:val="22"/>
          <w:lang w:val="es-419"/>
        </w:rPr>
        <w:t>x</w:t>
      </w:r>
      <w:r w:rsidRPr="00061453">
        <w:rPr>
          <w:sz w:val="22"/>
          <w:szCs w:val="22"/>
          <w:lang w:val="es-419"/>
        </w:rPr>
        <w:t xml:space="preserve">as (Sétamou 2020) y </w:t>
      </w:r>
      <w:r w:rsidRPr="00061453">
        <w:rPr>
          <w:i/>
          <w:iCs/>
          <w:sz w:val="22"/>
          <w:szCs w:val="22"/>
          <w:lang w:val="es-419"/>
        </w:rPr>
        <w:t>psyllid management areas</w:t>
      </w:r>
      <w:r w:rsidRPr="00061453">
        <w:rPr>
          <w:sz w:val="22"/>
          <w:szCs w:val="22"/>
          <w:lang w:val="es-419"/>
        </w:rPr>
        <w:t xml:space="preserve"> (áreas de manejo del psílido, PMA, por su sigla en inglés) en California (Milne </w:t>
      </w:r>
      <w:r w:rsidR="008F77C2" w:rsidRPr="00061453">
        <w:rPr>
          <w:i/>
          <w:iCs/>
          <w:sz w:val="22"/>
          <w:szCs w:val="22"/>
          <w:lang w:val="es-419"/>
        </w:rPr>
        <w:t>et al.,</w:t>
      </w:r>
      <w:r w:rsidRPr="00061453">
        <w:rPr>
          <w:sz w:val="22"/>
          <w:szCs w:val="22"/>
          <w:lang w:val="es-419"/>
        </w:rPr>
        <w:t xml:space="preserve"> 201</w:t>
      </w:r>
      <w:r w:rsidR="008313DC">
        <w:rPr>
          <w:sz w:val="22"/>
          <w:szCs w:val="22"/>
          <w:lang w:val="es-419"/>
        </w:rPr>
        <w:t>8</w:t>
      </w:r>
      <w:r w:rsidRPr="00061453">
        <w:rPr>
          <w:sz w:val="22"/>
          <w:szCs w:val="22"/>
          <w:lang w:val="es-419"/>
        </w:rPr>
        <w:t>).</w:t>
      </w:r>
      <w:bookmarkEnd w:id="257"/>
      <w:r w:rsidR="004767FD" w:rsidRPr="00061453">
        <w:rPr>
          <w:sz w:val="22"/>
          <w:szCs w:val="22"/>
          <w:lang w:val="es-419"/>
        </w:rPr>
        <w:t xml:space="preserve"> </w:t>
      </w:r>
      <w:bookmarkStart w:id="258" w:name="lt_pId289"/>
      <w:r w:rsidR="00DC66EE" w:rsidRPr="00061453">
        <w:rPr>
          <w:sz w:val="22"/>
          <w:szCs w:val="22"/>
          <w:lang w:val="es-419"/>
        </w:rPr>
        <w:t xml:space="preserve">Estas áreas y sus designaciones </w:t>
      </w:r>
      <w:r w:rsidR="009E460C">
        <w:rPr>
          <w:sz w:val="22"/>
          <w:szCs w:val="22"/>
          <w:lang w:val="es-419"/>
        </w:rPr>
        <w:t>se crearon</w:t>
      </w:r>
      <w:r w:rsidR="00DC66EE" w:rsidRPr="00061453">
        <w:rPr>
          <w:sz w:val="22"/>
          <w:szCs w:val="22"/>
          <w:lang w:val="es-419"/>
        </w:rPr>
        <w:t xml:space="preserve"> específicamente para los esfuerzos coordinados</w:t>
      </w:r>
      <w:bookmarkStart w:id="259" w:name="lt_pId290"/>
      <w:bookmarkEnd w:id="258"/>
      <w:r w:rsidR="00D5376A">
        <w:rPr>
          <w:sz w:val="22"/>
          <w:szCs w:val="22"/>
          <w:lang w:val="es-419"/>
        </w:rPr>
        <w:t>. S</w:t>
      </w:r>
      <w:r w:rsidR="00942EE9" w:rsidRPr="00061453">
        <w:rPr>
          <w:sz w:val="22"/>
          <w:szCs w:val="22"/>
          <w:lang w:val="es-419"/>
        </w:rPr>
        <w:t xml:space="preserve">in embargo, </w:t>
      </w:r>
      <w:r w:rsidR="00DA4834" w:rsidRPr="00061453">
        <w:rPr>
          <w:sz w:val="22"/>
          <w:szCs w:val="22"/>
          <w:lang w:val="es-419"/>
        </w:rPr>
        <w:t>dich</w:t>
      </w:r>
      <w:r w:rsidR="00942EE9" w:rsidRPr="00061453">
        <w:rPr>
          <w:sz w:val="22"/>
          <w:szCs w:val="22"/>
          <w:lang w:val="es-419"/>
        </w:rPr>
        <w:t>os esfuerzos pueden implementarse en áreas designadas existentes (tales como los distritos de manejo de plagas), de ser apropiado.</w:t>
      </w:r>
      <w:bookmarkEnd w:id="259"/>
      <w:r w:rsidR="004767FD" w:rsidRPr="00061453">
        <w:rPr>
          <w:sz w:val="22"/>
          <w:szCs w:val="22"/>
          <w:lang w:val="es-419"/>
        </w:rPr>
        <w:t xml:space="preserve"> </w:t>
      </w:r>
      <w:bookmarkStart w:id="260" w:name="lt_pId291"/>
      <w:r w:rsidR="0093584F" w:rsidRPr="00061453">
        <w:rPr>
          <w:sz w:val="22"/>
          <w:szCs w:val="22"/>
          <w:lang w:val="es-419"/>
        </w:rPr>
        <w:t>E</w:t>
      </w:r>
      <w:r w:rsidR="004767FD" w:rsidRPr="00061453">
        <w:rPr>
          <w:sz w:val="22"/>
          <w:szCs w:val="22"/>
          <w:lang w:val="es-419"/>
        </w:rPr>
        <w:t xml:space="preserve">n California, </w:t>
      </w:r>
      <w:r w:rsidR="0093584F" w:rsidRPr="00061453">
        <w:rPr>
          <w:sz w:val="22"/>
          <w:szCs w:val="22"/>
          <w:lang w:val="es-419"/>
        </w:rPr>
        <w:t xml:space="preserve">los tratamientos </w:t>
      </w:r>
      <w:r w:rsidR="004767FD" w:rsidRPr="00061453">
        <w:rPr>
          <w:sz w:val="22"/>
          <w:szCs w:val="22"/>
          <w:lang w:val="es-419"/>
        </w:rPr>
        <w:t>coordina</w:t>
      </w:r>
      <w:r w:rsidR="0093584F" w:rsidRPr="00061453">
        <w:rPr>
          <w:sz w:val="22"/>
          <w:szCs w:val="22"/>
          <w:lang w:val="es-419"/>
        </w:rPr>
        <w:t xml:space="preserve">dos generalmente se aplican tres veces al año dirigido a los </w:t>
      </w:r>
      <w:r w:rsidR="000C0AD2">
        <w:rPr>
          <w:sz w:val="22"/>
          <w:szCs w:val="22"/>
          <w:lang w:val="es-419"/>
        </w:rPr>
        <w:t>PAC</w:t>
      </w:r>
      <w:r w:rsidR="0093584F" w:rsidRPr="00061453">
        <w:rPr>
          <w:sz w:val="22"/>
          <w:szCs w:val="22"/>
          <w:lang w:val="es-419"/>
        </w:rPr>
        <w:t xml:space="preserve"> que sobrevivieron el invierno y durante los períodos de brote.</w:t>
      </w:r>
      <w:r w:rsidR="00523DC3" w:rsidRPr="00061453">
        <w:rPr>
          <w:sz w:val="22"/>
          <w:szCs w:val="22"/>
          <w:lang w:val="es-419"/>
        </w:rPr>
        <w:t xml:space="preserve"> El </w:t>
      </w:r>
      <w:bookmarkStart w:id="261" w:name="lt_pId292"/>
      <w:bookmarkEnd w:id="260"/>
      <w:r w:rsidR="00523DC3" w:rsidRPr="00061453">
        <w:rPr>
          <w:sz w:val="22"/>
          <w:szCs w:val="22"/>
          <w:lang w:val="es-419"/>
        </w:rPr>
        <w:t xml:space="preserve">Departamento de Alimentos y Agricultura de </w:t>
      </w:r>
      <w:r w:rsidR="004767FD" w:rsidRPr="00061453">
        <w:rPr>
          <w:sz w:val="22"/>
          <w:szCs w:val="22"/>
          <w:lang w:val="es-419"/>
        </w:rPr>
        <w:t>California (CDFA</w:t>
      </w:r>
      <w:r w:rsidR="00523DC3" w:rsidRPr="00061453">
        <w:rPr>
          <w:sz w:val="22"/>
          <w:szCs w:val="22"/>
          <w:lang w:val="es-419"/>
        </w:rPr>
        <w:t>, por su sigla en inglés</w:t>
      </w:r>
      <w:r w:rsidR="004767FD" w:rsidRPr="00061453">
        <w:rPr>
          <w:sz w:val="22"/>
          <w:szCs w:val="22"/>
          <w:lang w:val="es-419"/>
        </w:rPr>
        <w:t xml:space="preserve">) </w:t>
      </w:r>
      <w:r w:rsidR="00DD5221">
        <w:rPr>
          <w:sz w:val="22"/>
          <w:szCs w:val="22"/>
          <w:lang w:val="es-419"/>
        </w:rPr>
        <w:t>respalda</w:t>
      </w:r>
      <w:r w:rsidR="004767FD" w:rsidRPr="00061453">
        <w:rPr>
          <w:sz w:val="22"/>
          <w:szCs w:val="22"/>
          <w:lang w:val="es-419"/>
        </w:rPr>
        <w:t xml:space="preserve"> </w:t>
      </w:r>
      <w:r w:rsidR="00523DC3" w:rsidRPr="00061453">
        <w:rPr>
          <w:sz w:val="22"/>
          <w:szCs w:val="22"/>
          <w:lang w:val="es-419"/>
        </w:rPr>
        <w:t xml:space="preserve">los </w:t>
      </w:r>
      <w:r w:rsidR="00B45A03" w:rsidRPr="00061453">
        <w:rPr>
          <w:sz w:val="22"/>
          <w:szCs w:val="22"/>
          <w:lang w:val="es-419"/>
        </w:rPr>
        <w:t>tratamientos</w:t>
      </w:r>
      <w:r w:rsidR="00523DC3" w:rsidRPr="00061453">
        <w:rPr>
          <w:sz w:val="22"/>
          <w:szCs w:val="22"/>
          <w:lang w:val="es-419"/>
        </w:rPr>
        <w:t xml:space="preserve"> coordinados </w:t>
      </w:r>
      <w:r w:rsidR="00B45A03" w:rsidRPr="00061453">
        <w:rPr>
          <w:sz w:val="22"/>
          <w:szCs w:val="22"/>
          <w:lang w:val="es-419"/>
        </w:rPr>
        <w:t>por</w:t>
      </w:r>
      <w:r w:rsidR="00523DC3" w:rsidRPr="00061453">
        <w:rPr>
          <w:sz w:val="22"/>
          <w:szCs w:val="22"/>
          <w:lang w:val="es-419"/>
        </w:rPr>
        <w:t xml:space="preserve"> los productores mediante</w:t>
      </w:r>
      <w:r w:rsidR="00B45A03" w:rsidRPr="00061453">
        <w:rPr>
          <w:sz w:val="22"/>
          <w:szCs w:val="22"/>
          <w:lang w:val="es-419"/>
        </w:rPr>
        <w:t xml:space="preserve"> </w:t>
      </w:r>
      <w:r w:rsidR="00B10814">
        <w:rPr>
          <w:sz w:val="22"/>
          <w:szCs w:val="22"/>
          <w:lang w:val="es-419"/>
        </w:rPr>
        <w:t>aplicaciones en</w:t>
      </w:r>
      <w:r w:rsidR="00523DC3" w:rsidRPr="00061453">
        <w:rPr>
          <w:sz w:val="22"/>
          <w:szCs w:val="22"/>
          <w:lang w:val="es-419"/>
        </w:rPr>
        <w:t xml:space="preserve"> propiedades residenciales </w:t>
      </w:r>
      <w:r w:rsidR="00B45A03" w:rsidRPr="00061453">
        <w:rPr>
          <w:sz w:val="22"/>
          <w:szCs w:val="22"/>
          <w:lang w:val="es-419"/>
        </w:rPr>
        <w:t xml:space="preserve">que se encuentran </w:t>
      </w:r>
      <w:r w:rsidR="00523DC3" w:rsidRPr="00061453">
        <w:rPr>
          <w:sz w:val="22"/>
          <w:szCs w:val="22"/>
          <w:lang w:val="es-419"/>
        </w:rPr>
        <w:t xml:space="preserve">cerca </w:t>
      </w:r>
      <w:r w:rsidR="00166871" w:rsidRPr="00061453">
        <w:rPr>
          <w:sz w:val="22"/>
          <w:szCs w:val="22"/>
          <w:lang w:val="es-419"/>
        </w:rPr>
        <w:t xml:space="preserve">de </w:t>
      </w:r>
      <w:r w:rsidR="00523DC3" w:rsidRPr="00061453">
        <w:rPr>
          <w:sz w:val="22"/>
          <w:szCs w:val="22"/>
          <w:lang w:val="es-419"/>
        </w:rPr>
        <w:t>la producción comercial de cítricos</w:t>
      </w:r>
      <w:r w:rsidR="00F96DEF" w:rsidRPr="00061453">
        <w:rPr>
          <w:sz w:val="22"/>
          <w:szCs w:val="22"/>
          <w:lang w:val="es-419"/>
        </w:rPr>
        <w:t xml:space="preserve">, si los productores cumplen con los requisitos </w:t>
      </w:r>
      <w:r w:rsidR="004C4A68">
        <w:rPr>
          <w:sz w:val="22"/>
          <w:szCs w:val="22"/>
          <w:lang w:val="es-419"/>
        </w:rPr>
        <w:t>establecidos por el programa</w:t>
      </w:r>
      <w:r w:rsidR="00F96DEF" w:rsidRPr="00061453">
        <w:rPr>
          <w:sz w:val="22"/>
          <w:szCs w:val="22"/>
          <w:lang w:val="es-419"/>
        </w:rPr>
        <w:t>.</w:t>
      </w:r>
      <w:r w:rsidR="00523DC3" w:rsidRPr="00061453">
        <w:rPr>
          <w:sz w:val="22"/>
          <w:szCs w:val="22"/>
          <w:lang w:val="es-419"/>
        </w:rPr>
        <w:t xml:space="preserve"> </w:t>
      </w:r>
      <w:bookmarkEnd w:id="261"/>
    </w:p>
    <w:p w14:paraId="53144F49" w14:textId="77777777" w:rsidR="00752B09" w:rsidRPr="00061453" w:rsidRDefault="00752B09" w:rsidP="002578B5">
      <w:pPr>
        <w:pStyle w:val="BodyText"/>
        <w:spacing w:before="1"/>
        <w:ind w:right="100"/>
        <w:jc w:val="both"/>
        <w:rPr>
          <w:sz w:val="22"/>
          <w:szCs w:val="22"/>
          <w:lang w:val="es-419"/>
        </w:rPr>
      </w:pPr>
    </w:p>
    <w:p w14:paraId="4D3295DC" w14:textId="1F638B36" w:rsidR="00752B09" w:rsidRPr="00061453" w:rsidRDefault="00027891" w:rsidP="002578B5">
      <w:pPr>
        <w:pStyle w:val="Heading2"/>
        <w:rPr>
          <w:rFonts w:cs="Arial"/>
          <w:lang w:val="es-419"/>
        </w:rPr>
      </w:pPr>
      <w:bookmarkStart w:id="262" w:name="lt_pId293"/>
      <w:bookmarkStart w:id="263" w:name="_Toc146878447"/>
      <w:r w:rsidRPr="00061453">
        <w:rPr>
          <w:rFonts w:cs="Arial"/>
          <w:lang w:val="es-419"/>
        </w:rPr>
        <w:t xml:space="preserve">2.2 </w:t>
      </w:r>
      <w:r w:rsidR="00166871" w:rsidRPr="00061453">
        <w:rPr>
          <w:rFonts w:cs="Arial"/>
          <w:lang w:val="es-419"/>
        </w:rPr>
        <w:t>Componentes del manejo regional</w:t>
      </w:r>
      <w:bookmarkEnd w:id="262"/>
      <w:bookmarkEnd w:id="263"/>
    </w:p>
    <w:p w14:paraId="28ABF9CE" w14:textId="77777777" w:rsidR="00752B09" w:rsidRPr="00061453" w:rsidRDefault="00752B09" w:rsidP="002578B5">
      <w:pPr>
        <w:pStyle w:val="BodyText"/>
        <w:spacing w:before="1"/>
        <w:ind w:right="100"/>
        <w:jc w:val="both"/>
        <w:rPr>
          <w:b/>
          <w:sz w:val="22"/>
          <w:szCs w:val="22"/>
          <w:lang w:val="es-419"/>
        </w:rPr>
      </w:pPr>
    </w:p>
    <w:p w14:paraId="689B285A" w14:textId="4ED868F3" w:rsidR="00752B09" w:rsidRPr="00061453" w:rsidRDefault="00027891" w:rsidP="002578B5">
      <w:pPr>
        <w:pStyle w:val="Heading3"/>
        <w:rPr>
          <w:rFonts w:cs="Arial"/>
          <w:lang w:val="es-419"/>
        </w:rPr>
      </w:pPr>
      <w:bookmarkStart w:id="264" w:name="lt_pId294"/>
      <w:bookmarkStart w:id="265" w:name="_Toc146878448"/>
      <w:r w:rsidRPr="00061453">
        <w:rPr>
          <w:rFonts w:cs="Arial"/>
          <w:lang w:val="es-419"/>
        </w:rPr>
        <w:t xml:space="preserve">2.2.1 </w:t>
      </w:r>
      <w:r w:rsidR="001233D9" w:rsidRPr="00061453">
        <w:rPr>
          <w:rFonts w:cs="Arial"/>
          <w:lang w:val="es-419"/>
        </w:rPr>
        <w:t>Organización</w:t>
      </w:r>
      <w:bookmarkEnd w:id="264"/>
      <w:bookmarkEnd w:id="265"/>
    </w:p>
    <w:p w14:paraId="6E0F2466" w14:textId="77777777" w:rsidR="00027891" w:rsidRPr="00061453" w:rsidRDefault="00027891" w:rsidP="002578B5">
      <w:pPr>
        <w:pStyle w:val="BodyText"/>
        <w:tabs>
          <w:tab w:val="left" w:pos="705"/>
        </w:tabs>
        <w:ind w:right="100"/>
        <w:contextualSpacing/>
        <w:jc w:val="both"/>
        <w:rPr>
          <w:sz w:val="22"/>
          <w:szCs w:val="22"/>
          <w:lang w:val="es-419"/>
        </w:rPr>
      </w:pPr>
      <w:bookmarkStart w:id="266" w:name="lt_pId295"/>
    </w:p>
    <w:p w14:paraId="38BA9139" w14:textId="5A46E9A4" w:rsidR="00B8438C" w:rsidRPr="00061453" w:rsidRDefault="009912FE" w:rsidP="002578B5">
      <w:pPr>
        <w:pStyle w:val="BodyText"/>
        <w:tabs>
          <w:tab w:val="left" w:pos="705"/>
        </w:tabs>
        <w:ind w:right="100"/>
        <w:contextualSpacing/>
        <w:jc w:val="both"/>
        <w:rPr>
          <w:sz w:val="22"/>
          <w:szCs w:val="22"/>
          <w:lang w:val="es-419"/>
        </w:rPr>
      </w:pPr>
      <w:r w:rsidRPr="00061453">
        <w:rPr>
          <w:sz w:val="22"/>
          <w:szCs w:val="22"/>
          <w:lang w:val="es-419"/>
        </w:rPr>
        <w:t xml:space="preserve">Se considera conveniente la formación de un grupo de trabajo el cual esté dedicado al manejo del HLB en cada estado o región y </w:t>
      </w:r>
      <w:r w:rsidR="00DB06A0">
        <w:rPr>
          <w:sz w:val="22"/>
          <w:szCs w:val="22"/>
          <w:lang w:val="es-419"/>
        </w:rPr>
        <w:t>se integre</w:t>
      </w:r>
      <w:r w:rsidRPr="00061453">
        <w:rPr>
          <w:sz w:val="22"/>
          <w:szCs w:val="22"/>
          <w:lang w:val="es-419"/>
        </w:rPr>
        <w:t xml:space="preserve"> de representantes de las entidades, instituciones, grupos de interesados y organizaciones pertinentes para guiar las actividades de manejo [por ejemplo, entidades normativas, gobierno local, representantes de la cadena y de la industria citrícola] </w:t>
      </w:r>
      <w:r w:rsidRPr="00061453">
        <w:rPr>
          <w:sz w:val="22"/>
          <w:szCs w:val="22"/>
          <w:lang w:val="es-419"/>
        </w:rPr>
        <w:lastRenderedPageBreak/>
        <w:t>(productores y asociaci</w:t>
      </w:r>
      <w:r w:rsidR="00054AE2" w:rsidRPr="00061453">
        <w:rPr>
          <w:sz w:val="22"/>
          <w:szCs w:val="22"/>
          <w:lang w:val="es-419"/>
        </w:rPr>
        <w:t>o</w:t>
      </w:r>
      <w:r w:rsidRPr="00061453">
        <w:rPr>
          <w:sz w:val="22"/>
          <w:szCs w:val="22"/>
          <w:lang w:val="es-419"/>
        </w:rPr>
        <w:t>n</w:t>
      </w:r>
      <w:r w:rsidR="00054AE2" w:rsidRPr="00061453">
        <w:rPr>
          <w:sz w:val="22"/>
          <w:szCs w:val="22"/>
          <w:lang w:val="es-419"/>
        </w:rPr>
        <w:t>es</w:t>
      </w:r>
      <w:r w:rsidRPr="00061453">
        <w:rPr>
          <w:sz w:val="22"/>
          <w:szCs w:val="22"/>
          <w:lang w:val="es-419"/>
        </w:rPr>
        <w:t xml:space="preserve"> de procesadores de cítricos), </w:t>
      </w:r>
      <w:r w:rsidR="00054AE2" w:rsidRPr="00061453">
        <w:rPr>
          <w:sz w:val="22"/>
          <w:szCs w:val="22"/>
          <w:lang w:val="es-419"/>
        </w:rPr>
        <w:t xml:space="preserve">apicultores, </w:t>
      </w:r>
      <w:r w:rsidRPr="00061453">
        <w:rPr>
          <w:sz w:val="22"/>
          <w:szCs w:val="22"/>
          <w:lang w:val="es-419"/>
        </w:rPr>
        <w:t>asociaci</w:t>
      </w:r>
      <w:r w:rsidR="00054AE2" w:rsidRPr="00061453">
        <w:rPr>
          <w:sz w:val="22"/>
          <w:szCs w:val="22"/>
          <w:lang w:val="es-419"/>
        </w:rPr>
        <w:t>o</w:t>
      </w:r>
      <w:r w:rsidRPr="00061453">
        <w:rPr>
          <w:sz w:val="22"/>
          <w:szCs w:val="22"/>
          <w:lang w:val="es-419"/>
        </w:rPr>
        <w:t>n</w:t>
      </w:r>
      <w:r w:rsidR="00054AE2" w:rsidRPr="00061453">
        <w:rPr>
          <w:sz w:val="22"/>
          <w:szCs w:val="22"/>
          <w:lang w:val="es-419"/>
        </w:rPr>
        <w:t>es</w:t>
      </w:r>
      <w:r w:rsidRPr="00061453">
        <w:rPr>
          <w:sz w:val="22"/>
          <w:szCs w:val="22"/>
          <w:lang w:val="es-419"/>
        </w:rPr>
        <w:t xml:space="preserve"> de viveristas certificados e instituciones que realicen investigación en cítricos] (SENASICA 20</w:t>
      </w:r>
      <w:r w:rsidR="00054AE2" w:rsidRPr="00061453">
        <w:rPr>
          <w:sz w:val="22"/>
          <w:szCs w:val="22"/>
          <w:lang w:val="es-419"/>
        </w:rPr>
        <w:t>2</w:t>
      </w:r>
      <w:r w:rsidRPr="00061453">
        <w:rPr>
          <w:sz w:val="22"/>
          <w:szCs w:val="22"/>
          <w:lang w:val="es-419"/>
        </w:rPr>
        <w:t>1).</w:t>
      </w:r>
      <w:bookmarkEnd w:id="266"/>
      <w:r w:rsidR="004767FD" w:rsidRPr="00061453">
        <w:rPr>
          <w:sz w:val="22"/>
          <w:szCs w:val="22"/>
          <w:lang w:val="es-419"/>
        </w:rPr>
        <w:t xml:space="preserve"> </w:t>
      </w:r>
      <w:bookmarkStart w:id="267" w:name="lt_pId296"/>
      <w:r w:rsidR="002761CE" w:rsidRPr="00061453">
        <w:rPr>
          <w:sz w:val="22"/>
          <w:szCs w:val="22"/>
          <w:lang w:val="es-419"/>
        </w:rPr>
        <w:t>Estos grupos de trabajo juegan un papel primordial en asegurar el cumplimiento de los reglamentos relacionado</w:t>
      </w:r>
      <w:r w:rsidR="00DA4834" w:rsidRPr="00061453">
        <w:rPr>
          <w:sz w:val="22"/>
          <w:szCs w:val="22"/>
          <w:lang w:val="es-419"/>
        </w:rPr>
        <w:t>s</w:t>
      </w:r>
      <w:r w:rsidR="002761CE" w:rsidRPr="00061453">
        <w:rPr>
          <w:sz w:val="22"/>
          <w:szCs w:val="22"/>
          <w:lang w:val="es-419"/>
        </w:rPr>
        <w:t xml:space="preserve"> con el </w:t>
      </w:r>
      <w:r w:rsidR="004767FD" w:rsidRPr="00061453">
        <w:rPr>
          <w:sz w:val="22"/>
          <w:szCs w:val="22"/>
          <w:lang w:val="es-419"/>
        </w:rPr>
        <w:t xml:space="preserve">HLB </w:t>
      </w:r>
      <w:r w:rsidR="002761CE" w:rsidRPr="00061453">
        <w:rPr>
          <w:sz w:val="22"/>
          <w:szCs w:val="22"/>
          <w:lang w:val="es-419"/>
        </w:rPr>
        <w:t xml:space="preserve">y </w:t>
      </w:r>
      <w:r w:rsidR="00DA4834" w:rsidRPr="00061453">
        <w:rPr>
          <w:sz w:val="22"/>
          <w:szCs w:val="22"/>
          <w:lang w:val="es-419"/>
        </w:rPr>
        <w:t xml:space="preserve">son </w:t>
      </w:r>
      <w:r w:rsidR="002761CE" w:rsidRPr="00061453">
        <w:rPr>
          <w:sz w:val="22"/>
          <w:szCs w:val="22"/>
          <w:lang w:val="es-419"/>
        </w:rPr>
        <w:t>decisiv</w:t>
      </w:r>
      <w:r w:rsidR="00DA4834" w:rsidRPr="00061453">
        <w:rPr>
          <w:sz w:val="22"/>
          <w:szCs w:val="22"/>
          <w:lang w:val="es-419"/>
        </w:rPr>
        <w:t>os</w:t>
      </w:r>
      <w:r w:rsidR="002761CE" w:rsidRPr="00061453">
        <w:rPr>
          <w:sz w:val="22"/>
          <w:szCs w:val="22"/>
          <w:lang w:val="es-419"/>
        </w:rPr>
        <w:t xml:space="preserve"> en la </w:t>
      </w:r>
      <w:r w:rsidR="004767FD" w:rsidRPr="00061453">
        <w:rPr>
          <w:sz w:val="22"/>
          <w:szCs w:val="22"/>
          <w:lang w:val="es-419"/>
        </w:rPr>
        <w:t>implementa</w:t>
      </w:r>
      <w:r w:rsidR="002761CE" w:rsidRPr="00061453">
        <w:rPr>
          <w:sz w:val="22"/>
          <w:szCs w:val="22"/>
          <w:lang w:val="es-419"/>
        </w:rPr>
        <w:t>ció</w:t>
      </w:r>
      <w:r w:rsidR="004767FD" w:rsidRPr="00061453">
        <w:rPr>
          <w:sz w:val="22"/>
          <w:szCs w:val="22"/>
          <w:lang w:val="es-419"/>
        </w:rPr>
        <w:t xml:space="preserve">n </w:t>
      </w:r>
      <w:r w:rsidR="002761CE" w:rsidRPr="00061453">
        <w:rPr>
          <w:sz w:val="22"/>
          <w:szCs w:val="22"/>
          <w:lang w:val="es-419"/>
        </w:rPr>
        <w:t xml:space="preserve">de estrategias de manejo en áreas amplias </w:t>
      </w:r>
      <w:r w:rsidR="004767FD" w:rsidRPr="00061453">
        <w:rPr>
          <w:sz w:val="22"/>
          <w:szCs w:val="22"/>
          <w:lang w:val="es-419"/>
        </w:rPr>
        <w:t xml:space="preserve">(Singerman </w:t>
      </w:r>
      <w:r w:rsidR="002761CE" w:rsidRPr="00061453">
        <w:rPr>
          <w:sz w:val="22"/>
          <w:szCs w:val="22"/>
          <w:lang w:val="es-419"/>
        </w:rPr>
        <w:t>y</w:t>
      </w:r>
      <w:r w:rsidR="004767FD" w:rsidRPr="00061453">
        <w:rPr>
          <w:sz w:val="22"/>
          <w:szCs w:val="22"/>
          <w:lang w:val="es-419"/>
        </w:rPr>
        <w:t xml:space="preserve"> Page 2016, Stelinski </w:t>
      </w:r>
      <w:r w:rsidR="008F77C2" w:rsidRPr="00061453">
        <w:rPr>
          <w:i/>
          <w:iCs/>
          <w:sz w:val="22"/>
          <w:szCs w:val="22"/>
          <w:lang w:val="es-419"/>
        </w:rPr>
        <w:t>et al.,</w:t>
      </w:r>
      <w:r w:rsidR="004767FD" w:rsidRPr="00061453">
        <w:rPr>
          <w:sz w:val="22"/>
          <w:szCs w:val="22"/>
          <w:lang w:val="es-419"/>
        </w:rPr>
        <w:t xml:space="preserve"> 2022, UF/IFAS 2023).</w:t>
      </w:r>
      <w:bookmarkEnd w:id="267"/>
      <w:r w:rsidR="004767FD" w:rsidRPr="00061453">
        <w:rPr>
          <w:sz w:val="22"/>
          <w:szCs w:val="22"/>
          <w:lang w:val="es-419"/>
        </w:rPr>
        <w:t xml:space="preserve">  </w:t>
      </w:r>
      <w:bookmarkStart w:id="268" w:name="lt_pId297"/>
    </w:p>
    <w:p w14:paraId="1B9C32E9" w14:textId="77777777" w:rsidR="00356334" w:rsidRPr="00061453" w:rsidRDefault="00356334" w:rsidP="002578B5">
      <w:pPr>
        <w:pStyle w:val="BodyText"/>
        <w:tabs>
          <w:tab w:val="left" w:pos="705"/>
        </w:tabs>
        <w:ind w:right="100"/>
        <w:contextualSpacing/>
        <w:jc w:val="both"/>
        <w:rPr>
          <w:sz w:val="22"/>
          <w:szCs w:val="22"/>
          <w:lang w:val="es-419"/>
        </w:rPr>
      </w:pPr>
    </w:p>
    <w:p w14:paraId="4815493D" w14:textId="02302337" w:rsidR="00356334" w:rsidRPr="00061453" w:rsidRDefault="00356334" w:rsidP="002578B5">
      <w:pPr>
        <w:pStyle w:val="BodyText"/>
        <w:ind w:right="100"/>
        <w:jc w:val="both"/>
        <w:rPr>
          <w:sz w:val="22"/>
          <w:szCs w:val="22"/>
          <w:lang w:val="es-419"/>
        </w:rPr>
      </w:pPr>
      <w:r w:rsidRPr="00061453">
        <w:rPr>
          <w:sz w:val="22"/>
          <w:szCs w:val="22"/>
          <w:lang w:val="es-419"/>
        </w:rPr>
        <w:t>En México, se le</w:t>
      </w:r>
      <w:r w:rsidR="002E0D53">
        <w:rPr>
          <w:sz w:val="22"/>
          <w:szCs w:val="22"/>
          <w:lang w:val="es-419"/>
        </w:rPr>
        <w:t>s</w:t>
      </w:r>
      <w:r w:rsidRPr="00061453">
        <w:rPr>
          <w:sz w:val="22"/>
          <w:szCs w:val="22"/>
          <w:lang w:val="es-419"/>
        </w:rPr>
        <w:t xml:space="preserve"> conoce como grupo técnico de los cítricos, el cual se encarga de analizar datos obtenidos de las acciones fitosanitarias implementadas y brinda recomendaciones en cuanto al manejo </w:t>
      </w:r>
      <w:bookmarkStart w:id="269" w:name="_Hlk143161164"/>
      <w:r w:rsidRPr="00061453">
        <w:rPr>
          <w:sz w:val="22"/>
          <w:szCs w:val="22"/>
          <w:lang w:val="es-419"/>
        </w:rPr>
        <w:t>del HLB y otras plagas de los cítricos, además de</w:t>
      </w:r>
      <w:bookmarkEnd w:id="269"/>
      <w:r w:rsidRPr="00061453">
        <w:rPr>
          <w:sz w:val="22"/>
          <w:szCs w:val="22"/>
          <w:lang w:val="es-419"/>
        </w:rPr>
        <w:t xml:space="preserve"> los períodos de aplicación de plaguicidas en toda la región; el umbral de acción para el control del PAC y la rotación de plaguicidas. El grupo técnico también puede participar en la capacitación de los interesados, productores y otro tipo de personal técnico que forme parte de las organizaciones de extensión agrícola, instituciones estatales o federales y los productores. En cuanto a la composición del grupo técnico, por ejemplo</w:t>
      </w:r>
      <w:r w:rsidR="00692788">
        <w:rPr>
          <w:sz w:val="22"/>
          <w:szCs w:val="22"/>
          <w:lang w:val="es-419"/>
        </w:rPr>
        <w:t>,</w:t>
      </w:r>
      <w:r w:rsidRPr="00061453">
        <w:rPr>
          <w:sz w:val="22"/>
          <w:szCs w:val="22"/>
          <w:lang w:val="es-419"/>
        </w:rPr>
        <w:t xml:space="preserve"> en México, las AMEFI están integradas por técnicos de la ONPF y del gobierno local, </w:t>
      </w:r>
      <w:bookmarkStart w:id="270" w:name="_Hlk143162552"/>
      <w:r w:rsidRPr="00061453">
        <w:rPr>
          <w:sz w:val="22"/>
          <w:szCs w:val="22"/>
          <w:lang w:val="es-419"/>
        </w:rPr>
        <w:t>productores, apicultores y asociaciones de procesadores</w:t>
      </w:r>
      <w:bookmarkEnd w:id="270"/>
      <w:r w:rsidR="008F50B0">
        <w:rPr>
          <w:sz w:val="22"/>
          <w:szCs w:val="22"/>
          <w:lang w:val="es-419"/>
        </w:rPr>
        <w:t>,</w:t>
      </w:r>
      <w:r w:rsidRPr="00061453">
        <w:rPr>
          <w:sz w:val="22"/>
          <w:szCs w:val="22"/>
          <w:lang w:val="es-419"/>
        </w:rPr>
        <w:t xml:space="preserve"> así como el coordinador de las AMEFI, los coordinadores de las campañas fitosanitarias relacionadas con el manejo del cultivo de los cítricos, un técnico del Consejo Estatal de Productores e investigadores de instituciones que realizan investigación en cítricos en la región. </w:t>
      </w:r>
    </w:p>
    <w:p w14:paraId="6BC536A6" w14:textId="77777777" w:rsidR="00B8438C" w:rsidRPr="00061453" w:rsidRDefault="00B8438C" w:rsidP="002578B5">
      <w:pPr>
        <w:pStyle w:val="BodyText"/>
        <w:tabs>
          <w:tab w:val="left" w:pos="705"/>
        </w:tabs>
        <w:ind w:right="100"/>
        <w:contextualSpacing/>
        <w:jc w:val="both"/>
        <w:rPr>
          <w:sz w:val="22"/>
          <w:szCs w:val="22"/>
          <w:lang w:val="es-419"/>
        </w:rPr>
      </w:pPr>
    </w:p>
    <w:p w14:paraId="63E978BC" w14:textId="14FCC1E4" w:rsidR="00752B09" w:rsidRPr="00061453" w:rsidRDefault="002761CE" w:rsidP="00443315">
      <w:pPr>
        <w:pStyle w:val="BodyText"/>
        <w:tabs>
          <w:tab w:val="left" w:pos="705"/>
        </w:tabs>
        <w:ind w:right="100"/>
        <w:contextualSpacing/>
        <w:jc w:val="both"/>
        <w:rPr>
          <w:sz w:val="22"/>
          <w:szCs w:val="22"/>
          <w:lang w:val="es-419"/>
        </w:rPr>
      </w:pPr>
      <w:r w:rsidRPr="00061453">
        <w:rPr>
          <w:sz w:val="22"/>
          <w:szCs w:val="22"/>
          <w:lang w:val="es-419"/>
        </w:rPr>
        <w:t>E</w:t>
      </w:r>
      <w:r w:rsidR="004767FD" w:rsidRPr="00061453">
        <w:rPr>
          <w:sz w:val="22"/>
          <w:szCs w:val="22"/>
          <w:lang w:val="es-419"/>
        </w:rPr>
        <w:t>n Te</w:t>
      </w:r>
      <w:r w:rsidR="0088283F">
        <w:rPr>
          <w:sz w:val="22"/>
          <w:szCs w:val="22"/>
          <w:lang w:val="es-419"/>
        </w:rPr>
        <w:t>x</w:t>
      </w:r>
      <w:r w:rsidR="004767FD" w:rsidRPr="00061453">
        <w:rPr>
          <w:sz w:val="22"/>
          <w:szCs w:val="22"/>
          <w:lang w:val="es-419"/>
        </w:rPr>
        <w:t>as</w:t>
      </w:r>
      <w:r w:rsidR="00950E5F" w:rsidRPr="00061453">
        <w:rPr>
          <w:sz w:val="22"/>
          <w:szCs w:val="22"/>
          <w:lang w:val="es-419"/>
        </w:rPr>
        <w:t>,</w:t>
      </w:r>
      <w:r w:rsidR="004767FD" w:rsidRPr="00061453">
        <w:rPr>
          <w:sz w:val="22"/>
          <w:szCs w:val="22"/>
          <w:lang w:val="es-419"/>
        </w:rPr>
        <w:t xml:space="preserve"> </w:t>
      </w:r>
      <w:r w:rsidRPr="00061453">
        <w:rPr>
          <w:sz w:val="22"/>
          <w:szCs w:val="22"/>
          <w:lang w:val="es-419"/>
        </w:rPr>
        <w:t xml:space="preserve">se creó en el 2013 la Corporación para el Manejo de Plagas y Enfermedades de </w:t>
      </w:r>
      <w:r w:rsidR="00950E5F" w:rsidRPr="00061453">
        <w:rPr>
          <w:sz w:val="22"/>
          <w:szCs w:val="22"/>
          <w:lang w:val="es-419"/>
        </w:rPr>
        <w:t>Cítricos</w:t>
      </w:r>
      <w:r w:rsidRPr="00061453">
        <w:rPr>
          <w:sz w:val="22"/>
          <w:szCs w:val="22"/>
          <w:lang w:val="es-419"/>
        </w:rPr>
        <w:t xml:space="preserve"> (</w:t>
      </w:r>
      <w:r w:rsidR="004767FD" w:rsidRPr="00061453">
        <w:rPr>
          <w:sz w:val="22"/>
          <w:szCs w:val="22"/>
          <w:lang w:val="es-419"/>
        </w:rPr>
        <w:t>Citrus Pest and Disease Management Corporation</w:t>
      </w:r>
      <w:r w:rsidRPr="00061453">
        <w:rPr>
          <w:sz w:val="22"/>
          <w:szCs w:val="22"/>
          <w:lang w:val="es-419"/>
        </w:rPr>
        <w:t>,</w:t>
      </w:r>
      <w:r w:rsidR="004767FD" w:rsidRPr="00061453">
        <w:rPr>
          <w:sz w:val="22"/>
          <w:szCs w:val="22"/>
          <w:lang w:val="es-419"/>
        </w:rPr>
        <w:t xml:space="preserve"> CPDMC</w:t>
      </w:r>
      <w:r w:rsidRPr="00061453">
        <w:rPr>
          <w:sz w:val="22"/>
          <w:szCs w:val="22"/>
          <w:lang w:val="es-419"/>
        </w:rPr>
        <w:t>, por su sigla en inglés</w:t>
      </w:r>
      <w:r w:rsidR="004767FD" w:rsidRPr="00061453">
        <w:rPr>
          <w:sz w:val="22"/>
          <w:szCs w:val="22"/>
          <w:lang w:val="es-419"/>
        </w:rPr>
        <w:t xml:space="preserve">) </w:t>
      </w:r>
      <w:r w:rsidRPr="00061453">
        <w:rPr>
          <w:sz w:val="22"/>
          <w:szCs w:val="22"/>
          <w:lang w:val="es-419"/>
        </w:rPr>
        <w:t xml:space="preserve">para abordar los asuntos relacionados con el </w:t>
      </w:r>
      <w:r w:rsidR="002E0D53">
        <w:rPr>
          <w:sz w:val="22"/>
          <w:szCs w:val="22"/>
          <w:lang w:val="es-419"/>
        </w:rPr>
        <w:t>PAC</w:t>
      </w:r>
      <w:r w:rsidRPr="00061453">
        <w:rPr>
          <w:sz w:val="22"/>
          <w:szCs w:val="22"/>
          <w:lang w:val="es-419"/>
        </w:rPr>
        <w:t xml:space="preserve"> y </w:t>
      </w:r>
      <w:r w:rsidR="004767FD" w:rsidRPr="00061453">
        <w:rPr>
          <w:sz w:val="22"/>
          <w:szCs w:val="22"/>
          <w:lang w:val="es-419"/>
        </w:rPr>
        <w:t xml:space="preserve">HLB, </w:t>
      </w:r>
      <w:r w:rsidRPr="00061453">
        <w:rPr>
          <w:sz w:val="22"/>
          <w:szCs w:val="22"/>
          <w:lang w:val="es-419"/>
        </w:rPr>
        <w:t xml:space="preserve">pero posteriormente se expandió el ámbito de esta </w:t>
      </w:r>
      <w:r w:rsidR="004767FD" w:rsidRPr="00061453">
        <w:rPr>
          <w:sz w:val="22"/>
          <w:szCs w:val="22"/>
          <w:lang w:val="es-419"/>
        </w:rPr>
        <w:t>corpora</w:t>
      </w:r>
      <w:r w:rsidRPr="00061453">
        <w:rPr>
          <w:sz w:val="22"/>
          <w:szCs w:val="22"/>
          <w:lang w:val="es-419"/>
        </w:rPr>
        <w:t>c</w:t>
      </w:r>
      <w:r w:rsidR="004767FD" w:rsidRPr="00061453">
        <w:rPr>
          <w:sz w:val="22"/>
          <w:szCs w:val="22"/>
          <w:lang w:val="es-419"/>
        </w:rPr>
        <w:t>i</w:t>
      </w:r>
      <w:r w:rsidRPr="00061453">
        <w:rPr>
          <w:sz w:val="22"/>
          <w:szCs w:val="22"/>
          <w:lang w:val="es-419"/>
        </w:rPr>
        <w:t>ó</w:t>
      </w:r>
      <w:r w:rsidR="004767FD" w:rsidRPr="00061453">
        <w:rPr>
          <w:sz w:val="22"/>
          <w:szCs w:val="22"/>
          <w:lang w:val="es-419"/>
        </w:rPr>
        <w:t xml:space="preserve">n </w:t>
      </w:r>
      <w:r w:rsidRPr="00061453">
        <w:rPr>
          <w:sz w:val="22"/>
          <w:szCs w:val="22"/>
          <w:lang w:val="es-419"/>
        </w:rPr>
        <w:t>para abordar todas las plagas y enfermedades de los cítricos</w:t>
      </w:r>
      <w:r w:rsidR="004767FD" w:rsidRPr="00061453">
        <w:rPr>
          <w:sz w:val="22"/>
          <w:szCs w:val="22"/>
          <w:lang w:val="es-419"/>
        </w:rPr>
        <w:t>.</w:t>
      </w:r>
      <w:bookmarkEnd w:id="268"/>
      <w:r w:rsidR="004767FD" w:rsidRPr="00061453">
        <w:rPr>
          <w:sz w:val="22"/>
          <w:szCs w:val="22"/>
          <w:lang w:val="es-419"/>
        </w:rPr>
        <w:t xml:space="preserve"> </w:t>
      </w:r>
      <w:bookmarkStart w:id="271" w:name="lt_pId298"/>
      <w:r w:rsidRPr="00061453">
        <w:rPr>
          <w:sz w:val="22"/>
          <w:szCs w:val="22"/>
          <w:lang w:val="es-419"/>
        </w:rPr>
        <w:t xml:space="preserve">En California, el proyecto de ley 281 de la Asamblea y el Código de Alimentos y Agricultura de California establecieron el Comité de Prevención de Plagas y Enfermedades de </w:t>
      </w:r>
      <w:r w:rsidR="00950E5F" w:rsidRPr="00061453">
        <w:rPr>
          <w:sz w:val="22"/>
          <w:szCs w:val="22"/>
          <w:lang w:val="es-419"/>
        </w:rPr>
        <w:t xml:space="preserve">Cítricos de </w:t>
      </w:r>
      <w:r w:rsidRPr="00061453">
        <w:rPr>
          <w:sz w:val="22"/>
          <w:szCs w:val="22"/>
          <w:lang w:val="es-419"/>
        </w:rPr>
        <w:t>California (CPDPC, por su sigla en inglés).</w:t>
      </w:r>
      <w:bookmarkEnd w:id="271"/>
      <w:r w:rsidR="004767FD" w:rsidRPr="00061453">
        <w:rPr>
          <w:sz w:val="22"/>
          <w:szCs w:val="22"/>
          <w:lang w:val="es-419"/>
        </w:rPr>
        <w:t xml:space="preserve"> </w:t>
      </w:r>
      <w:bookmarkStart w:id="272" w:name="lt_pId299"/>
      <w:r w:rsidR="00F01420" w:rsidRPr="00061453">
        <w:rPr>
          <w:sz w:val="22"/>
          <w:szCs w:val="22"/>
          <w:lang w:val="es-419"/>
        </w:rPr>
        <w:t>El CPDPC está integrado por 17 miembros quienes representan a las industrias de frutas y viveros, los representantes regionales y al público</w:t>
      </w:r>
      <w:r w:rsidR="00FE0DDE">
        <w:rPr>
          <w:sz w:val="22"/>
          <w:szCs w:val="22"/>
          <w:lang w:val="es-419"/>
        </w:rPr>
        <w:t>,</w:t>
      </w:r>
      <w:r w:rsidR="00F01420" w:rsidRPr="00061453">
        <w:rPr>
          <w:sz w:val="22"/>
          <w:szCs w:val="22"/>
          <w:lang w:val="es-419"/>
        </w:rPr>
        <w:t xml:space="preserve"> y trabaja</w:t>
      </w:r>
      <w:r w:rsidR="00FE0DDE">
        <w:rPr>
          <w:sz w:val="22"/>
          <w:szCs w:val="22"/>
          <w:lang w:val="es-419"/>
        </w:rPr>
        <w:t>n</w:t>
      </w:r>
      <w:r w:rsidR="00F01420" w:rsidRPr="00061453">
        <w:rPr>
          <w:sz w:val="22"/>
          <w:szCs w:val="22"/>
          <w:lang w:val="es-419"/>
        </w:rPr>
        <w:t xml:space="preserve"> estrechamen</w:t>
      </w:r>
      <w:r w:rsidR="00C73AC8" w:rsidRPr="00061453">
        <w:rPr>
          <w:sz w:val="22"/>
          <w:szCs w:val="22"/>
          <w:lang w:val="es-419"/>
        </w:rPr>
        <w:t>t</w:t>
      </w:r>
      <w:r w:rsidR="00F01420" w:rsidRPr="00061453">
        <w:rPr>
          <w:sz w:val="22"/>
          <w:szCs w:val="22"/>
          <w:lang w:val="es-419"/>
        </w:rPr>
        <w:t>e con el gobierno estatal con el fin de evaluar y guiar las actividades de</w:t>
      </w:r>
      <w:r w:rsidR="00652503">
        <w:rPr>
          <w:sz w:val="22"/>
          <w:szCs w:val="22"/>
          <w:lang w:val="es-419"/>
        </w:rPr>
        <w:t>l</w:t>
      </w:r>
      <w:r w:rsidR="00F01420" w:rsidRPr="00061453">
        <w:rPr>
          <w:sz w:val="22"/>
          <w:szCs w:val="22"/>
          <w:lang w:val="es-419"/>
        </w:rPr>
        <w:t xml:space="preserve"> manejo de plagas.</w:t>
      </w:r>
      <w:bookmarkEnd w:id="272"/>
      <w:r w:rsidR="004767FD" w:rsidRPr="00061453">
        <w:rPr>
          <w:sz w:val="22"/>
          <w:szCs w:val="22"/>
          <w:lang w:val="es-419"/>
        </w:rPr>
        <w:t xml:space="preserve"> </w:t>
      </w:r>
      <w:bookmarkStart w:id="273" w:name="lt_pId307"/>
      <w:r w:rsidR="00AC4E52" w:rsidRPr="00061453">
        <w:rPr>
          <w:sz w:val="22"/>
          <w:szCs w:val="22"/>
          <w:lang w:val="es-419"/>
        </w:rPr>
        <w:t>E</w:t>
      </w:r>
      <w:r w:rsidR="00443315">
        <w:rPr>
          <w:sz w:val="22"/>
          <w:szCs w:val="22"/>
          <w:lang w:val="es-419"/>
        </w:rPr>
        <w:t>l</w:t>
      </w:r>
      <w:r w:rsidR="00AC4E52" w:rsidRPr="00061453">
        <w:rPr>
          <w:sz w:val="22"/>
          <w:szCs w:val="22"/>
          <w:lang w:val="es-419"/>
        </w:rPr>
        <w:t xml:space="preserve"> CPDMC está integrado por productores, científicos, </w:t>
      </w:r>
      <w:r w:rsidR="009B1975" w:rsidRPr="00061453">
        <w:rPr>
          <w:sz w:val="22"/>
          <w:szCs w:val="22"/>
          <w:lang w:val="es-419"/>
        </w:rPr>
        <w:t>extensionistas</w:t>
      </w:r>
      <w:r w:rsidR="00AC4E52" w:rsidRPr="00061453">
        <w:rPr>
          <w:sz w:val="22"/>
          <w:szCs w:val="22"/>
          <w:lang w:val="es-419"/>
        </w:rPr>
        <w:t xml:space="preserve"> y personal normativo, pero está dirigido por productores.</w:t>
      </w:r>
      <w:bookmarkEnd w:id="273"/>
    </w:p>
    <w:p w14:paraId="0EC9BBD0" w14:textId="77777777" w:rsidR="00752B09" w:rsidRPr="00061453" w:rsidRDefault="00752B09" w:rsidP="002578B5">
      <w:pPr>
        <w:pStyle w:val="BodyText"/>
        <w:ind w:right="100"/>
        <w:jc w:val="both"/>
        <w:rPr>
          <w:sz w:val="22"/>
          <w:szCs w:val="22"/>
          <w:lang w:val="es-419"/>
        </w:rPr>
      </w:pPr>
    </w:p>
    <w:p w14:paraId="6C36C32C" w14:textId="079F3177" w:rsidR="00752B09" w:rsidRPr="00061453" w:rsidRDefault="006A5AB7" w:rsidP="002578B5">
      <w:pPr>
        <w:pStyle w:val="BodyText"/>
        <w:tabs>
          <w:tab w:val="left" w:pos="9630"/>
          <w:tab w:val="left" w:pos="9868"/>
        </w:tabs>
        <w:spacing w:before="1"/>
        <w:ind w:right="100"/>
        <w:jc w:val="both"/>
        <w:rPr>
          <w:sz w:val="22"/>
          <w:szCs w:val="22"/>
          <w:lang w:val="es-419"/>
        </w:rPr>
      </w:pPr>
      <w:bookmarkStart w:id="274" w:name="lt_pId308"/>
      <w:r w:rsidRPr="00061453">
        <w:rPr>
          <w:sz w:val="22"/>
          <w:szCs w:val="22"/>
          <w:lang w:val="es-419"/>
        </w:rPr>
        <w:t xml:space="preserve">El HLB no es solamente un problema </w:t>
      </w:r>
      <w:r w:rsidR="00443315" w:rsidRPr="00061453">
        <w:rPr>
          <w:sz w:val="22"/>
          <w:szCs w:val="22"/>
          <w:lang w:val="es-419"/>
        </w:rPr>
        <w:t>técnico,</w:t>
      </w:r>
      <w:r w:rsidRPr="00061453">
        <w:rPr>
          <w:sz w:val="22"/>
          <w:szCs w:val="22"/>
          <w:lang w:val="es-419"/>
        </w:rPr>
        <w:t xml:space="preserve"> sino que también debe considerarse desde el punto </w:t>
      </w:r>
      <w:r w:rsidR="00EB312B" w:rsidRPr="00061453">
        <w:rPr>
          <w:sz w:val="22"/>
          <w:szCs w:val="22"/>
          <w:lang w:val="es-419"/>
        </w:rPr>
        <w:t>d</w:t>
      </w:r>
      <w:r w:rsidRPr="00061453">
        <w:rPr>
          <w:sz w:val="22"/>
          <w:szCs w:val="22"/>
          <w:lang w:val="es-419"/>
        </w:rPr>
        <w:t>e vista económico, social, ambiental y comercial y, como tal, su manejo regional necesita la participación de todos los interesados.</w:t>
      </w:r>
      <w:bookmarkEnd w:id="274"/>
      <w:r w:rsidR="004767FD" w:rsidRPr="00061453">
        <w:rPr>
          <w:sz w:val="22"/>
          <w:szCs w:val="22"/>
          <w:lang w:val="es-419"/>
        </w:rPr>
        <w:t xml:space="preserve"> </w:t>
      </w:r>
      <w:bookmarkStart w:id="275" w:name="lt_pId309"/>
      <w:r w:rsidR="00322EBB" w:rsidRPr="00061453">
        <w:rPr>
          <w:sz w:val="22"/>
          <w:szCs w:val="22"/>
          <w:lang w:val="es-419"/>
        </w:rPr>
        <w:t>La unión de todas las fuerzas aumenta las posibilidades de lograrlo y reduce los costos individuales</w:t>
      </w:r>
      <w:r w:rsidR="004767FD" w:rsidRPr="00061453">
        <w:rPr>
          <w:sz w:val="22"/>
          <w:szCs w:val="22"/>
          <w:lang w:val="es-419"/>
        </w:rPr>
        <w:t>.</w:t>
      </w:r>
      <w:bookmarkEnd w:id="275"/>
      <w:r w:rsidR="004767FD" w:rsidRPr="00061453">
        <w:rPr>
          <w:sz w:val="22"/>
          <w:szCs w:val="22"/>
          <w:lang w:val="es-419"/>
        </w:rPr>
        <w:t xml:space="preserve"> </w:t>
      </w:r>
      <w:bookmarkStart w:id="276" w:name="lt_pId310"/>
      <w:r w:rsidR="00322EBB" w:rsidRPr="00061453">
        <w:rPr>
          <w:sz w:val="22"/>
          <w:szCs w:val="22"/>
          <w:lang w:val="es-419"/>
        </w:rPr>
        <w:t>Las funciones de algunas de las autoridades y del personal que participan en la implementación y operación del manejo regional del PAC se discuten en los siguientes párrafos.</w:t>
      </w:r>
      <w:bookmarkEnd w:id="276"/>
    </w:p>
    <w:p w14:paraId="0BEA5A0F" w14:textId="77777777" w:rsidR="00752B09" w:rsidRPr="00061453" w:rsidRDefault="00752B09" w:rsidP="002578B5">
      <w:pPr>
        <w:pStyle w:val="BodyText"/>
        <w:spacing w:before="7"/>
        <w:ind w:right="100"/>
        <w:jc w:val="both"/>
        <w:rPr>
          <w:sz w:val="22"/>
          <w:szCs w:val="22"/>
          <w:lang w:val="es-419"/>
        </w:rPr>
      </w:pPr>
    </w:p>
    <w:p w14:paraId="388DBAA8" w14:textId="6E211940" w:rsidR="00752B09" w:rsidRPr="00061453" w:rsidRDefault="00984871" w:rsidP="002578B5">
      <w:pPr>
        <w:spacing w:before="1"/>
        <w:ind w:right="100"/>
        <w:jc w:val="both"/>
        <w:rPr>
          <w:i/>
          <w:lang w:val="es-419"/>
        </w:rPr>
      </w:pPr>
      <w:bookmarkStart w:id="277" w:name="lt_pId311"/>
      <w:r w:rsidRPr="00061453">
        <w:rPr>
          <w:i/>
          <w:u w:val="single"/>
          <w:lang w:val="es-419"/>
        </w:rPr>
        <w:t>Función de la autoridad fitosanitaria</w:t>
      </w:r>
      <w:bookmarkEnd w:id="277"/>
    </w:p>
    <w:p w14:paraId="303E8444" w14:textId="0D5414F1" w:rsidR="00752B09" w:rsidRPr="00061453" w:rsidRDefault="0059221C" w:rsidP="002578B5">
      <w:pPr>
        <w:pStyle w:val="BodyText"/>
        <w:spacing w:before="3"/>
        <w:ind w:right="100"/>
        <w:jc w:val="both"/>
        <w:rPr>
          <w:sz w:val="22"/>
          <w:szCs w:val="22"/>
          <w:lang w:val="es-419"/>
        </w:rPr>
      </w:pPr>
      <w:bookmarkStart w:id="278" w:name="lt_pId312"/>
      <w:r w:rsidRPr="00061453">
        <w:rPr>
          <w:sz w:val="22"/>
          <w:szCs w:val="22"/>
          <w:lang w:val="es-419"/>
        </w:rPr>
        <w:t xml:space="preserve">Las autoridades fitosanitarias (y normativas) en el ámbito estatal </w:t>
      </w:r>
      <w:r w:rsidR="00366019">
        <w:rPr>
          <w:sz w:val="22"/>
          <w:szCs w:val="22"/>
          <w:lang w:val="es-419"/>
        </w:rPr>
        <w:t>y</w:t>
      </w:r>
      <w:r w:rsidRPr="00061453">
        <w:rPr>
          <w:sz w:val="22"/>
          <w:szCs w:val="22"/>
          <w:lang w:val="es-419"/>
        </w:rPr>
        <w:t xml:space="preserve"> federal juegan un papel primordial en dirigir la formación de grupos de trabajo y grupos técnicos y </w:t>
      </w:r>
      <w:r w:rsidR="00AB3042" w:rsidRPr="00061453">
        <w:rPr>
          <w:sz w:val="22"/>
          <w:szCs w:val="22"/>
          <w:lang w:val="es-419"/>
        </w:rPr>
        <w:t xml:space="preserve">en </w:t>
      </w:r>
      <w:r w:rsidRPr="00061453">
        <w:rPr>
          <w:sz w:val="22"/>
          <w:szCs w:val="22"/>
          <w:lang w:val="es-419"/>
        </w:rPr>
        <w:t>promover la implementación de áreas de manejo</w:t>
      </w:r>
      <w:r w:rsidR="00AB3042" w:rsidRPr="00061453">
        <w:rPr>
          <w:sz w:val="22"/>
          <w:szCs w:val="22"/>
          <w:lang w:val="es-419"/>
        </w:rPr>
        <w:t xml:space="preserve"> regional</w:t>
      </w:r>
      <w:r w:rsidRPr="00061453">
        <w:rPr>
          <w:sz w:val="22"/>
          <w:szCs w:val="22"/>
          <w:lang w:val="es-419"/>
        </w:rPr>
        <w:t>.</w:t>
      </w:r>
      <w:bookmarkEnd w:id="278"/>
      <w:r w:rsidR="004767FD" w:rsidRPr="00061453">
        <w:rPr>
          <w:sz w:val="22"/>
          <w:szCs w:val="22"/>
          <w:lang w:val="es-419"/>
        </w:rPr>
        <w:t xml:space="preserve"> </w:t>
      </w:r>
      <w:bookmarkStart w:id="279" w:name="lt_pId313"/>
      <w:r w:rsidR="00C73AC8" w:rsidRPr="00061453">
        <w:rPr>
          <w:sz w:val="22"/>
          <w:szCs w:val="22"/>
          <w:lang w:val="es-419"/>
        </w:rPr>
        <w:t>También les compete la elaboración de protocolos</w:t>
      </w:r>
      <w:r w:rsidR="00AB3042" w:rsidRPr="00061453">
        <w:rPr>
          <w:sz w:val="22"/>
          <w:szCs w:val="22"/>
          <w:lang w:val="es-419"/>
        </w:rPr>
        <w:t>,</w:t>
      </w:r>
      <w:r w:rsidR="00C73AC8" w:rsidRPr="00061453">
        <w:rPr>
          <w:sz w:val="22"/>
          <w:szCs w:val="22"/>
          <w:lang w:val="es-419"/>
        </w:rPr>
        <w:t xml:space="preserve"> descripción de estrategias, definición de componentes de manejo y responsabilidades y da</w:t>
      </w:r>
      <w:r w:rsidR="00EC5F14" w:rsidRPr="00061453">
        <w:rPr>
          <w:sz w:val="22"/>
          <w:szCs w:val="22"/>
          <w:lang w:val="es-419"/>
        </w:rPr>
        <w:t>r</w:t>
      </w:r>
      <w:r w:rsidR="00C73AC8" w:rsidRPr="00061453">
        <w:rPr>
          <w:sz w:val="22"/>
          <w:szCs w:val="22"/>
          <w:lang w:val="es-419"/>
        </w:rPr>
        <w:t xml:space="preserve"> seguimiento a las actividades de control regional. Estas actividades podrán incluir </w:t>
      </w:r>
      <w:r w:rsidR="00AB3042" w:rsidRPr="00061453">
        <w:rPr>
          <w:sz w:val="22"/>
          <w:szCs w:val="22"/>
          <w:lang w:val="es-419"/>
        </w:rPr>
        <w:t xml:space="preserve">el </w:t>
      </w:r>
      <w:r w:rsidR="00C73AC8" w:rsidRPr="00061453">
        <w:rPr>
          <w:sz w:val="22"/>
          <w:szCs w:val="22"/>
          <w:lang w:val="es-419"/>
        </w:rPr>
        <w:t xml:space="preserve">monitoreo </w:t>
      </w:r>
      <w:r w:rsidR="003F37CA" w:rsidRPr="00061453">
        <w:rPr>
          <w:sz w:val="22"/>
          <w:szCs w:val="22"/>
          <w:lang w:val="es-419"/>
        </w:rPr>
        <w:t>catorcenal</w:t>
      </w:r>
      <w:r w:rsidR="00C73AC8" w:rsidRPr="00061453">
        <w:rPr>
          <w:sz w:val="22"/>
          <w:szCs w:val="22"/>
          <w:lang w:val="es-419"/>
        </w:rPr>
        <w:t xml:space="preserve">, la programación de aplicaciones y la aplicación de medidas de control dirigidas </w:t>
      </w:r>
      <w:r w:rsidR="00FE03E9">
        <w:rPr>
          <w:sz w:val="22"/>
          <w:szCs w:val="22"/>
          <w:lang w:val="es-419"/>
        </w:rPr>
        <w:t>a</w:t>
      </w:r>
      <w:r w:rsidR="00C73AC8" w:rsidRPr="00061453">
        <w:rPr>
          <w:sz w:val="22"/>
          <w:szCs w:val="22"/>
          <w:lang w:val="es-419"/>
        </w:rPr>
        <w:t xml:space="preserve"> áreas específicas.</w:t>
      </w:r>
      <w:bookmarkStart w:id="280" w:name="lt_pId315"/>
      <w:bookmarkEnd w:id="279"/>
      <w:r w:rsidR="00C73AC8" w:rsidRPr="00061453">
        <w:rPr>
          <w:sz w:val="22"/>
          <w:szCs w:val="22"/>
          <w:lang w:val="es-419"/>
        </w:rPr>
        <w:t xml:space="preserve"> La participación de las autoridades es esencial para la implementación y supervisión exitosa de las actividades de manejo </w:t>
      </w:r>
      <w:r w:rsidR="00083185" w:rsidRPr="00061453">
        <w:rPr>
          <w:sz w:val="22"/>
          <w:szCs w:val="22"/>
          <w:lang w:val="es-419"/>
        </w:rPr>
        <w:t>regional.</w:t>
      </w:r>
      <w:bookmarkEnd w:id="280"/>
    </w:p>
    <w:p w14:paraId="6964F83F" w14:textId="77777777" w:rsidR="00752B09" w:rsidRPr="00061453" w:rsidRDefault="00752B09" w:rsidP="002578B5">
      <w:pPr>
        <w:pStyle w:val="BodyText"/>
        <w:spacing w:before="8"/>
        <w:ind w:right="100"/>
        <w:jc w:val="both"/>
        <w:rPr>
          <w:sz w:val="22"/>
          <w:szCs w:val="22"/>
          <w:lang w:val="es-419"/>
        </w:rPr>
      </w:pPr>
    </w:p>
    <w:p w14:paraId="61947708" w14:textId="69B3B3FF" w:rsidR="00752B09" w:rsidRPr="00061453" w:rsidRDefault="00EB312B" w:rsidP="002578B5">
      <w:pPr>
        <w:ind w:right="100"/>
        <w:jc w:val="both"/>
        <w:rPr>
          <w:i/>
          <w:lang w:val="es-419"/>
        </w:rPr>
      </w:pPr>
      <w:bookmarkStart w:id="281" w:name="lt_pId316"/>
      <w:r w:rsidRPr="00061453">
        <w:rPr>
          <w:i/>
          <w:u w:val="single"/>
          <w:lang w:val="es-419"/>
        </w:rPr>
        <w:t>Función de los investigadores</w:t>
      </w:r>
      <w:bookmarkEnd w:id="281"/>
    </w:p>
    <w:p w14:paraId="17A74833" w14:textId="4F805E36" w:rsidR="0084726F" w:rsidRPr="00061453" w:rsidRDefault="008D55B6" w:rsidP="002578B5">
      <w:pPr>
        <w:pStyle w:val="BodyText"/>
        <w:spacing w:before="5"/>
        <w:ind w:right="100"/>
        <w:jc w:val="both"/>
        <w:rPr>
          <w:sz w:val="22"/>
          <w:szCs w:val="22"/>
          <w:lang w:val="es-419"/>
        </w:rPr>
      </w:pPr>
      <w:bookmarkStart w:id="282" w:name="lt_pId317"/>
      <w:r w:rsidRPr="00061453">
        <w:rPr>
          <w:sz w:val="22"/>
          <w:szCs w:val="22"/>
          <w:lang w:val="es-419"/>
        </w:rPr>
        <w:t>Con el objetivo de mejorar la eficacia del manejo regional, es fundamental que</w:t>
      </w:r>
      <w:r w:rsidRPr="00061453">
        <w:rPr>
          <w:spacing w:val="40"/>
          <w:sz w:val="22"/>
          <w:szCs w:val="22"/>
          <w:lang w:val="es-419"/>
        </w:rPr>
        <w:t xml:space="preserve"> </w:t>
      </w:r>
      <w:r w:rsidRPr="00061453">
        <w:rPr>
          <w:sz w:val="22"/>
          <w:szCs w:val="22"/>
          <w:lang w:val="es-419"/>
        </w:rPr>
        <w:t>todos</w:t>
      </w:r>
      <w:r w:rsidRPr="00061453">
        <w:rPr>
          <w:spacing w:val="-1"/>
          <w:sz w:val="22"/>
          <w:szCs w:val="22"/>
          <w:lang w:val="es-419"/>
        </w:rPr>
        <w:t xml:space="preserve"> </w:t>
      </w:r>
      <w:r w:rsidRPr="00061453">
        <w:rPr>
          <w:sz w:val="22"/>
          <w:szCs w:val="22"/>
          <w:lang w:val="es-419"/>
        </w:rPr>
        <w:t>sus componentes se optimicen de</w:t>
      </w:r>
      <w:r w:rsidRPr="00061453">
        <w:rPr>
          <w:spacing w:val="-1"/>
          <w:sz w:val="22"/>
          <w:szCs w:val="22"/>
          <w:lang w:val="es-419"/>
        </w:rPr>
        <w:t xml:space="preserve"> </w:t>
      </w:r>
      <w:r w:rsidRPr="00061453">
        <w:rPr>
          <w:sz w:val="22"/>
          <w:szCs w:val="22"/>
          <w:lang w:val="es-419"/>
        </w:rPr>
        <w:t>manera gradual.</w:t>
      </w:r>
      <w:bookmarkEnd w:id="282"/>
      <w:r w:rsidR="0058718C" w:rsidRPr="00061453">
        <w:rPr>
          <w:sz w:val="22"/>
          <w:szCs w:val="22"/>
          <w:lang w:val="es-419"/>
        </w:rPr>
        <w:t xml:space="preserve"> </w:t>
      </w:r>
      <w:bookmarkStart w:id="283" w:name="lt_pId318"/>
      <w:r w:rsidRPr="00061453">
        <w:rPr>
          <w:sz w:val="22"/>
          <w:szCs w:val="22"/>
          <w:lang w:val="es-419"/>
        </w:rPr>
        <w:t>En la estrategia de manejo se debe considerar la importancia de cada factor, incluidos los aspectos sociales, económicos, operativos, epidemiológicos y biológicos.</w:t>
      </w:r>
      <w:bookmarkEnd w:id="283"/>
      <w:r w:rsidR="0058718C" w:rsidRPr="00061453">
        <w:rPr>
          <w:sz w:val="22"/>
          <w:szCs w:val="22"/>
          <w:lang w:val="es-419"/>
        </w:rPr>
        <w:t xml:space="preserve"> </w:t>
      </w:r>
      <w:bookmarkStart w:id="284" w:name="lt_pId319"/>
      <w:r w:rsidR="00760364" w:rsidRPr="00061453">
        <w:rPr>
          <w:sz w:val="22"/>
          <w:szCs w:val="22"/>
          <w:lang w:val="es-419"/>
        </w:rPr>
        <w:t>Corresponde a los expertos en la materia identificados indicar todos los factores, establecer las prioridades de investigación y conducirlas de forma apropiada de tal forma que los resultados se apliquen de manera oportuna</w:t>
      </w:r>
      <w:r w:rsidR="003F37CA" w:rsidRPr="00061453">
        <w:rPr>
          <w:sz w:val="22"/>
          <w:szCs w:val="22"/>
          <w:lang w:val="es-419"/>
        </w:rPr>
        <w:t xml:space="preserve"> en campo</w:t>
      </w:r>
      <w:r w:rsidR="00760364" w:rsidRPr="00061453">
        <w:rPr>
          <w:sz w:val="22"/>
          <w:szCs w:val="22"/>
          <w:lang w:val="es-419"/>
        </w:rPr>
        <w:t>.</w:t>
      </w:r>
      <w:bookmarkEnd w:id="284"/>
      <w:r w:rsidR="0058718C" w:rsidRPr="00061453">
        <w:rPr>
          <w:sz w:val="22"/>
          <w:szCs w:val="22"/>
          <w:lang w:val="es-419"/>
        </w:rPr>
        <w:t xml:space="preserve"> </w:t>
      </w:r>
      <w:bookmarkStart w:id="285" w:name="lt_pId320"/>
      <w:r w:rsidR="00195509" w:rsidRPr="00061453">
        <w:rPr>
          <w:sz w:val="22"/>
          <w:szCs w:val="22"/>
          <w:lang w:val="es-419"/>
        </w:rPr>
        <w:t>En cuanto a aspecto</w:t>
      </w:r>
      <w:r w:rsidR="00934239">
        <w:rPr>
          <w:sz w:val="22"/>
          <w:szCs w:val="22"/>
          <w:lang w:val="es-419"/>
        </w:rPr>
        <w:t>s</w:t>
      </w:r>
      <w:r w:rsidR="00195509" w:rsidRPr="00061453">
        <w:rPr>
          <w:sz w:val="22"/>
          <w:szCs w:val="22"/>
          <w:lang w:val="es-419"/>
        </w:rPr>
        <w:t xml:space="preserve"> biológico</w:t>
      </w:r>
      <w:r w:rsidR="00934239">
        <w:rPr>
          <w:sz w:val="22"/>
          <w:szCs w:val="22"/>
          <w:lang w:val="es-419"/>
        </w:rPr>
        <w:t>s</w:t>
      </w:r>
      <w:r w:rsidR="00195509" w:rsidRPr="00061453">
        <w:rPr>
          <w:sz w:val="22"/>
          <w:szCs w:val="22"/>
          <w:lang w:val="es-419"/>
        </w:rPr>
        <w:t xml:space="preserve"> y epidemiológico</w:t>
      </w:r>
      <w:r w:rsidR="00934239">
        <w:rPr>
          <w:sz w:val="22"/>
          <w:szCs w:val="22"/>
          <w:lang w:val="es-419"/>
        </w:rPr>
        <w:t>s</w:t>
      </w:r>
      <w:r w:rsidR="00925396" w:rsidRPr="00061453">
        <w:rPr>
          <w:sz w:val="22"/>
          <w:szCs w:val="22"/>
          <w:lang w:val="es-419"/>
        </w:rPr>
        <w:t>,</w:t>
      </w:r>
      <w:r w:rsidR="00195509" w:rsidRPr="00061453">
        <w:rPr>
          <w:sz w:val="22"/>
          <w:szCs w:val="22"/>
          <w:lang w:val="es-419"/>
        </w:rPr>
        <w:t xml:space="preserve"> es necesario cuantificarlos y validarlos de forma experimental (no solamente por medio de estudios de </w:t>
      </w:r>
      <w:r w:rsidR="00195509" w:rsidRPr="00061453">
        <w:rPr>
          <w:sz w:val="22"/>
          <w:szCs w:val="22"/>
          <w:lang w:val="es-419"/>
        </w:rPr>
        <w:lastRenderedPageBreak/>
        <w:t>casos).</w:t>
      </w:r>
      <w:bookmarkEnd w:id="285"/>
      <w:r w:rsidR="0058718C" w:rsidRPr="00061453">
        <w:rPr>
          <w:sz w:val="22"/>
          <w:szCs w:val="22"/>
          <w:lang w:val="es-419"/>
        </w:rPr>
        <w:t xml:space="preserve"> </w:t>
      </w:r>
      <w:bookmarkStart w:id="286" w:name="lt_pId321"/>
      <w:r w:rsidR="00F14512" w:rsidRPr="00061453">
        <w:rPr>
          <w:sz w:val="22"/>
          <w:szCs w:val="22"/>
          <w:lang w:val="es-419"/>
        </w:rPr>
        <w:t>Estos aspectos comprenden:</w:t>
      </w:r>
      <w:bookmarkEnd w:id="286"/>
      <w:r w:rsidR="0058718C" w:rsidRPr="00061453">
        <w:rPr>
          <w:sz w:val="22"/>
          <w:szCs w:val="22"/>
          <w:lang w:val="es-419"/>
        </w:rPr>
        <w:t xml:space="preserve"> </w:t>
      </w:r>
    </w:p>
    <w:p w14:paraId="07897B49" w14:textId="5BCB961D" w:rsidR="002C7ACC" w:rsidRPr="00061453" w:rsidRDefault="00FD6CF0" w:rsidP="002578B5">
      <w:pPr>
        <w:pStyle w:val="BodyText"/>
        <w:numPr>
          <w:ilvl w:val="0"/>
          <w:numId w:val="11"/>
        </w:numPr>
        <w:spacing w:before="5"/>
        <w:ind w:right="100"/>
        <w:jc w:val="both"/>
        <w:rPr>
          <w:sz w:val="22"/>
          <w:szCs w:val="22"/>
          <w:lang w:val="es-419"/>
        </w:rPr>
      </w:pPr>
      <w:bookmarkStart w:id="287" w:name="lt_pId323"/>
      <w:r w:rsidRPr="00061453">
        <w:rPr>
          <w:sz w:val="22"/>
          <w:szCs w:val="22"/>
          <w:lang w:val="es-419"/>
        </w:rPr>
        <w:t xml:space="preserve">el entendimiento del efecto de los factores </w:t>
      </w:r>
      <w:r w:rsidR="004767FD" w:rsidRPr="00061453">
        <w:rPr>
          <w:sz w:val="22"/>
          <w:szCs w:val="22"/>
          <w:lang w:val="es-419"/>
        </w:rPr>
        <w:t>abi</w:t>
      </w:r>
      <w:r w:rsidRPr="00061453">
        <w:rPr>
          <w:sz w:val="22"/>
          <w:szCs w:val="22"/>
          <w:lang w:val="es-419"/>
        </w:rPr>
        <w:t>ó</w:t>
      </w:r>
      <w:r w:rsidR="004767FD" w:rsidRPr="00061453">
        <w:rPr>
          <w:sz w:val="22"/>
          <w:szCs w:val="22"/>
          <w:lang w:val="es-419"/>
        </w:rPr>
        <w:t>tic</w:t>
      </w:r>
      <w:r w:rsidRPr="00061453">
        <w:rPr>
          <w:sz w:val="22"/>
          <w:szCs w:val="22"/>
          <w:lang w:val="es-419"/>
        </w:rPr>
        <w:t>os tales como el viento</w:t>
      </w:r>
      <w:r w:rsidR="004767FD" w:rsidRPr="00061453">
        <w:rPr>
          <w:sz w:val="22"/>
          <w:szCs w:val="22"/>
          <w:lang w:val="es-419"/>
        </w:rPr>
        <w:t xml:space="preserve"> (intensi</w:t>
      </w:r>
      <w:r w:rsidRPr="00061453">
        <w:rPr>
          <w:sz w:val="22"/>
          <w:szCs w:val="22"/>
          <w:lang w:val="es-419"/>
        </w:rPr>
        <w:t xml:space="preserve">dad y </w:t>
      </w:r>
      <w:r w:rsidR="004767FD" w:rsidRPr="00061453">
        <w:rPr>
          <w:sz w:val="22"/>
          <w:szCs w:val="22"/>
          <w:lang w:val="es-419"/>
        </w:rPr>
        <w:t>direc</w:t>
      </w:r>
      <w:r w:rsidRPr="00061453">
        <w:rPr>
          <w:sz w:val="22"/>
          <w:szCs w:val="22"/>
          <w:lang w:val="es-419"/>
        </w:rPr>
        <w:t>c</w:t>
      </w:r>
      <w:r w:rsidR="004767FD" w:rsidRPr="00061453">
        <w:rPr>
          <w:sz w:val="22"/>
          <w:szCs w:val="22"/>
          <w:lang w:val="es-419"/>
        </w:rPr>
        <w:t>i</w:t>
      </w:r>
      <w:r w:rsidRPr="00061453">
        <w:rPr>
          <w:sz w:val="22"/>
          <w:szCs w:val="22"/>
          <w:lang w:val="es-419"/>
        </w:rPr>
        <w:t>ó</w:t>
      </w:r>
      <w:r w:rsidR="004767FD" w:rsidRPr="00061453">
        <w:rPr>
          <w:sz w:val="22"/>
          <w:szCs w:val="22"/>
          <w:lang w:val="es-419"/>
        </w:rPr>
        <w:t>n),</w:t>
      </w:r>
      <w:r w:rsidRPr="00061453">
        <w:rPr>
          <w:sz w:val="22"/>
          <w:szCs w:val="22"/>
          <w:lang w:val="es-419"/>
        </w:rPr>
        <w:t xml:space="preserve"> la</w:t>
      </w:r>
      <w:r w:rsidR="004767FD" w:rsidRPr="00061453">
        <w:rPr>
          <w:sz w:val="22"/>
          <w:szCs w:val="22"/>
          <w:lang w:val="es-419"/>
        </w:rPr>
        <w:t xml:space="preserve"> hum</w:t>
      </w:r>
      <w:r w:rsidRPr="00061453">
        <w:rPr>
          <w:sz w:val="22"/>
          <w:szCs w:val="22"/>
          <w:lang w:val="es-419"/>
        </w:rPr>
        <w:t xml:space="preserve">edad y </w:t>
      </w:r>
      <w:r w:rsidR="004767FD" w:rsidRPr="00061453">
        <w:rPr>
          <w:sz w:val="22"/>
          <w:szCs w:val="22"/>
          <w:lang w:val="es-419"/>
        </w:rPr>
        <w:t>temperatur</w:t>
      </w:r>
      <w:r w:rsidRPr="00061453">
        <w:rPr>
          <w:sz w:val="22"/>
          <w:szCs w:val="22"/>
          <w:lang w:val="es-419"/>
        </w:rPr>
        <w:t>a</w:t>
      </w:r>
      <w:r w:rsidR="004767FD" w:rsidRPr="00061453">
        <w:rPr>
          <w:sz w:val="22"/>
          <w:szCs w:val="22"/>
          <w:lang w:val="es-419"/>
        </w:rPr>
        <w:t xml:space="preserve"> </w:t>
      </w:r>
      <w:r w:rsidRPr="00061453">
        <w:rPr>
          <w:sz w:val="22"/>
          <w:szCs w:val="22"/>
          <w:lang w:val="es-419"/>
        </w:rPr>
        <w:t xml:space="preserve">durante el vuelo del </w:t>
      </w:r>
      <w:r w:rsidR="00303FA4">
        <w:rPr>
          <w:sz w:val="22"/>
          <w:szCs w:val="22"/>
          <w:lang w:val="es-419"/>
        </w:rPr>
        <w:t>ACP</w:t>
      </w:r>
      <w:r w:rsidR="004767FD" w:rsidRPr="00061453">
        <w:rPr>
          <w:sz w:val="22"/>
          <w:szCs w:val="22"/>
          <w:lang w:val="es-419"/>
        </w:rPr>
        <w:t xml:space="preserve"> </w:t>
      </w:r>
      <w:r w:rsidRPr="00061453">
        <w:rPr>
          <w:sz w:val="22"/>
          <w:szCs w:val="22"/>
          <w:lang w:val="es-419"/>
        </w:rPr>
        <w:t>y su dispersión</w:t>
      </w:r>
      <w:r w:rsidR="004767FD" w:rsidRPr="00061453">
        <w:rPr>
          <w:sz w:val="22"/>
          <w:szCs w:val="22"/>
          <w:lang w:val="es-419"/>
        </w:rPr>
        <w:t xml:space="preserve"> (</w:t>
      </w:r>
      <w:r w:rsidR="004767FD" w:rsidRPr="008313DC">
        <w:rPr>
          <w:sz w:val="22"/>
          <w:szCs w:val="22"/>
          <w:lang w:val="es-419"/>
        </w:rPr>
        <w:t xml:space="preserve">Martini </w:t>
      </w:r>
      <w:r w:rsidR="004767FD" w:rsidRPr="008313DC">
        <w:rPr>
          <w:i/>
          <w:iCs/>
          <w:sz w:val="22"/>
          <w:szCs w:val="22"/>
          <w:lang w:val="es-419"/>
        </w:rPr>
        <w:t>et al</w:t>
      </w:r>
      <w:r w:rsidR="004767FD" w:rsidRPr="008313DC">
        <w:rPr>
          <w:sz w:val="22"/>
          <w:szCs w:val="22"/>
          <w:lang w:val="es-419"/>
        </w:rPr>
        <w:t>.</w:t>
      </w:r>
      <w:r w:rsidR="00CB0DA4" w:rsidRPr="008313DC">
        <w:rPr>
          <w:sz w:val="22"/>
          <w:szCs w:val="22"/>
          <w:lang w:val="es-419"/>
        </w:rPr>
        <w:t>,</w:t>
      </w:r>
      <w:r w:rsidR="004767FD" w:rsidRPr="008313DC">
        <w:rPr>
          <w:sz w:val="22"/>
          <w:szCs w:val="22"/>
          <w:lang w:val="es-419"/>
        </w:rPr>
        <w:t xml:space="preserve"> 2018)</w:t>
      </w:r>
      <w:bookmarkEnd w:id="287"/>
      <w:r w:rsidR="004767FD" w:rsidRPr="00061453">
        <w:rPr>
          <w:sz w:val="22"/>
          <w:szCs w:val="22"/>
          <w:lang w:val="es-419"/>
        </w:rPr>
        <w:t xml:space="preserve"> </w:t>
      </w:r>
    </w:p>
    <w:p w14:paraId="404B602F" w14:textId="67AA7C21" w:rsidR="002C7ACC" w:rsidRPr="00061453" w:rsidRDefault="00FD6CF0" w:rsidP="002578B5">
      <w:pPr>
        <w:pStyle w:val="BodyText"/>
        <w:numPr>
          <w:ilvl w:val="0"/>
          <w:numId w:val="11"/>
        </w:numPr>
        <w:spacing w:before="5"/>
        <w:ind w:right="100"/>
        <w:jc w:val="both"/>
        <w:rPr>
          <w:sz w:val="22"/>
          <w:szCs w:val="22"/>
          <w:lang w:val="es-419"/>
        </w:rPr>
      </w:pPr>
      <w:bookmarkStart w:id="288" w:name="lt_pId325"/>
      <w:r w:rsidRPr="00061453">
        <w:rPr>
          <w:sz w:val="22"/>
          <w:szCs w:val="22"/>
          <w:lang w:val="es-419"/>
        </w:rPr>
        <w:t xml:space="preserve">la evaluación de la eficacia de los insecticidas sistémicos y de contacto empleados en el control del </w:t>
      </w:r>
      <w:r w:rsidR="00303FA4">
        <w:rPr>
          <w:sz w:val="22"/>
          <w:szCs w:val="22"/>
          <w:lang w:val="es-419"/>
        </w:rPr>
        <w:t>ACP</w:t>
      </w:r>
      <w:r w:rsidRPr="00061453">
        <w:rPr>
          <w:sz w:val="22"/>
          <w:szCs w:val="22"/>
          <w:lang w:val="es-419"/>
        </w:rPr>
        <w:t xml:space="preserve"> para disminuir la probabilidad de transmisión de la bacteria de</w:t>
      </w:r>
      <w:r w:rsidR="005B7571" w:rsidRPr="00061453">
        <w:rPr>
          <w:sz w:val="22"/>
          <w:szCs w:val="22"/>
          <w:lang w:val="es-419"/>
        </w:rPr>
        <w:t>sde</w:t>
      </w:r>
      <w:r w:rsidRPr="00061453">
        <w:rPr>
          <w:sz w:val="22"/>
          <w:szCs w:val="22"/>
          <w:lang w:val="es-419"/>
        </w:rPr>
        <w:t xml:space="preserve"> las plantas infectadas </w:t>
      </w:r>
      <w:r w:rsidRPr="008313DC">
        <w:rPr>
          <w:sz w:val="22"/>
          <w:szCs w:val="22"/>
          <w:lang w:val="es-419"/>
        </w:rPr>
        <w:t xml:space="preserve">(Qureshi </w:t>
      </w:r>
      <w:r w:rsidR="008F77C2" w:rsidRPr="008313DC">
        <w:rPr>
          <w:i/>
          <w:iCs/>
          <w:sz w:val="22"/>
          <w:szCs w:val="22"/>
          <w:lang w:val="es-419"/>
        </w:rPr>
        <w:t>et al.,</w:t>
      </w:r>
      <w:r w:rsidRPr="008313DC">
        <w:rPr>
          <w:sz w:val="22"/>
          <w:szCs w:val="22"/>
          <w:lang w:val="es-419"/>
        </w:rPr>
        <w:t xml:space="preserve"> 201</w:t>
      </w:r>
      <w:r w:rsidR="008313DC" w:rsidRPr="008313DC">
        <w:rPr>
          <w:sz w:val="22"/>
          <w:szCs w:val="22"/>
          <w:lang w:val="es-419"/>
        </w:rPr>
        <w:t>4</w:t>
      </w:r>
      <w:r w:rsidRPr="00061453">
        <w:rPr>
          <w:sz w:val="22"/>
          <w:szCs w:val="22"/>
          <w:lang w:val="es-419"/>
        </w:rPr>
        <w:t>)</w:t>
      </w:r>
      <w:bookmarkEnd w:id="288"/>
    </w:p>
    <w:p w14:paraId="26B5BB8D" w14:textId="1A79DEF7" w:rsidR="002C7ACC" w:rsidRPr="00061453" w:rsidRDefault="00D017CF" w:rsidP="002578B5">
      <w:pPr>
        <w:pStyle w:val="BodyText"/>
        <w:numPr>
          <w:ilvl w:val="0"/>
          <w:numId w:val="11"/>
        </w:numPr>
        <w:spacing w:before="5"/>
        <w:ind w:right="100"/>
        <w:jc w:val="both"/>
        <w:rPr>
          <w:sz w:val="22"/>
          <w:szCs w:val="22"/>
          <w:lang w:val="es-419"/>
        </w:rPr>
      </w:pPr>
      <w:bookmarkStart w:id="289" w:name="lt_pId327"/>
      <w:r w:rsidRPr="00061453">
        <w:rPr>
          <w:sz w:val="22"/>
          <w:szCs w:val="22"/>
          <w:lang w:val="es-419"/>
        </w:rPr>
        <w:t xml:space="preserve">la investigación de la influencia de los estadios fenológicos de las brotaciones sobre la biología y dinámica poblacional del </w:t>
      </w:r>
      <w:r w:rsidR="007B77D4">
        <w:rPr>
          <w:sz w:val="22"/>
          <w:szCs w:val="22"/>
          <w:lang w:val="es-419"/>
        </w:rPr>
        <w:t>ACP</w:t>
      </w:r>
      <w:r w:rsidRPr="00061453">
        <w:rPr>
          <w:sz w:val="22"/>
          <w:szCs w:val="22"/>
          <w:lang w:val="es-419"/>
        </w:rPr>
        <w:t xml:space="preserve"> y la transmisión del HLB (Sétamou y Alabi 2018)</w:t>
      </w:r>
      <w:bookmarkEnd w:id="289"/>
      <w:r w:rsidR="004767FD" w:rsidRPr="00061453">
        <w:rPr>
          <w:sz w:val="22"/>
          <w:szCs w:val="22"/>
          <w:lang w:val="es-419"/>
        </w:rPr>
        <w:t xml:space="preserve"> </w:t>
      </w:r>
    </w:p>
    <w:p w14:paraId="379E9EE3" w14:textId="4347FBE4" w:rsidR="0060475C" w:rsidRPr="00061453" w:rsidRDefault="005B7571" w:rsidP="002578B5">
      <w:pPr>
        <w:pStyle w:val="BodyText"/>
        <w:numPr>
          <w:ilvl w:val="0"/>
          <w:numId w:val="11"/>
        </w:numPr>
        <w:spacing w:before="68"/>
        <w:ind w:right="100"/>
        <w:jc w:val="both"/>
        <w:rPr>
          <w:sz w:val="22"/>
          <w:szCs w:val="22"/>
          <w:lang w:val="es-419"/>
        </w:rPr>
      </w:pPr>
      <w:bookmarkStart w:id="290" w:name="lt_pId329"/>
      <w:r w:rsidRPr="00061453">
        <w:rPr>
          <w:sz w:val="22"/>
          <w:szCs w:val="22"/>
          <w:lang w:val="es-419"/>
        </w:rPr>
        <w:t>el examen de la influencia de las condiciones ambientales y la selección de portainjertos en la intensidad y estacionalidad de los brotes y la susceptibilidad de las diferentes variedades</w:t>
      </w:r>
      <w:r w:rsidR="003F37CA" w:rsidRPr="00061453">
        <w:rPr>
          <w:sz w:val="22"/>
          <w:szCs w:val="22"/>
          <w:lang w:val="es-419"/>
        </w:rPr>
        <w:t xml:space="preserve"> y</w:t>
      </w:r>
      <w:r w:rsidR="007B77D4">
        <w:rPr>
          <w:sz w:val="22"/>
          <w:szCs w:val="22"/>
          <w:lang w:val="es-419"/>
        </w:rPr>
        <w:t>,</w:t>
      </w:r>
      <w:r w:rsidR="003F37CA" w:rsidRPr="00061453">
        <w:rPr>
          <w:sz w:val="22"/>
          <w:szCs w:val="22"/>
          <w:lang w:val="es-419"/>
        </w:rPr>
        <w:t xml:space="preserve"> finalmente</w:t>
      </w:r>
      <w:r w:rsidR="007B77D4">
        <w:rPr>
          <w:sz w:val="22"/>
          <w:szCs w:val="22"/>
          <w:lang w:val="es-419"/>
        </w:rPr>
        <w:t>,</w:t>
      </w:r>
      <w:r w:rsidR="003F37CA" w:rsidRPr="00061453">
        <w:rPr>
          <w:sz w:val="22"/>
          <w:szCs w:val="22"/>
          <w:lang w:val="es-419"/>
        </w:rPr>
        <w:t xml:space="preserve"> </w:t>
      </w:r>
    </w:p>
    <w:p w14:paraId="174A8360" w14:textId="193594EA" w:rsidR="003F37CA" w:rsidRPr="00061453" w:rsidRDefault="003F37CA" w:rsidP="002578B5">
      <w:pPr>
        <w:pStyle w:val="BodyText"/>
        <w:numPr>
          <w:ilvl w:val="0"/>
          <w:numId w:val="11"/>
        </w:numPr>
        <w:spacing w:before="68"/>
        <w:ind w:right="100"/>
        <w:jc w:val="both"/>
        <w:rPr>
          <w:sz w:val="22"/>
          <w:szCs w:val="22"/>
          <w:lang w:val="es-419"/>
        </w:rPr>
      </w:pPr>
      <w:r w:rsidRPr="00061453">
        <w:rPr>
          <w:sz w:val="22"/>
          <w:szCs w:val="22"/>
          <w:lang w:val="es-419"/>
        </w:rPr>
        <w:t xml:space="preserve">manejo de otras plagas que convergen en las </w:t>
      </w:r>
      <w:r w:rsidR="00917C12" w:rsidRPr="00061453">
        <w:rPr>
          <w:sz w:val="22"/>
          <w:szCs w:val="22"/>
          <w:lang w:val="es-419"/>
        </w:rPr>
        <w:t>á</w:t>
      </w:r>
      <w:r w:rsidRPr="00061453">
        <w:rPr>
          <w:sz w:val="22"/>
          <w:szCs w:val="22"/>
          <w:lang w:val="es-419"/>
        </w:rPr>
        <w:t xml:space="preserve">reas de </w:t>
      </w:r>
      <w:r w:rsidR="00917C12" w:rsidRPr="00061453">
        <w:rPr>
          <w:sz w:val="22"/>
          <w:szCs w:val="22"/>
          <w:lang w:val="es-419"/>
        </w:rPr>
        <w:t>m</w:t>
      </w:r>
      <w:r w:rsidRPr="00061453">
        <w:rPr>
          <w:sz w:val="22"/>
          <w:szCs w:val="22"/>
          <w:lang w:val="es-419"/>
        </w:rPr>
        <w:t>anejo.</w:t>
      </w:r>
    </w:p>
    <w:bookmarkEnd w:id="290"/>
    <w:p w14:paraId="24E8C6D9" w14:textId="4763B0BE" w:rsidR="00752B09" w:rsidRPr="00061453" w:rsidRDefault="00752B09" w:rsidP="002578B5">
      <w:pPr>
        <w:pStyle w:val="BodyText"/>
        <w:spacing w:before="5"/>
        <w:ind w:right="100"/>
        <w:jc w:val="both"/>
        <w:rPr>
          <w:sz w:val="22"/>
          <w:szCs w:val="22"/>
          <w:lang w:val="es-419"/>
        </w:rPr>
      </w:pPr>
    </w:p>
    <w:p w14:paraId="422BBAD3" w14:textId="3BDA7BCA" w:rsidR="003E6D5C" w:rsidRPr="00061453" w:rsidRDefault="005B7571" w:rsidP="002578B5">
      <w:pPr>
        <w:pStyle w:val="BodyText"/>
        <w:ind w:right="100"/>
        <w:jc w:val="both"/>
        <w:rPr>
          <w:sz w:val="22"/>
          <w:szCs w:val="22"/>
          <w:lang w:val="es-419"/>
        </w:rPr>
      </w:pPr>
      <w:bookmarkStart w:id="291" w:name="lt_pId330"/>
      <w:r w:rsidRPr="00061453">
        <w:rPr>
          <w:sz w:val="22"/>
          <w:szCs w:val="22"/>
          <w:lang w:val="es-419"/>
        </w:rPr>
        <w:t xml:space="preserve">Al abordar estos aspectos mediante experimentos rigurosos, el enfoque del manejo regional se puede refinar aún más y optimizarse para combatir al HLB de manera eficaz. </w:t>
      </w:r>
      <w:bookmarkEnd w:id="291"/>
    </w:p>
    <w:p w14:paraId="22AB0E9D" w14:textId="77777777" w:rsidR="003E6D5C" w:rsidRPr="00061453" w:rsidRDefault="003E6D5C" w:rsidP="002578B5">
      <w:pPr>
        <w:pStyle w:val="BodyText"/>
        <w:ind w:right="100"/>
        <w:jc w:val="both"/>
        <w:rPr>
          <w:sz w:val="22"/>
          <w:szCs w:val="22"/>
          <w:lang w:val="es-419"/>
        </w:rPr>
      </w:pPr>
    </w:p>
    <w:p w14:paraId="175C6E56" w14:textId="3293CACA" w:rsidR="00752B09" w:rsidRPr="00061453" w:rsidRDefault="00735E7A" w:rsidP="002578B5">
      <w:pPr>
        <w:pStyle w:val="BodyText"/>
        <w:ind w:right="100"/>
        <w:jc w:val="both"/>
        <w:rPr>
          <w:sz w:val="22"/>
          <w:szCs w:val="22"/>
          <w:lang w:val="es-419"/>
        </w:rPr>
      </w:pPr>
      <w:bookmarkStart w:id="292" w:name="lt_pId331"/>
      <w:r w:rsidRPr="00061453">
        <w:rPr>
          <w:sz w:val="22"/>
          <w:szCs w:val="22"/>
          <w:lang w:val="es-419"/>
        </w:rPr>
        <w:t>En cuanto a los aspectos sociales del manejo regional, es de suma importancia identificar las causas de cualquier falta de cooperación.</w:t>
      </w:r>
      <w:bookmarkEnd w:id="292"/>
      <w:r w:rsidR="0058718C" w:rsidRPr="00061453">
        <w:rPr>
          <w:sz w:val="22"/>
          <w:szCs w:val="22"/>
          <w:lang w:val="es-419"/>
        </w:rPr>
        <w:t xml:space="preserve"> </w:t>
      </w:r>
      <w:bookmarkStart w:id="293" w:name="lt_pId332"/>
      <w:r w:rsidR="00411FDF" w:rsidRPr="00061453">
        <w:rPr>
          <w:sz w:val="22"/>
          <w:szCs w:val="22"/>
          <w:lang w:val="es-419"/>
        </w:rPr>
        <w:t>Esto es de importancia particular para los productores vecinos y su participación en la implementación de acciones de control. Si no hay cooperación entre ellos, que son los primeros que se benefician en todo el proceso, el manejo regional no resultará efectivo.</w:t>
      </w:r>
      <w:bookmarkEnd w:id="293"/>
    </w:p>
    <w:p w14:paraId="50018FCA" w14:textId="77777777" w:rsidR="005650B6" w:rsidRPr="00061453" w:rsidRDefault="005650B6" w:rsidP="002578B5">
      <w:pPr>
        <w:pStyle w:val="BodyText"/>
        <w:ind w:right="100"/>
        <w:jc w:val="both"/>
        <w:rPr>
          <w:sz w:val="22"/>
          <w:szCs w:val="22"/>
          <w:lang w:val="es-419"/>
        </w:rPr>
      </w:pPr>
    </w:p>
    <w:p w14:paraId="66F61B36" w14:textId="4BC169FD" w:rsidR="005650B6" w:rsidRPr="00061453" w:rsidRDefault="00411FDF" w:rsidP="002578B5">
      <w:pPr>
        <w:pStyle w:val="BodyText"/>
        <w:ind w:right="100"/>
        <w:jc w:val="both"/>
        <w:rPr>
          <w:sz w:val="22"/>
          <w:szCs w:val="22"/>
          <w:lang w:val="es-419"/>
        </w:rPr>
      </w:pPr>
      <w:bookmarkStart w:id="294" w:name="lt_pId333"/>
      <w:bookmarkStart w:id="295" w:name="lt_pId334"/>
      <w:bookmarkEnd w:id="294"/>
      <w:r w:rsidRPr="00061453">
        <w:rPr>
          <w:sz w:val="22"/>
          <w:szCs w:val="22"/>
          <w:lang w:val="es-419"/>
        </w:rPr>
        <w:t xml:space="preserve">Para enfrentar este desafío, es esencial investigar y entender los factores que impiden la cooperación entre productores. </w:t>
      </w:r>
      <w:bookmarkStart w:id="296" w:name="lt_pId335"/>
      <w:bookmarkEnd w:id="295"/>
      <w:r w:rsidR="00551252" w:rsidRPr="00061453">
        <w:rPr>
          <w:sz w:val="22"/>
          <w:szCs w:val="22"/>
          <w:lang w:val="es-419"/>
        </w:rPr>
        <w:t xml:space="preserve">Esto puede </w:t>
      </w:r>
      <w:r w:rsidR="00F46868">
        <w:rPr>
          <w:sz w:val="22"/>
          <w:szCs w:val="22"/>
          <w:lang w:val="es-419"/>
        </w:rPr>
        <w:t>incluir</w:t>
      </w:r>
      <w:r w:rsidR="00551252" w:rsidRPr="00061453">
        <w:rPr>
          <w:sz w:val="22"/>
          <w:szCs w:val="22"/>
          <w:lang w:val="es-419"/>
        </w:rPr>
        <w:t xml:space="preserve"> el análisis de problemas tales como intereses opuestos, falta de </w:t>
      </w:r>
      <w:r w:rsidR="00571574" w:rsidRPr="00061453">
        <w:rPr>
          <w:sz w:val="22"/>
          <w:szCs w:val="22"/>
          <w:lang w:val="es-419"/>
        </w:rPr>
        <w:t>conocimiento</w:t>
      </w:r>
      <w:r w:rsidR="00551252" w:rsidRPr="00061453">
        <w:rPr>
          <w:sz w:val="22"/>
          <w:szCs w:val="22"/>
          <w:lang w:val="es-419"/>
        </w:rPr>
        <w:t xml:space="preserve"> o entendimiento, limitaciones económicas, incompatibilidad de horarios o canales de comunicación limitados. </w:t>
      </w:r>
      <w:bookmarkStart w:id="297" w:name="lt_pId336"/>
      <w:bookmarkEnd w:id="296"/>
      <w:r w:rsidR="000D2A88" w:rsidRPr="00061453">
        <w:rPr>
          <w:sz w:val="22"/>
          <w:szCs w:val="22"/>
          <w:lang w:val="es-419"/>
        </w:rPr>
        <w:t xml:space="preserve">Al identificar las barreras específicas para la colaboración, pueden elaborarse estrategias para abordarlas y superarlas.  </w:t>
      </w:r>
      <w:bookmarkEnd w:id="297"/>
    </w:p>
    <w:p w14:paraId="0A7ED6DD" w14:textId="77777777" w:rsidR="005650B6" w:rsidRPr="00061453" w:rsidRDefault="005650B6" w:rsidP="002578B5">
      <w:pPr>
        <w:pStyle w:val="BodyText"/>
        <w:ind w:right="100"/>
        <w:jc w:val="both"/>
        <w:rPr>
          <w:sz w:val="22"/>
          <w:szCs w:val="22"/>
          <w:lang w:val="es-419"/>
        </w:rPr>
      </w:pPr>
    </w:p>
    <w:p w14:paraId="3F059382" w14:textId="7DAEF145" w:rsidR="00566882" w:rsidRPr="00061453" w:rsidRDefault="003047DE" w:rsidP="002578B5">
      <w:pPr>
        <w:pStyle w:val="BodyText"/>
        <w:ind w:right="100"/>
        <w:jc w:val="both"/>
        <w:rPr>
          <w:sz w:val="22"/>
          <w:szCs w:val="22"/>
          <w:lang w:val="es-419"/>
        </w:rPr>
      </w:pPr>
      <w:bookmarkStart w:id="298" w:name="lt_pId337"/>
      <w:r w:rsidRPr="00061453">
        <w:rPr>
          <w:sz w:val="22"/>
          <w:szCs w:val="22"/>
          <w:lang w:val="es-419"/>
        </w:rPr>
        <w:t>Como señala Mamani (2013), la razón principal de la falta de colaboración es la desconfianza entre los productores para participar de manera coordinada.</w:t>
      </w:r>
      <w:bookmarkEnd w:id="298"/>
      <w:r w:rsidR="004767FD" w:rsidRPr="00061453">
        <w:rPr>
          <w:sz w:val="22"/>
          <w:szCs w:val="22"/>
          <w:lang w:val="es-419"/>
        </w:rPr>
        <w:t xml:space="preserve"> </w:t>
      </w:r>
      <w:bookmarkStart w:id="299" w:name="lt_pId338"/>
      <w:r w:rsidR="00055C15" w:rsidRPr="00061453">
        <w:rPr>
          <w:sz w:val="22"/>
          <w:szCs w:val="22"/>
          <w:lang w:val="es-419"/>
        </w:rPr>
        <w:t xml:space="preserve">Se puede invitar a sociólogos, psicólogos y antropólogos para que resuelvan estos asuntos </w:t>
      </w:r>
      <w:r w:rsidR="00C66EA9" w:rsidRPr="00061453">
        <w:rPr>
          <w:sz w:val="22"/>
          <w:szCs w:val="22"/>
          <w:lang w:val="es-419"/>
        </w:rPr>
        <w:t>mediante el uso de</w:t>
      </w:r>
      <w:r w:rsidR="00055C15" w:rsidRPr="00061453">
        <w:rPr>
          <w:sz w:val="22"/>
          <w:szCs w:val="22"/>
          <w:lang w:val="es-419"/>
        </w:rPr>
        <w:t xml:space="preserve"> métodos de extensión participativa apropiados al caso</w:t>
      </w:r>
      <w:r w:rsidR="00B71E6E">
        <w:rPr>
          <w:sz w:val="22"/>
          <w:szCs w:val="22"/>
          <w:lang w:val="es-419"/>
        </w:rPr>
        <w:t>, D</w:t>
      </w:r>
      <w:r w:rsidR="003F37CA" w:rsidRPr="00061453">
        <w:rPr>
          <w:spacing w:val="-2"/>
          <w:sz w:val="22"/>
          <w:szCs w:val="22"/>
          <w:lang w:val="es-419"/>
        </w:rPr>
        <w:t xml:space="preserve">entro de la operación de un programa gubernamental en México, a esta figura se le ha denominado </w:t>
      </w:r>
      <w:r w:rsidR="00917C12" w:rsidRPr="00061453">
        <w:rPr>
          <w:spacing w:val="-2"/>
          <w:sz w:val="22"/>
          <w:szCs w:val="22"/>
          <w:lang w:val="es-419"/>
        </w:rPr>
        <w:t>técnico facilitador fitosanitario</w:t>
      </w:r>
      <w:r w:rsidR="00055C15" w:rsidRPr="00061453">
        <w:rPr>
          <w:sz w:val="22"/>
          <w:szCs w:val="22"/>
          <w:lang w:val="es-419"/>
        </w:rPr>
        <w:t>.</w:t>
      </w:r>
      <w:bookmarkEnd w:id="299"/>
      <w:r w:rsidR="004767FD" w:rsidRPr="00061453">
        <w:rPr>
          <w:sz w:val="22"/>
          <w:szCs w:val="22"/>
          <w:lang w:val="es-419"/>
        </w:rPr>
        <w:t xml:space="preserve"> </w:t>
      </w:r>
      <w:bookmarkStart w:id="300" w:name="lt_pId339"/>
      <w:r w:rsidR="006C0A42" w:rsidRPr="00061453">
        <w:rPr>
          <w:sz w:val="22"/>
          <w:szCs w:val="22"/>
          <w:lang w:val="es-419"/>
        </w:rPr>
        <w:t xml:space="preserve">También puede jugar un papel primordial el educar, capacitar e incentivar a los productores para motivarlos a participar de manera activa en las tareas de control. </w:t>
      </w:r>
      <w:bookmarkEnd w:id="300"/>
    </w:p>
    <w:p w14:paraId="07931284" w14:textId="77777777" w:rsidR="00752B09" w:rsidRPr="00061453" w:rsidRDefault="00752B09" w:rsidP="002578B5">
      <w:pPr>
        <w:pStyle w:val="BodyText"/>
        <w:spacing w:before="9"/>
        <w:ind w:right="100"/>
        <w:jc w:val="both"/>
        <w:rPr>
          <w:sz w:val="22"/>
          <w:szCs w:val="22"/>
          <w:lang w:val="es-419"/>
        </w:rPr>
      </w:pPr>
    </w:p>
    <w:p w14:paraId="303A0C8C" w14:textId="4A9B43F3" w:rsidR="00752B09" w:rsidRPr="00061453" w:rsidRDefault="003D6FE3" w:rsidP="002578B5">
      <w:pPr>
        <w:ind w:right="100"/>
        <w:jc w:val="both"/>
        <w:rPr>
          <w:i/>
          <w:lang w:val="es-419"/>
        </w:rPr>
      </w:pPr>
      <w:bookmarkStart w:id="301" w:name="lt_pId340"/>
      <w:r w:rsidRPr="00061453">
        <w:rPr>
          <w:i/>
          <w:u w:val="single"/>
          <w:lang w:val="es-419"/>
        </w:rPr>
        <w:t xml:space="preserve">Función del </w:t>
      </w:r>
      <w:r w:rsidR="009B1975" w:rsidRPr="00061453">
        <w:rPr>
          <w:i/>
          <w:u w:val="single"/>
          <w:lang w:val="es-419"/>
        </w:rPr>
        <w:t xml:space="preserve">personal </w:t>
      </w:r>
      <w:r w:rsidRPr="00061453">
        <w:rPr>
          <w:i/>
          <w:u w:val="single"/>
          <w:lang w:val="es-419"/>
        </w:rPr>
        <w:t>extensi</w:t>
      </w:r>
      <w:r w:rsidR="009B1975" w:rsidRPr="00061453">
        <w:rPr>
          <w:i/>
          <w:u w:val="single"/>
          <w:lang w:val="es-419"/>
        </w:rPr>
        <w:t>o</w:t>
      </w:r>
      <w:r w:rsidRPr="00061453">
        <w:rPr>
          <w:i/>
          <w:u w:val="single"/>
          <w:lang w:val="es-419"/>
        </w:rPr>
        <w:t>n</w:t>
      </w:r>
      <w:bookmarkEnd w:id="301"/>
      <w:r w:rsidR="009B1975" w:rsidRPr="00061453">
        <w:rPr>
          <w:i/>
          <w:u w:val="single"/>
          <w:lang w:val="es-419"/>
        </w:rPr>
        <w:t>ista</w:t>
      </w:r>
    </w:p>
    <w:p w14:paraId="3E003259" w14:textId="1E224765" w:rsidR="00D51E9A" w:rsidRPr="00061453" w:rsidRDefault="00FE69E9" w:rsidP="002578B5">
      <w:pPr>
        <w:pStyle w:val="BodyText"/>
        <w:spacing w:before="5"/>
        <w:ind w:right="100"/>
        <w:jc w:val="both"/>
        <w:rPr>
          <w:sz w:val="22"/>
          <w:szCs w:val="22"/>
          <w:lang w:val="es-419"/>
        </w:rPr>
      </w:pPr>
      <w:bookmarkStart w:id="302" w:name="lt_pId341"/>
      <w:r w:rsidRPr="00061453">
        <w:rPr>
          <w:sz w:val="22"/>
          <w:szCs w:val="22"/>
          <w:lang w:val="es-419"/>
        </w:rPr>
        <w:t xml:space="preserve">La función del </w:t>
      </w:r>
      <w:r w:rsidR="009B1975" w:rsidRPr="00061453">
        <w:rPr>
          <w:sz w:val="22"/>
          <w:szCs w:val="22"/>
          <w:lang w:val="es-419"/>
        </w:rPr>
        <w:t xml:space="preserve">personal </w:t>
      </w:r>
      <w:r w:rsidRPr="00061453">
        <w:rPr>
          <w:sz w:val="22"/>
          <w:szCs w:val="22"/>
          <w:lang w:val="es-419"/>
        </w:rPr>
        <w:t>extensi</w:t>
      </w:r>
      <w:r w:rsidR="009B1975" w:rsidRPr="00061453">
        <w:rPr>
          <w:sz w:val="22"/>
          <w:szCs w:val="22"/>
          <w:lang w:val="es-419"/>
        </w:rPr>
        <w:t>o</w:t>
      </w:r>
      <w:r w:rsidRPr="00061453">
        <w:rPr>
          <w:sz w:val="22"/>
          <w:szCs w:val="22"/>
          <w:lang w:val="es-419"/>
        </w:rPr>
        <w:t>n</w:t>
      </w:r>
      <w:r w:rsidR="009B1975" w:rsidRPr="00061453">
        <w:rPr>
          <w:sz w:val="22"/>
          <w:szCs w:val="22"/>
          <w:lang w:val="es-419"/>
        </w:rPr>
        <w:t>ista</w:t>
      </w:r>
      <w:r w:rsidRPr="00061453">
        <w:rPr>
          <w:sz w:val="22"/>
          <w:szCs w:val="22"/>
          <w:lang w:val="es-419"/>
        </w:rPr>
        <w:t xml:space="preserve"> es proporcionar información a los interesados y trabajar con ellos con el fin de implementar el programa de manejo regional; </w:t>
      </w:r>
      <w:bookmarkStart w:id="303" w:name="lt_pId342"/>
      <w:bookmarkEnd w:id="302"/>
      <w:r w:rsidR="0020512E" w:rsidRPr="00061453">
        <w:rPr>
          <w:sz w:val="22"/>
          <w:szCs w:val="22"/>
          <w:lang w:val="es-419"/>
        </w:rPr>
        <w:t xml:space="preserve">crear e implementar talleres de capacitación que se centren en la identificación, el control y la supresión del HLB y </w:t>
      </w:r>
      <w:r w:rsidR="00413E50">
        <w:rPr>
          <w:sz w:val="22"/>
          <w:szCs w:val="22"/>
          <w:lang w:val="es-419"/>
        </w:rPr>
        <w:t>del PAC</w:t>
      </w:r>
      <w:r w:rsidR="0020512E" w:rsidRPr="00061453">
        <w:rPr>
          <w:sz w:val="22"/>
          <w:szCs w:val="22"/>
          <w:lang w:val="es-419"/>
        </w:rPr>
        <w:t xml:space="preserve"> y realizar actividades de divulgación con la comunidad.</w:t>
      </w:r>
      <w:bookmarkEnd w:id="303"/>
      <w:r w:rsidR="004767FD" w:rsidRPr="00061453">
        <w:rPr>
          <w:sz w:val="22"/>
          <w:szCs w:val="22"/>
          <w:lang w:val="es-419"/>
        </w:rPr>
        <w:t xml:space="preserve"> </w:t>
      </w:r>
      <w:bookmarkStart w:id="304" w:name="lt_pId344"/>
      <w:r w:rsidR="00571574" w:rsidRPr="00061453">
        <w:rPr>
          <w:sz w:val="22"/>
          <w:szCs w:val="22"/>
          <w:lang w:val="es-419"/>
        </w:rPr>
        <w:t>Durante esas reuniones es sumamente importante que el extensi</w:t>
      </w:r>
      <w:r w:rsidR="009B1975" w:rsidRPr="00061453">
        <w:rPr>
          <w:sz w:val="22"/>
          <w:szCs w:val="22"/>
          <w:lang w:val="es-419"/>
        </w:rPr>
        <w:t>o</w:t>
      </w:r>
      <w:r w:rsidR="00571574" w:rsidRPr="00061453">
        <w:rPr>
          <w:sz w:val="22"/>
          <w:szCs w:val="22"/>
          <w:lang w:val="es-419"/>
        </w:rPr>
        <w:t>n</w:t>
      </w:r>
      <w:r w:rsidR="009B1975" w:rsidRPr="00061453">
        <w:rPr>
          <w:sz w:val="22"/>
          <w:szCs w:val="22"/>
          <w:lang w:val="es-419"/>
        </w:rPr>
        <w:t>ista</w:t>
      </w:r>
      <w:r w:rsidR="004767FD" w:rsidRPr="00061453">
        <w:rPr>
          <w:sz w:val="22"/>
          <w:szCs w:val="22"/>
          <w:lang w:val="es-419"/>
        </w:rPr>
        <w:t xml:space="preserve"> </w:t>
      </w:r>
      <w:r w:rsidR="00571574" w:rsidRPr="00061453">
        <w:rPr>
          <w:sz w:val="22"/>
          <w:szCs w:val="22"/>
          <w:lang w:val="es-419"/>
        </w:rPr>
        <w:t>brinde retroalimentación en cuanto al éxito de las tareas coordinadas de mitigación del PAC y HLB de años anteriores</w:t>
      </w:r>
      <w:r w:rsidR="004767FD" w:rsidRPr="00061453">
        <w:rPr>
          <w:sz w:val="22"/>
          <w:szCs w:val="22"/>
          <w:lang w:val="es-419"/>
        </w:rPr>
        <w:t>.</w:t>
      </w:r>
      <w:bookmarkEnd w:id="304"/>
      <w:r w:rsidR="004767FD" w:rsidRPr="00061453">
        <w:rPr>
          <w:sz w:val="22"/>
          <w:szCs w:val="22"/>
          <w:lang w:val="es-419"/>
        </w:rPr>
        <w:t xml:space="preserve"> </w:t>
      </w:r>
      <w:bookmarkStart w:id="305" w:name="lt_pId345"/>
      <w:r w:rsidR="00571574" w:rsidRPr="00061453">
        <w:rPr>
          <w:sz w:val="22"/>
          <w:szCs w:val="22"/>
          <w:lang w:val="es-419"/>
        </w:rPr>
        <w:t>El servicio de extensión y otros recursos que estén disponibles deberían unirse para mejorar las labores actuales de divulgación pública acerca de la prevención y el manejo de plagas y enfermedades, así como brindar educación acerca de la importancia de la protección de los recursos agrícolas.</w:t>
      </w:r>
      <w:bookmarkEnd w:id="305"/>
      <w:r w:rsidR="004767FD" w:rsidRPr="00061453">
        <w:rPr>
          <w:sz w:val="22"/>
          <w:szCs w:val="22"/>
          <w:lang w:val="es-419"/>
        </w:rPr>
        <w:t xml:space="preserve"> </w:t>
      </w:r>
      <w:bookmarkStart w:id="306" w:name="lt_pId346"/>
      <w:r w:rsidR="001C422A" w:rsidRPr="00061453">
        <w:rPr>
          <w:sz w:val="22"/>
          <w:szCs w:val="22"/>
          <w:lang w:val="es-419"/>
        </w:rPr>
        <w:t xml:space="preserve">Esto supone la colaboración con las instituciones de investigación, asociaciones de la industria, entidades gubernamentales y otros interesados para asegurar una labor exhaustiva y coordinada de divulgación pública.  </w:t>
      </w:r>
      <w:bookmarkEnd w:id="306"/>
    </w:p>
    <w:p w14:paraId="289851DB" w14:textId="77777777" w:rsidR="00D51E9A" w:rsidRPr="00061453" w:rsidRDefault="00D51E9A" w:rsidP="002578B5">
      <w:pPr>
        <w:pStyle w:val="BodyText"/>
        <w:ind w:right="100"/>
        <w:jc w:val="both"/>
        <w:rPr>
          <w:sz w:val="22"/>
          <w:szCs w:val="22"/>
          <w:lang w:val="es-419"/>
        </w:rPr>
      </w:pPr>
    </w:p>
    <w:p w14:paraId="0251EB90" w14:textId="05FA14EB" w:rsidR="00D83E86" w:rsidRPr="00061453" w:rsidRDefault="005B4D17" w:rsidP="002578B5">
      <w:pPr>
        <w:pStyle w:val="BodyText"/>
        <w:ind w:right="100"/>
        <w:jc w:val="both"/>
        <w:rPr>
          <w:sz w:val="22"/>
          <w:szCs w:val="22"/>
          <w:lang w:val="es-419"/>
        </w:rPr>
      </w:pPr>
      <w:bookmarkStart w:id="307" w:name="lt_pId347"/>
      <w:r w:rsidRPr="00061453">
        <w:rPr>
          <w:sz w:val="22"/>
          <w:szCs w:val="22"/>
          <w:lang w:val="es-419"/>
        </w:rPr>
        <w:t>Esta divulgación también es necesaria para exhortar a los productores de traspatio a manejar el HLB y otras plagas de los cítricos en sus jardines, y fomentar un mejor entendimiento de la forma en la que sus decisiones pueden afectar a los productores comerciales.</w:t>
      </w:r>
      <w:bookmarkEnd w:id="307"/>
      <w:r w:rsidR="004767FD" w:rsidRPr="00061453">
        <w:rPr>
          <w:sz w:val="22"/>
          <w:szCs w:val="22"/>
          <w:lang w:val="es-419"/>
        </w:rPr>
        <w:t xml:space="preserve"> </w:t>
      </w:r>
      <w:bookmarkStart w:id="308" w:name="lt_pId348"/>
      <w:r w:rsidR="00502FFD" w:rsidRPr="00061453">
        <w:rPr>
          <w:sz w:val="22"/>
          <w:szCs w:val="22"/>
          <w:lang w:val="es-419"/>
        </w:rPr>
        <w:t xml:space="preserve">Es importante que los productores de traspatio entiendan la necesidad de comprar plantas de cítricos producidas únicamente en viveros </w:t>
      </w:r>
      <w:r w:rsidR="00502FFD" w:rsidRPr="00061453">
        <w:rPr>
          <w:sz w:val="22"/>
          <w:szCs w:val="22"/>
          <w:lang w:val="es-419"/>
        </w:rPr>
        <w:lastRenderedPageBreak/>
        <w:t>certificados.</w:t>
      </w:r>
      <w:bookmarkEnd w:id="308"/>
      <w:r w:rsidR="004767FD" w:rsidRPr="00061453">
        <w:rPr>
          <w:sz w:val="22"/>
          <w:szCs w:val="22"/>
          <w:lang w:val="es-419"/>
        </w:rPr>
        <w:t xml:space="preserve"> </w:t>
      </w:r>
      <w:bookmarkStart w:id="309" w:name="lt_pId349"/>
      <w:r w:rsidR="005D106C" w:rsidRPr="00061453">
        <w:rPr>
          <w:sz w:val="22"/>
          <w:szCs w:val="22"/>
          <w:lang w:val="es-419"/>
        </w:rPr>
        <w:t>Ellos tienen que estar conscientes de que no deberían aceptar plantas de cítricos de otras fuentes o dar a otras personas plantas de cítricos provenientes de sus patios o jardines.</w:t>
      </w:r>
      <w:bookmarkEnd w:id="309"/>
      <w:r w:rsidR="004767FD" w:rsidRPr="00061453">
        <w:rPr>
          <w:sz w:val="22"/>
          <w:szCs w:val="22"/>
          <w:lang w:val="es-419"/>
        </w:rPr>
        <w:t xml:space="preserve"> </w:t>
      </w:r>
      <w:bookmarkStart w:id="310" w:name="lt_pId350"/>
      <w:r w:rsidR="00164718" w:rsidRPr="00061453">
        <w:rPr>
          <w:sz w:val="22"/>
          <w:szCs w:val="22"/>
          <w:lang w:val="es-419"/>
        </w:rPr>
        <w:t>Se puede mejorar el entendimiento y cumplimiento de estas directrices si se comunican eficazmente a los productores de traspatio mediante actividades de divulgación específicas.</w:t>
      </w:r>
      <w:bookmarkStart w:id="311" w:name="lt_pId351"/>
      <w:bookmarkEnd w:id="310"/>
      <w:r w:rsidR="00254C4E">
        <w:rPr>
          <w:sz w:val="22"/>
          <w:szCs w:val="22"/>
          <w:lang w:val="es-419"/>
        </w:rPr>
        <w:t xml:space="preserve"> </w:t>
      </w:r>
      <w:r w:rsidR="001D3351" w:rsidRPr="00061453">
        <w:rPr>
          <w:sz w:val="22"/>
          <w:szCs w:val="22"/>
          <w:lang w:val="es-419"/>
        </w:rPr>
        <w:t xml:space="preserve">Los productores de traspatio juegan un papel primordial en la prevención de la dispersión del HLB y mediante la promoción de </w:t>
      </w:r>
      <w:r w:rsidR="00EC5F14" w:rsidRPr="00061453">
        <w:rPr>
          <w:sz w:val="22"/>
          <w:szCs w:val="22"/>
          <w:lang w:val="es-419"/>
        </w:rPr>
        <w:t>prácticas</w:t>
      </w:r>
      <w:r w:rsidR="001D3351" w:rsidRPr="00061453">
        <w:rPr>
          <w:sz w:val="22"/>
          <w:szCs w:val="22"/>
          <w:lang w:val="es-419"/>
        </w:rPr>
        <w:t xml:space="preserve"> responsables, ellos contribuyen con el manejo global y la protección de los recursos de los cítricos.  </w:t>
      </w:r>
      <w:bookmarkEnd w:id="311"/>
    </w:p>
    <w:p w14:paraId="1BC6981B" w14:textId="77777777" w:rsidR="00752B09" w:rsidRPr="00061453" w:rsidRDefault="00752B09" w:rsidP="002578B5">
      <w:pPr>
        <w:pStyle w:val="BodyText"/>
        <w:ind w:right="100"/>
        <w:jc w:val="both"/>
        <w:rPr>
          <w:sz w:val="22"/>
          <w:szCs w:val="22"/>
          <w:lang w:val="es-419"/>
        </w:rPr>
      </w:pPr>
    </w:p>
    <w:p w14:paraId="42BDA7E9" w14:textId="7D1631F5" w:rsidR="00752B09" w:rsidRPr="00061453" w:rsidRDefault="007E0A80" w:rsidP="002578B5">
      <w:pPr>
        <w:ind w:right="100"/>
        <w:jc w:val="both"/>
        <w:rPr>
          <w:i/>
          <w:lang w:val="es-419"/>
        </w:rPr>
      </w:pPr>
      <w:bookmarkStart w:id="312" w:name="lt_pId352"/>
      <w:r w:rsidRPr="00061453">
        <w:rPr>
          <w:i/>
          <w:u w:val="single"/>
          <w:lang w:val="es-419"/>
        </w:rPr>
        <w:t>Función de los productores</w:t>
      </w:r>
      <w:bookmarkEnd w:id="312"/>
    </w:p>
    <w:p w14:paraId="00DF5E1B" w14:textId="6E2BEE5C" w:rsidR="00B91AE2" w:rsidRPr="00061453" w:rsidRDefault="00EC5F14" w:rsidP="002578B5">
      <w:pPr>
        <w:pStyle w:val="BodyText"/>
        <w:spacing w:before="5"/>
        <w:ind w:right="100"/>
        <w:jc w:val="both"/>
        <w:rPr>
          <w:sz w:val="22"/>
          <w:szCs w:val="22"/>
          <w:lang w:val="es-419"/>
        </w:rPr>
      </w:pPr>
      <w:bookmarkStart w:id="313" w:name="lt_pId353"/>
      <w:r w:rsidRPr="00061453">
        <w:rPr>
          <w:sz w:val="22"/>
          <w:szCs w:val="22"/>
          <w:lang w:val="es-419"/>
        </w:rPr>
        <w:t xml:space="preserve">Para asegurar el manejo regional eficaz, los productores </w:t>
      </w:r>
      <w:r w:rsidR="007E602B" w:rsidRPr="00061453">
        <w:rPr>
          <w:sz w:val="22"/>
          <w:szCs w:val="22"/>
          <w:lang w:val="es-419"/>
        </w:rPr>
        <w:t xml:space="preserve">son los actores clave para el éxito en el manejo </w:t>
      </w:r>
      <w:r w:rsidR="00256BFD">
        <w:rPr>
          <w:sz w:val="22"/>
          <w:szCs w:val="22"/>
          <w:lang w:val="es-419"/>
        </w:rPr>
        <w:t>del HLB</w:t>
      </w:r>
      <w:r w:rsidR="007E602B" w:rsidRPr="00061453">
        <w:rPr>
          <w:sz w:val="22"/>
          <w:szCs w:val="22"/>
          <w:lang w:val="es-419"/>
        </w:rPr>
        <w:t xml:space="preserve"> y su vector</w:t>
      </w:r>
      <w:r w:rsidR="00256BFD">
        <w:rPr>
          <w:sz w:val="22"/>
          <w:szCs w:val="22"/>
          <w:lang w:val="es-419"/>
        </w:rPr>
        <w:t xml:space="preserve"> (PAC)</w:t>
      </w:r>
      <w:r w:rsidR="007E602B" w:rsidRPr="00061453">
        <w:rPr>
          <w:sz w:val="22"/>
          <w:szCs w:val="22"/>
          <w:lang w:val="es-419"/>
        </w:rPr>
        <w:t xml:space="preserve"> y</w:t>
      </w:r>
      <w:r w:rsidR="007E602B" w:rsidRPr="00061453">
        <w:rPr>
          <w:lang w:val="es-419"/>
        </w:rPr>
        <w:t xml:space="preserve"> </w:t>
      </w:r>
      <w:r w:rsidRPr="00061453">
        <w:rPr>
          <w:sz w:val="22"/>
          <w:szCs w:val="22"/>
          <w:lang w:val="es-419"/>
        </w:rPr>
        <w:t>deberían participar activamente, junto con los expertos técnicos, en la evaluación de los datos recolectados.</w:t>
      </w:r>
      <w:bookmarkEnd w:id="313"/>
      <w:r w:rsidR="004767FD" w:rsidRPr="00061453">
        <w:rPr>
          <w:sz w:val="22"/>
          <w:szCs w:val="22"/>
          <w:lang w:val="es-419"/>
        </w:rPr>
        <w:t xml:space="preserve"> </w:t>
      </w:r>
      <w:bookmarkStart w:id="314" w:name="lt_pId354"/>
      <w:r w:rsidR="007E602B" w:rsidRPr="00061453">
        <w:rPr>
          <w:sz w:val="22"/>
          <w:szCs w:val="22"/>
          <w:lang w:val="es-419"/>
        </w:rPr>
        <w:t xml:space="preserve">En México, desde la primera detección del HLB a la fecha se ha buscado que los productores adopten las estrategias de manejo, sin embargo, el número de productores que actualmente realizan las acciones con el acompañamiento del personal fitosanitario oficial es bajo, por lo que es necesario considerar un programa activo de capacitación. </w:t>
      </w:r>
      <w:r w:rsidR="004354F5" w:rsidRPr="00061453">
        <w:rPr>
          <w:sz w:val="22"/>
          <w:szCs w:val="22"/>
          <w:lang w:val="es-419"/>
        </w:rPr>
        <w:t>En Brasil, un sistema de alerta cooperativa funciona de tal forma que los productores publican las observaciones semanales de las trampas pegajosas y de los brotes en un sitio web el cual proporciona información de manera quincenal sobre los niveles de infestación y las recomendaciones para aplicaciones en los lugares críticos.</w:t>
      </w:r>
      <w:bookmarkEnd w:id="314"/>
      <w:r w:rsidR="004767FD" w:rsidRPr="00061453">
        <w:rPr>
          <w:sz w:val="22"/>
          <w:szCs w:val="22"/>
          <w:lang w:val="es-419"/>
        </w:rPr>
        <w:t xml:space="preserve"> </w:t>
      </w:r>
      <w:bookmarkStart w:id="315" w:name="lt_pId355"/>
      <w:r w:rsidR="00DD5BC9" w:rsidRPr="00061453">
        <w:rPr>
          <w:sz w:val="22"/>
          <w:szCs w:val="22"/>
          <w:lang w:val="es-419"/>
        </w:rPr>
        <w:t xml:space="preserve">En Florida, los productores y las entidades normativas implementaron un método de «muestreo por golpeteo» (tap) el cual brinda los datos de manera más instantánea acerca del PAC y otros artrópodos cada tres semanas y se utiliza la información para identificar los lugares críticos y coordinar las actividades de control del PAC (Qureshi </w:t>
      </w:r>
      <w:r w:rsidR="001A3EF6" w:rsidRPr="00061453">
        <w:rPr>
          <w:sz w:val="22"/>
          <w:szCs w:val="22"/>
          <w:lang w:val="es-419"/>
        </w:rPr>
        <w:t>y</w:t>
      </w:r>
      <w:r w:rsidR="00DD5BC9" w:rsidRPr="00061453">
        <w:rPr>
          <w:sz w:val="22"/>
          <w:szCs w:val="22"/>
          <w:lang w:val="es-419"/>
        </w:rPr>
        <w:t xml:space="preserve"> Stansly 2007, Qureshi </w:t>
      </w:r>
      <w:r w:rsidR="00DD5BC9" w:rsidRPr="00061453">
        <w:rPr>
          <w:i/>
          <w:iCs/>
          <w:sz w:val="22"/>
          <w:szCs w:val="22"/>
          <w:lang w:val="es-419"/>
        </w:rPr>
        <w:t>et al</w:t>
      </w:r>
      <w:r w:rsidR="00DD5BC9" w:rsidRPr="00061453">
        <w:rPr>
          <w:sz w:val="22"/>
          <w:szCs w:val="22"/>
          <w:lang w:val="es-419"/>
        </w:rPr>
        <w:t>.</w:t>
      </w:r>
      <w:r w:rsidR="00CE2102" w:rsidRPr="00061453">
        <w:rPr>
          <w:sz w:val="22"/>
          <w:szCs w:val="22"/>
          <w:lang w:val="es-419"/>
        </w:rPr>
        <w:t>,</w:t>
      </w:r>
      <w:r w:rsidR="00DD5BC9" w:rsidRPr="00061453">
        <w:rPr>
          <w:sz w:val="22"/>
          <w:szCs w:val="22"/>
          <w:lang w:val="es-419"/>
        </w:rPr>
        <w:t xml:space="preserve"> 2009, Stansly </w:t>
      </w:r>
      <w:r w:rsidR="00DD5BC9" w:rsidRPr="00061453">
        <w:rPr>
          <w:i/>
          <w:iCs/>
          <w:sz w:val="22"/>
          <w:szCs w:val="22"/>
          <w:lang w:val="es-419"/>
        </w:rPr>
        <w:t>et al</w:t>
      </w:r>
      <w:r w:rsidR="00DD5BC9" w:rsidRPr="00061453">
        <w:rPr>
          <w:sz w:val="22"/>
          <w:szCs w:val="22"/>
          <w:lang w:val="es-419"/>
        </w:rPr>
        <w:t>.</w:t>
      </w:r>
      <w:r w:rsidR="00CE2102" w:rsidRPr="00061453">
        <w:rPr>
          <w:sz w:val="22"/>
          <w:szCs w:val="22"/>
          <w:lang w:val="es-419"/>
        </w:rPr>
        <w:t>,</w:t>
      </w:r>
      <w:r w:rsidR="00DD5BC9" w:rsidRPr="00061453">
        <w:rPr>
          <w:sz w:val="22"/>
          <w:szCs w:val="22"/>
          <w:lang w:val="es-419"/>
        </w:rPr>
        <w:t xml:space="preserve"> 2009a).</w:t>
      </w:r>
      <w:bookmarkEnd w:id="315"/>
      <w:r w:rsidR="004767FD" w:rsidRPr="00061453">
        <w:rPr>
          <w:sz w:val="22"/>
          <w:szCs w:val="22"/>
          <w:lang w:val="es-419"/>
        </w:rPr>
        <w:t xml:space="preserve">  </w:t>
      </w:r>
    </w:p>
    <w:p w14:paraId="1429D7BA" w14:textId="2F107C6D" w:rsidR="00435DB7" w:rsidRPr="00061453" w:rsidRDefault="004D086D" w:rsidP="002578B5">
      <w:pPr>
        <w:pStyle w:val="BodyText"/>
        <w:spacing w:before="75"/>
        <w:ind w:right="100"/>
        <w:jc w:val="both"/>
        <w:rPr>
          <w:sz w:val="22"/>
          <w:szCs w:val="22"/>
          <w:lang w:val="es-419"/>
        </w:rPr>
      </w:pPr>
      <w:bookmarkStart w:id="316" w:name="lt_pId356"/>
      <w:r w:rsidRPr="00061453">
        <w:rPr>
          <w:sz w:val="22"/>
          <w:szCs w:val="22"/>
          <w:lang w:val="es-419"/>
        </w:rPr>
        <w:t xml:space="preserve">Los productores deben estar convencidos de la importancia de asociarse para lograr la disminución de la población del PAC con aplicaciones coordinadas de insecticidas y entomopatógenos (Stansly </w:t>
      </w:r>
      <w:r w:rsidRPr="00061453">
        <w:rPr>
          <w:i/>
          <w:iCs/>
          <w:sz w:val="22"/>
          <w:szCs w:val="22"/>
          <w:lang w:val="es-419"/>
        </w:rPr>
        <w:t>et al</w:t>
      </w:r>
      <w:r w:rsidRPr="00061453">
        <w:rPr>
          <w:sz w:val="22"/>
          <w:szCs w:val="22"/>
          <w:lang w:val="es-419"/>
        </w:rPr>
        <w:t>.</w:t>
      </w:r>
      <w:r w:rsidR="00CE2102" w:rsidRPr="00061453">
        <w:rPr>
          <w:sz w:val="22"/>
          <w:szCs w:val="22"/>
          <w:lang w:val="es-419"/>
        </w:rPr>
        <w:t>,</w:t>
      </w:r>
      <w:r w:rsidRPr="00061453">
        <w:rPr>
          <w:sz w:val="22"/>
          <w:szCs w:val="22"/>
          <w:lang w:val="es-419"/>
        </w:rPr>
        <w:t xml:space="preserve"> 2009b, Qureshi y Stansly 2010, Qureshi 2021).</w:t>
      </w:r>
      <w:bookmarkEnd w:id="316"/>
    </w:p>
    <w:p w14:paraId="1FAEA57C" w14:textId="77777777" w:rsidR="006B25A9" w:rsidRDefault="006B25A9" w:rsidP="002578B5">
      <w:pPr>
        <w:pStyle w:val="BodyText"/>
        <w:spacing w:before="5"/>
        <w:ind w:right="100"/>
        <w:jc w:val="both"/>
        <w:rPr>
          <w:spacing w:val="-2"/>
          <w:sz w:val="22"/>
          <w:szCs w:val="22"/>
          <w:lang w:val="es-419"/>
        </w:rPr>
      </w:pPr>
    </w:p>
    <w:p w14:paraId="636D54DA" w14:textId="75286CF2" w:rsidR="008313DC" w:rsidRPr="00574A2D" w:rsidRDefault="008313DC" w:rsidP="002578B5">
      <w:pPr>
        <w:jc w:val="both"/>
        <w:rPr>
          <w:lang w:val="es-ES"/>
        </w:rPr>
      </w:pPr>
      <w:r w:rsidRPr="00574A2D">
        <w:rPr>
          <w:lang w:val="es-ES"/>
        </w:rPr>
        <w:t xml:space="preserve">En México, el papel de los productores es fundamental dentro del manejo regional del HLB y </w:t>
      </w:r>
      <w:r w:rsidR="00574A2D">
        <w:rPr>
          <w:lang w:val="es-ES"/>
        </w:rPr>
        <w:t>del PAC</w:t>
      </w:r>
      <w:r w:rsidRPr="00574A2D">
        <w:rPr>
          <w:lang w:val="es-ES"/>
        </w:rPr>
        <w:t xml:space="preserve">, </w:t>
      </w:r>
      <w:r w:rsidR="00405548">
        <w:rPr>
          <w:lang w:val="es-ES"/>
        </w:rPr>
        <w:t xml:space="preserve">y </w:t>
      </w:r>
      <w:r w:rsidRPr="00574A2D">
        <w:rPr>
          <w:lang w:val="es-ES"/>
        </w:rPr>
        <w:t xml:space="preserve">para ello, se prevé la concientización de los mismos a través de talleres participativos impartidos por la figura del Técnico Facilitador Fitosanitario (TFF), quien utiliza técnicas y metodologías para hacerlos partícipes y conscientes de su rol en el combate para la reducción de poblaciones del </w:t>
      </w:r>
      <w:r w:rsidR="00405548">
        <w:rPr>
          <w:lang w:val="es-ES"/>
        </w:rPr>
        <w:t>PAC</w:t>
      </w:r>
      <w:r w:rsidRPr="00574A2D">
        <w:rPr>
          <w:lang w:val="es-ES"/>
        </w:rPr>
        <w:t xml:space="preserve">, lo cual repercutirá directamente en la producción de sus huertos y en la protección de la citricultura nacional. </w:t>
      </w:r>
    </w:p>
    <w:p w14:paraId="745D0A15" w14:textId="77777777" w:rsidR="008313DC" w:rsidRPr="00574A2D" w:rsidRDefault="008313DC" w:rsidP="002578B5">
      <w:pPr>
        <w:jc w:val="both"/>
        <w:rPr>
          <w:lang w:val="es-ES"/>
        </w:rPr>
      </w:pPr>
    </w:p>
    <w:p w14:paraId="3058AE22" w14:textId="29D4AD6B" w:rsidR="008313DC" w:rsidRPr="00312053" w:rsidRDefault="008313DC" w:rsidP="002578B5">
      <w:pPr>
        <w:jc w:val="both"/>
        <w:rPr>
          <w:lang w:val="es-ES"/>
        </w:rPr>
      </w:pPr>
      <w:r w:rsidRPr="00574A2D">
        <w:rPr>
          <w:lang w:val="es-ES"/>
        </w:rPr>
        <w:t xml:space="preserve">Los productores de las diferentes regiones se organizan para llevar a cabo las aplicaciones </w:t>
      </w:r>
      <w:r w:rsidR="00247D28">
        <w:rPr>
          <w:lang w:val="es-ES"/>
        </w:rPr>
        <w:t xml:space="preserve">coordinadas </w:t>
      </w:r>
      <w:r w:rsidRPr="00574A2D">
        <w:rPr>
          <w:lang w:val="es-ES"/>
        </w:rPr>
        <w:t xml:space="preserve">en un periodo no mayor a 2 semanas, lo anterior con el acompañamiento y asesoramiento del TFF así como del personal de la campaña fitosanitaria. La definición de los periodos de aplicación regional es proporcionada por los Grupos Técnicos Estatales con base en el análisis de datos obtenidos del monitoreo del </w:t>
      </w:r>
      <w:r w:rsidR="00B46449">
        <w:rPr>
          <w:lang w:val="es-ES"/>
        </w:rPr>
        <w:t>PAC</w:t>
      </w:r>
      <w:r w:rsidRPr="00574A2D">
        <w:rPr>
          <w:lang w:val="es-ES"/>
        </w:rPr>
        <w:t xml:space="preserve"> y otras plagas, condiciones climáticas, fenología del cultivo, así como de reportes de pérdida de susceptibilidad </w:t>
      </w:r>
      <w:r w:rsidR="00B46449">
        <w:rPr>
          <w:lang w:val="es-ES"/>
        </w:rPr>
        <w:t>del PAC</w:t>
      </w:r>
      <w:r w:rsidRPr="00574A2D">
        <w:rPr>
          <w:lang w:val="es-ES"/>
        </w:rPr>
        <w:t xml:space="preserve"> a ingredientes activos. Es importante señalar que el número de aplicaciones que se realizan puede variar </w:t>
      </w:r>
      <w:r w:rsidR="00131A8A" w:rsidRPr="00574A2D">
        <w:rPr>
          <w:lang w:val="es-ES"/>
        </w:rPr>
        <w:t>de acuerdo con</w:t>
      </w:r>
      <w:r w:rsidRPr="00574A2D">
        <w:rPr>
          <w:lang w:val="es-ES"/>
        </w:rPr>
        <w:t xml:space="preserve"> la suficiencia presupuestaria </w:t>
      </w:r>
      <w:r w:rsidR="000C4403">
        <w:rPr>
          <w:lang w:val="es-ES"/>
        </w:rPr>
        <w:t xml:space="preserve">de </w:t>
      </w:r>
      <w:r w:rsidRPr="00574A2D">
        <w:rPr>
          <w:lang w:val="es-ES"/>
        </w:rPr>
        <w:t>la ONPF o de los productores</w:t>
      </w:r>
      <w:r w:rsidR="000C4403">
        <w:rPr>
          <w:lang w:val="es-ES"/>
        </w:rPr>
        <w:t>. En</w:t>
      </w:r>
      <w:r w:rsidRPr="00574A2D">
        <w:rPr>
          <w:lang w:val="es-ES"/>
        </w:rPr>
        <w:t xml:space="preserve"> este sentido, se prioriza la ejecución de aplicaciones regionales con plaguicidas u hongos entomopatógenos dependiendo de la región, período, especie citrícola y plaga objetivo.</w:t>
      </w:r>
      <w:r w:rsidRPr="00312053">
        <w:rPr>
          <w:lang w:val="es-ES"/>
        </w:rPr>
        <w:t xml:space="preserve"> </w:t>
      </w:r>
    </w:p>
    <w:p w14:paraId="509C1DB0" w14:textId="77777777" w:rsidR="008313DC" w:rsidRPr="00061453" w:rsidRDefault="008313DC" w:rsidP="002578B5">
      <w:pPr>
        <w:pStyle w:val="BodyText"/>
        <w:spacing w:before="5"/>
        <w:ind w:right="100"/>
        <w:jc w:val="both"/>
        <w:rPr>
          <w:spacing w:val="-2"/>
          <w:sz w:val="22"/>
          <w:szCs w:val="22"/>
          <w:lang w:val="es-419"/>
        </w:rPr>
      </w:pPr>
    </w:p>
    <w:p w14:paraId="0A0F457A" w14:textId="0528E3D2" w:rsidR="00752B09" w:rsidRPr="00061453" w:rsidRDefault="00BF6100" w:rsidP="002578B5">
      <w:pPr>
        <w:pStyle w:val="BodyText"/>
        <w:spacing w:before="5"/>
        <w:ind w:right="100"/>
        <w:jc w:val="both"/>
        <w:rPr>
          <w:sz w:val="22"/>
          <w:szCs w:val="22"/>
          <w:lang w:val="es-419"/>
        </w:rPr>
      </w:pPr>
      <w:bookmarkStart w:id="317" w:name="lt_pId357"/>
      <w:r w:rsidRPr="00061453">
        <w:rPr>
          <w:spacing w:val="-2"/>
          <w:sz w:val="22"/>
          <w:szCs w:val="22"/>
          <w:lang w:val="es-419"/>
        </w:rPr>
        <w:t>E</w:t>
      </w:r>
      <w:r w:rsidR="004767FD" w:rsidRPr="00061453">
        <w:rPr>
          <w:spacing w:val="-2"/>
          <w:sz w:val="22"/>
          <w:szCs w:val="22"/>
          <w:lang w:val="es-419"/>
        </w:rPr>
        <w:t>n Te</w:t>
      </w:r>
      <w:r w:rsidR="0088283F">
        <w:rPr>
          <w:spacing w:val="-2"/>
          <w:sz w:val="22"/>
          <w:szCs w:val="22"/>
          <w:lang w:val="es-419"/>
        </w:rPr>
        <w:t>x</w:t>
      </w:r>
      <w:r w:rsidR="004767FD" w:rsidRPr="00061453">
        <w:rPr>
          <w:spacing w:val="-2"/>
          <w:sz w:val="22"/>
          <w:szCs w:val="22"/>
          <w:lang w:val="es-419"/>
        </w:rPr>
        <w:t xml:space="preserve">as, </w:t>
      </w:r>
      <w:r w:rsidRPr="00061453">
        <w:rPr>
          <w:spacing w:val="-2"/>
          <w:sz w:val="22"/>
          <w:szCs w:val="22"/>
          <w:lang w:val="es-419"/>
        </w:rPr>
        <w:t xml:space="preserve">los productores jugaron un papel decisivo en la adopción temprana de las medidas </w:t>
      </w:r>
      <w:r w:rsidR="00D03CB3">
        <w:rPr>
          <w:spacing w:val="-2"/>
          <w:sz w:val="22"/>
          <w:szCs w:val="22"/>
          <w:lang w:val="es-419"/>
        </w:rPr>
        <w:t xml:space="preserve">fitosanitarias </w:t>
      </w:r>
      <w:r w:rsidRPr="00061453">
        <w:rPr>
          <w:spacing w:val="-2"/>
          <w:sz w:val="22"/>
          <w:szCs w:val="22"/>
          <w:lang w:val="es-419"/>
        </w:rPr>
        <w:t xml:space="preserve">puesto que ellos convencieron a sus colegas de la importancia de los programas de manejo de áreas amplias y esto llevó a una tasa de adopción de casi el 90 % de la superficie total. </w:t>
      </w:r>
      <w:bookmarkStart w:id="318" w:name="lt_pId358"/>
      <w:bookmarkEnd w:id="317"/>
      <w:r w:rsidR="001B2F0A" w:rsidRPr="00061453">
        <w:rPr>
          <w:spacing w:val="-2"/>
          <w:sz w:val="22"/>
          <w:szCs w:val="22"/>
          <w:lang w:val="es-419"/>
        </w:rPr>
        <w:t>Por lo tanto</w:t>
      </w:r>
      <w:r w:rsidR="004767FD" w:rsidRPr="00061453">
        <w:rPr>
          <w:spacing w:val="-2"/>
          <w:sz w:val="22"/>
          <w:szCs w:val="22"/>
          <w:lang w:val="es-419"/>
        </w:rPr>
        <w:t xml:space="preserve">, </w:t>
      </w:r>
      <w:r w:rsidR="001B2F0A" w:rsidRPr="00061453">
        <w:rPr>
          <w:spacing w:val="-2"/>
          <w:sz w:val="22"/>
          <w:szCs w:val="22"/>
          <w:lang w:val="es-419"/>
        </w:rPr>
        <w:t xml:space="preserve">en la mayoría de las reuniones de divulgación los </w:t>
      </w:r>
      <w:r w:rsidR="00CE2102" w:rsidRPr="00061453">
        <w:rPr>
          <w:spacing w:val="-2"/>
          <w:sz w:val="22"/>
          <w:szCs w:val="22"/>
          <w:lang w:val="es-419"/>
        </w:rPr>
        <w:t xml:space="preserve">productores </w:t>
      </w:r>
      <w:r w:rsidR="001B2F0A" w:rsidRPr="00061453">
        <w:rPr>
          <w:spacing w:val="-2"/>
          <w:sz w:val="22"/>
          <w:szCs w:val="22"/>
          <w:lang w:val="es-419"/>
        </w:rPr>
        <w:t xml:space="preserve">siempre presentan los casos de éxito que han tenido con el </w:t>
      </w:r>
      <w:r w:rsidR="004767FD" w:rsidRPr="00061453">
        <w:rPr>
          <w:spacing w:val="-2"/>
          <w:sz w:val="22"/>
          <w:szCs w:val="22"/>
          <w:lang w:val="es-419"/>
        </w:rPr>
        <w:t>program</w:t>
      </w:r>
      <w:r w:rsidR="001B2F0A" w:rsidRPr="00061453">
        <w:rPr>
          <w:spacing w:val="-2"/>
          <w:sz w:val="22"/>
          <w:szCs w:val="22"/>
          <w:lang w:val="es-419"/>
        </w:rPr>
        <w:t>a</w:t>
      </w:r>
      <w:r w:rsidR="004767FD" w:rsidRPr="00061453">
        <w:rPr>
          <w:spacing w:val="-2"/>
          <w:sz w:val="22"/>
          <w:szCs w:val="22"/>
          <w:lang w:val="es-419"/>
        </w:rPr>
        <w:t>.</w:t>
      </w:r>
      <w:bookmarkEnd w:id="318"/>
      <w:r w:rsidR="004767FD" w:rsidRPr="00061453">
        <w:rPr>
          <w:spacing w:val="-2"/>
          <w:sz w:val="22"/>
          <w:szCs w:val="22"/>
          <w:lang w:val="es-419"/>
        </w:rPr>
        <w:t xml:space="preserve"> </w:t>
      </w:r>
    </w:p>
    <w:p w14:paraId="06E916BA" w14:textId="77777777" w:rsidR="00752B09" w:rsidRPr="00061453" w:rsidRDefault="00752B09" w:rsidP="002578B5">
      <w:pPr>
        <w:pStyle w:val="BodyText"/>
        <w:spacing w:before="1"/>
        <w:ind w:right="100"/>
        <w:jc w:val="both"/>
        <w:rPr>
          <w:sz w:val="22"/>
          <w:szCs w:val="22"/>
          <w:lang w:val="es-419"/>
        </w:rPr>
      </w:pPr>
    </w:p>
    <w:p w14:paraId="37199EA5" w14:textId="1F5C7FAE" w:rsidR="00752B09" w:rsidRPr="00061453" w:rsidRDefault="001B2F0A" w:rsidP="002578B5">
      <w:pPr>
        <w:pStyle w:val="BodyText"/>
        <w:ind w:right="100"/>
        <w:jc w:val="both"/>
        <w:rPr>
          <w:sz w:val="22"/>
          <w:szCs w:val="22"/>
          <w:lang w:val="es-419"/>
        </w:rPr>
      </w:pPr>
      <w:bookmarkStart w:id="319" w:name="lt_pId359"/>
      <w:r w:rsidRPr="00061453">
        <w:rPr>
          <w:sz w:val="22"/>
          <w:szCs w:val="22"/>
          <w:lang w:val="es-419"/>
        </w:rPr>
        <w:t>Uno de los problemas principales para convencer a los productores de participar en grupos de trabajo y programas de manejo regional es la expectativa de querer ver los resultados de las acciones implementadas de manera inmediata.</w:t>
      </w:r>
      <w:bookmarkEnd w:id="319"/>
      <w:r w:rsidR="00DB1F25" w:rsidRPr="00061453">
        <w:rPr>
          <w:sz w:val="22"/>
          <w:szCs w:val="22"/>
          <w:lang w:val="es-419"/>
        </w:rPr>
        <w:t xml:space="preserve"> </w:t>
      </w:r>
      <w:bookmarkStart w:id="320" w:name="lt_pId360"/>
      <w:r w:rsidR="00A22B74" w:rsidRPr="00061453">
        <w:rPr>
          <w:sz w:val="22"/>
          <w:szCs w:val="22"/>
          <w:lang w:val="es-419"/>
        </w:rPr>
        <w:t xml:space="preserve">Esto no sucederá, sobre todo tratándose de una enfermedad con las características como las del HLB [tiempo largo de incubación, síntomas estacionales y no siempre claros (especialmente si se trata de infección temprana), dificultad en el control del </w:t>
      </w:r>
      <w:r w:rsidR="00B13D80">
        <w:rPr>
          <w:sz w:val="22"/>
          <w:szCs w:val="22"/>
          <w:lang w:val="es-419"/>
        </w:rPr>
        <w:t>PAC</w:t>
      </w:r>
      <w:r w:rsidR="00A22B74" w:rsidRPr="00061453">
        <w:rPr>
          <w:sz w:val="22"/>
          <w:szCs w:val="22"/>
          <w:lang w:val="es-419"/>
        </w:rPr>
        <w:t>, etc.].</w:t>
      </w:r>
      <w:bookmarkEnd w:id="320"/>
      <w:r w:rsidR="00DB1F25" w:rsidRPr="00061453">
        <w:rPr>
          <w:sz w:val="22"/>
          <w:szCs w:val="22"/>
          <w:lang w:val="es-419"/>
        </w:rPr>
        <w:t xml:space="preserve"> </w:t>
      </w:r>
    </w:p>
    <w:p w14:paraId="6CE8038E" w14:textId="77777777" w:rsidR="00AC4D00" w:rsidRPr="00061453" w:rsidRDefault="00AC4D00" w:rsidP="002578B5">
      <w:pPr>
        <w:pStyle w:val="BodyText"/>
        <w:ind w:right="100"/>
        <w:jc w:val="both"/>
        <w:rPr>
          <w:sz w:val="22"/>
          <w:szCs w:val="22"/>
          <w:lang w:val="es-419"/>
        </w:rPr>
      </w:pPr>
    </w:p>
    <w:p w14:paraId="1BDD5E6B" w14:textId="1ECF1EAF" w:rsidR="00AC4D00" w:rsidRPr="00061453" w:rsidRDefault="00FE409B" w:rsidP="002578B5">
      <w:pPr>
        <w:pStyle w:val="BodyText"/>
        <w:spacing w:before="5"/>
        <w:ind w:right="100"/>
        <w:jc w:val="both"/>
        <w:rPr>
          <w:spacing w:val="-2"/>
          <w:sz w:val="22"/>
          <w:szCs w:val="22"/>
          <w:lang w:val="es-419"/>
        </w:rPr>
      </w:pPr>
      <w:bookmarkStart w:id="321" w:name="lt_pId362"/>
      <w:r w:rsidRPr="00061453">
        <w:rPr>
          <w:spacing w:val="-2"/>
          <w:sz w:val="22"/>
          <w:szCs w:val="22"/>
          <w:lang w:val="es-419"/>
        </w:rPr>
        <w:t xml:space="preserve">Por ende, </w:t>
      </w:r>
      <w:r w:rsidR="00B13D80">
        <w:rPr>
          <w:spacing w:val="-2"/>
          <w:sz w:val="22"/>
          <w:szCs w:val="22"/>
          <w:lang w:val="es-419"/>
        </w:rPr>
        <w:t>es bueno definir</w:t>
      </w:r>
      <w:r w:rsidRPr="00061453">
        <w:rPr>
          <w:spacing w:val="-2"/>
          <w:sz w:val="22"/>
          <w:szCs w:val="22"/>
          <w:lang w:val="es-419"/>
        </w:rPr>
        <w:t xml:space="preserve"> estrategias para incentivar la participación de los productores. </w:t>
      </w:r>
      <w:bookmarkStart w:id="322" w:name="lt_pId363"/>
      <w:bookmarkEnd w:id="321"/>
      <w:r w:rsidRPr="00061453">
        <w:rPr>
          <w:spacing w:val="-2"/>
          <w:sz w:val="22"/>
          <w:szCs w:val="22"/>
          <w:lang w:val="es-419"/>
        </w:rPr>
        <w:t xml:space="preserve">El </w:t>
      </w:r>
      <w:r w:rsidR="004767FD" w:rsidRPr="00061453">
        <w:rPr>
          <w:spacing w:val="-2"/>
          <w:sz w:val="22"/>
          <w:szCs w:val="22"/>
          <w:lang w:val="es-419"/>
        </w:rPr>
        <w:t xml:space="preserve">CDFA </w:t>
      </w:r>
      <w:r w:rsidRPr="00061453">
        <w:rPr>
          <w:spacing w:val="-2"/>
          <w:sz w:val="22"/>
          <w:szCs w:val="22"/>
          <w:lang w:val="es-419"/>
        </w:rPr>
        <w:t>realiza aplicaciones adicionales de insecticidas en las áreas</w:t>
      </w:r>
      <w:r w:rsidR="00AB4D68" w:rsidRPr="00061453">
        <w:rPr>
          <w:spacing w:val="-2"/>
          <w:sz w:val="22"/>
          <w:szCs w:val="22"/>
          <w:lang w:val="es-419"/>
        </w:rPr>
        <w:t xml:space="preserve"> de </w:t>
      </w:r>
      <w:r w:rsidR="00967E22" w:rsidRPr="00061453">
        <w:rPr>
          <w:spacing w:val="-2"/>
          <w:sz w:val="22"/>
          <w:szCs w:val="22"/>
          <w:lang w:val="es-419"/>
        </w:rPr>
        <w:t>amortiguamiento</w:t>
      </w:r>
      <w:r w:rsidRPr="00061453">
        <w:rPr>
          <w:spacing w:val="-2"/>
          <w:sz w:val="22"/>
          <w:szCs w:val="22"/>
          <w:lang w:val="es-419"/>
        </w:rPr>
        <w:t xml:space="preserve"> residenciales alrededor</w:t>
      </w:r>
      <w:r w:rsidR="002F1C97" w:rsidRPr="00061453">
        <w:rPr>
          <w:spacing w:val="-2"/>
          <w:sz w:val="22"/>
          <w:szCs w:val="22"/>
          <w:lang w:val="es-419"/>
        </w:rPr>
        <w:t xml:space="preserve"> de</w:t>
      </w:r>
      <w:r w:rsidRPr="00061453">
        <w:rPr>
          <w:spacing w:val="-2"/>
          <w:sz w:val="22"/>
          <w:szCs w:val="22"/>
          <w:lang w:val="es-419"/>
        </w:rPr>
        <w:t xml:space="preserve"> los huertos que participan en las aplicaciones coordinadas </w:t>
      </w:r>
      <w:r w:rsidR="00754177">
        <w:rPr>
          <w:spacing w:val="-2"/>
          <w:sz w:val="22"/>
          <w:szCs w:val="22"/>
          <w:lang w:val="es-419"/>
        </w:rPr>
        <w:t>en</w:t>
      </w:r>
      <w:r w:rsidRPr="00061453">
        <w:rPr>
          <w:spacing w:val="-2"/>
          <w:sz w:val="22"/>
          <w:szCs w:val="22"/>
          <w:lang w:val="es-419"/>
        </w:rPr>
        <w:t xml:space="preserve"> área</w:t>
      </w:r>
      <w:r w:rsidR="00754177">
        <w:rPr>
          <w:spacing w:val="-2"/>
          <w:sz w:val="22"/>
          <w:szCs w:val="22"/>
          <w:lang w:val="es-419"/>
        </w:rPr>
        <w:t>s</w:t>
      </w:r>
      <w:r w:rsidRPr="00061453">
        <w:rPr>
          <w:spacing w:val="-2"/>
          <w:sz w:val="22"/>
          <w:szCs w:val="22"/>
          <w:lang w:val="es-419"/>
        </w:rPr>
        <w:t xml:space="preserve"> amplia</w:t>
      </w:r>
      <w:r w:rsidR="00754177">
        <w:rPr>
          <w:spacing w:val="-2"/>
          <w:sz w:val="22"/>
          <w:szCs w:val="22"/>
          <w:lang w:val="es-419"/>
        </w:rPr>
        <w:t>s</w:t>
      </w:r>
      <w:r w:rsidRPr="00061453">
        <w:rPr>
          <w:spacing w:val="-2"/>
          <w:sz w:val="22"/>
          <w:szCs w:val="22"/>
          <w:lang w:val="es-419"/>
        </w:rPr>
        <w:t xml:space="preserve">. </w:t>
      </w:r>
      <w:bookmarkStart w:id="323" w:name="lt_pId364"/>
      <w:bookmarkEnd w:id="322"/>
      <w:r w:rsidRPr="00061453">
        <w:rPr>
          <w:spacing w:val="-2"/>
          <w:sz w:val="22"/>
          <w:szCs w:val="22"/>
          <w:lang w:val="es-419"/>
        </w:rPr>
        <w:t xml:space="preserve">Esta estrategia de aplicación sincronizada aumenta al máximo los beneficios de supresión del PAC para los productores participantes. </w:t>
      </w:r>
      <w:bookmarkEnd w:id="323"/>
      <w:r w:rsidR="004767FD" w:rsidRPr="00061453">
        <w:rPr>
          <w:spacing w:val="-2"/>
          <w:sz w:val="22"/>
          <w:szCs w:val="22"/>
          <w:lang w:val="es-419"/>
        </w:rPr>
        <w:t xml:space="preserve"> </w:t>
      </w:r>
      <w:r w:rsidR="003D728F" w:rsidRPr="00061453">
        <w:rPr>
          <w:spacing w:val="-2"/>
          <w:sz w:val="22"/>
          <w:szCs w:val="22"/>
          <w:lang w:val="es-419"/>
        </w:rPr>
        <w:t xml:space="preserve">Dentro de un </w:t>
      </w:r>
      <w:bookmarkStart w:id="324" w:name="lt_pId365"/>
      <w:r w:rsidR="00E44140" w:rsidRPr="00061453">
        <w:rPr>
          <w:spacing w:val="-2"/>
          <w:sz w:val="22"/>
          <w:szCs w:val="22"/>
          <w:lang w:val="es-419"/>
        </w:rPr>
        <w:t xml:space="preserve">área de manejo del </w:t>
      </w:r>
      <w:r w:rsidR="00754177">
        <w:rPr>
          <w:spacing w:val="-2"/>
          <w:sz w:val="22"/>
          <w:szCs w:val="22"/>
          <w:lang w:val="es-419"/>
        </w:rPr>
        <w:t>PAC</w:t>
      </w:r>
      <w:r w:rsidR="003D728F" w:rsidRPr="00061453">
        <w:rPr>
          <w:spacing w:val="-2"/>
          <w:sz w:val="22"/>
          <w:szCs w:val="22"/>
          <w:lang w:val="es-419"/>
        </w:rPr>
        <w:t>, se necesita un nivel alto de participación voluntaria en cuanto a las aplicaciones</w:t>
      </w:r>
      <w:r w:rsidR="007A41DA">
        <w:rPr>
          <w:spacing w:val="-2"/>
          <w:sz w:val="22"/>
          <w:szCs w:val="22"/>
          <w:lang w:val="es-419"/>
        </w:rPr>
        <w:t xml:space="preserve"> coordinadas</w:t>
      </w:r>
      <w:r w:rsidR="003D728F" w:rsidRPr="00061453">
        <w:rPr>
          <w:spacing w:val="-2"/>
          <w:sz w:val="22"/>
          <w:szCs w:val="22"/>
          <w:lang w:val="es-419"/>
        </w:rPr>
        <w:t xml:space="preserve"> en área</w:t>
      </w:r>
      <w:r w:rsidR="007A41DA">
        <w:rPr>
          <w:spacing w:val="-2"/>
          <w:sz w:val="22"/>
          <w:szCs w:val="22"/>
          <w:lang w:val="es-419"/>
        </w:rPr>
        <w:t>s</w:t>
      </w:r>
      <w:r w:rsidR="003D728F" w:rsidRPr="00061453">
        <w:rPr>
          <w:spacing w:val="-2"/>
          <w:sz w:val="22"/>
          <w:szCs w:val="22"/>
          <w:lang w:val="es-419"/>
        </w:rPr>
        <w:t xml:space="preserve"> amplia</w:t>
      </w:r>
      <w:r w:rsidR="007A41DA">
        <w:rPr>
          <w:spacing w:val="-2"/>
          <w:sz w:val="22"/>
          <w:szCs w:val="22"/>
          <w:lang w:val="es-419"/>
        </w:rPr>
        <w:t>s</w:t>
      </w:r>
      <w:r w:rsidR="003D728F" w:rsidRPr="00061453">
        <w:rPr>
          <w:spacing w:val="-2"/>
          <w:sz w:val="22"/>
          <w:szCs w:val="22"/>
          <w:lang w:val="es-419"/>
        </w:rPr>
        <w:t xml:space="preserve"> (90 %) con el fin de calificar para la aplicación de tratamientos en el área </w:t>
      </w:r>
      <w:r w:rsidR="00967E22" w:rsidRPr="00061453">
        <w:rPr>
          <w:spacing w:val="-2"/>
          <w:sz w:val="22"/>
          <w:szCs w:val="22"/>
          <w:lang w:val="es-419"/>
        </w:rPr>
        <w:t xml:space="preserve">de amortiguamiento </w:t>
      </w:r>
      <w:r w:rsidR="003D728F" w:rsidRPr="00061453">
        <w:rPr>
          <w:spacing w:val="-2"/>
          <w:sz w:val="22"/>
          <w:szCs w:val="22"/>
          <w:lang w:val="es-419"/>
        </w:rPr>
        <w:t>residencial</w:t>
      </w:r>
      <w:r w:rsidR="004767FD" w:rsidRPr="00061453">
        <w:rPr>
          <w:spacing w:val="-2"/>
          <w:sz w:val="22"/>
          <w:szCs w:val="22"/>
          <w:lang w:val="es-419"/>
        </w:rPr>
        <w:t>.</w:t>
      </w:r>
      <w:bookmarkEnd w:id="324"/>
    </w:p>
    <w:p w14:paraId="167BDDDB" w14:textId="77777777" w:rsidR="00752B09" w:rsidRPr="00061453" w:rsidRDefault="00752B09" w:rsidP="002578B5">
      <w:pPr>
        <w:pStyle w:val="BodyText"/>
        <w:ind w:right="100"/>
        <w:jc w:val="both"/>
        <w:rPr>
          <w:sz w:val="22"/>
          <w:szCs w:val="22"/>
          <w:lang w:val="es-419"/>
        </w:rPr>
      </w:pPr>
    </w:p>
    <w:p w14:paraId="28FAC9C4" w14:textId="790762D4" w:rsidR="00752B09" w:rsidRPr="00061453" w:rsidRDefault="003D728F" w:rsidP="002578B5">
      <w:pPr>
        <w:pStyle w:val="BodyText"/>
        <w:ind w:right="100"/>
        <w:jc w:val="both"/>
        <w:rPr>
          <w:sz w:val="22"/>
          <w:szCs w:val="22"/>
          <w:lang w:val="es-419"/>
        </w:rPr>
      </w:pPr>
      <w:bookmarkStart w:id="325" w:name="lt_pId366"/>
      <w:r w:rsidRPr="00061453">
        <w:rPr>
          <w:sz w:val="22"/>
          <w:szCs w:val="22"/>
          <w:lang w:val="es-419"/>
        </w:rPr>
        <w:t>Las e</w:t>
      </w:r>
      <w:r w:rsidR="0058718C" w:rsidRPr="00061453">
        <w:rPr>
          <w:sz w:val="22"/>
          <w:szCs w:val="22"/>
          <w:lang w:val="es-419"/>
        </w:rPr>
        <w:t>xperienc</w:t>
      </w:r>
      <w:r w:rsidRPr="00061453">
        <w:rPr>
          <w:sz w:val="22"/>
          <w:szCs w:val="22"/>
          <w:lang w:val="es-419"/>
        </w:rPr>
        <w:t>ia</w:t>
      </w:r>
      <w:r w:rsidR="0058718C" w:rsidRPr="00061453">
        <w:rPr>
          <w:sz w:val="22"/>
          <w:szCs w:val="22"/>
          <w:lang w:val="es-419"/>
        </w:rPr>
        <w:t xml:space="preserve">s </w:t>
      </w:r>
      <w:r w:rsidRPr="00061453">
        <w:rPr>
          <w:sz w:val="22"/>
          <w:szCs w:val="22"/>
          <w:lang w:val="es-419"/>
        </w:rPr>
        <w:t>e</w:t>
      </w:r>
      <w:r w:rsidR="0058718C" w:rsidRPr="00061453">
        <w:rPr>
          <w:sz w:val="22"/>
          <w:szCs w:val="22"/>
          <w:lang w:val="es-419"/>
        </w:rPr>
        <w:t>n</w:t>
      </w:r>
      <w:r w:rsidR="0058718C" w:rsidRPr="00061453">
        <w:rPr>
          <w:spacing w:val="-2"/>
          <w:sz w:val="22"/>
          <w:szCs w:val="22"/>
          <w:lang w:val="es-419"/>
        </w:rPr>
        <w:t xml:space="preserve"> </w:t>
      </w:r>
      <w:r w:rsidR="0058718C" w:rsidRPr="00061453">
        <w:rPr>
          <w:sz w:val="22"/>
          <w:szCs w:val="22"/>
          <w:lang w:val="es-419"/>
        </w:rPr>
        <w:t>Florida</w:t>
      </w:r>
      <w:r w:rsidR="0058718C" w:rsidRPr="00061453">
        <w:rPr>
          <w:spacing w:val="-2"/>
          <w:sz w:val="22"/>
          <w:szCs w:val="22"/>
          <w:lang w:val="es-419"/>
        </w:rPr>
        <w:t xml:space="preserve"> </w:t>
      </w:r>
      <w:r w:rsidR="0058718C" w:rsidRPr="00061453">
        <w:rPr>
          <w:sz w:val="22"/>
          <w:szCs w:val="22"/>
          <w:lang w:val="es-419"/>
        </w:rPr>
        <w:t>ha</w:t>
      </w:r>
      <w:r w:rsidRPr="00061453">
        <w:rPr>
          <w:sz w:val="22"/>
          <w:szCs w:val="22"/>
          <w:lang w:val="es-419"/>
        </w:rPr>
        <w:t>n</w:t>
      </w:r>
      <w:r w:rsidR="0058718C" w:rsidRPr="00061453">
        <w:rPr>
          <w:spacing w:val="-2"/>
          <w:sz w:val="22"/>
          <w:szCs w:val="22"/>
          <w:lang w:val="es-419"/>
        </w:rPr>
        <w:t xml:space="preserve"> </w:t>
      </w:r>
      <w:r w:rsidR="0058718C" w:rsidRPr="00061453">
        <w:rPr>
          <w:sz w:val="22"/>
          <w:szCs w:val="22"/>
          <w:lang w:val="es-419"/>
        </w:rPr>
        <w:t>demostra</w:t>
      </w:r>
      <w:r w:rsidRPr="00061453">
        <w:rPr>
          <w:sz w:val="22"/>
          <w:szCs w:val="22"/>
          <w:lang w:val="es-419"/>
        </w:rPr>
        <w:t xml:space="preserve">do que la eliminación de plantas </w:t>
      </w:r>
      <w:r w:rsidR="0058718C" w:rsidRPr="00061453">
        <w:rPr>
          <w:sz w:val="22"/>
          <w:szCs w:val="22"/>
          <w:lang w:val="es-419"/>
        </w:rPr>
        <w:t>infect</w:t>
      </w:r>
      <w:r w:rsidRPr="00061453">
        <w:rPr>
          <w:sz w:val="22"/>
          <w:szCs w:val="22"/>
          <w:lang w:val="es-419"/>
        </w:rPr>
        <w:t xml:space="preserve">adas durante las etapas iniciales de la epidemia del </w:t>
      </w:r>
      <w:r w:rsidR="0058718C" w:rsidRPr="00061453">
        <w:rPr>
          <w:sz w:val="22"/>
          <w:szCs w:val="22"/>
          <w:lang w:val="es-419"/>
        </w:rPr>
        <w:t xml:space="preserve">HLB </w:t>
      </w:r>
      <w:r w:rsidRPr="00061453">
        <w:rPr>
          <w:sz w:val="22"/>
          <w:szCs w:val="22"/>
          <w:lang w:val="es-419"/>
        </w:rPr>
        <w:t xml:space="preserve">en el </w:t>
      </w:r>
      <w:r w:rsidR="001A3EF6" w:rsidRPr="00061453">
        <w:rPr>
          <w:sz w:val="22"/>
          <w:szCs w:val="22"/>
          <w:lang w:val="es-419"/>
        </w:rPr>
        <w:t>ámbito</w:t>
      </w:r>
      <w:r w:rsidRPr="00061453">
        <w:rPr>
          <w:sz w:val="22"/>
          <w:szCs w:val="22"/>
          <w:lang w:val="es-419"/>
        </w:rPr>
        <w:t xml:space="preserve"> </w:t>
      </w:r>
      <w:r w:rsidR="0058718C" w:rsidRPr="00061453">
        <w:rPr>
          <w:sz w:val="22"/>
          <w:szCs w:val="22"/>
          <w:lang w:val="es-419"/>
        </w:rPr>
        <w:t>regional o</w:t>
      </w:r>
      <w:r w:rsidRPr="00061453">
        <w:rPr>
          <w:sz w:val="22"/>
          <w:szCs w:val="22"/>
          <w:lang w:val="es-419"/>
        </w:rPr>
        <w:t xml:space="preserve"> del huerto es muy efectiva.</w:t>
      </w:r>
      <w:bookmarkEnd w:id="325"/>
      <w:r w:rsidR="0058718C" w:rsidRPr="00061453">
        <w:rPr>
          <w:sz w:val="22"/>
          <w:szCs w:val="22"/>
          <w:lang w:val="es-419"/>
        </w:rPr>
        <w:t xml:space="preserve"> </w:t>
      </w:r>
      <w:bookmarkStart w:id="326" w:name="lt_pId367"/>
      <w:r w:rsidR="00B75BB5">
        <w:rPr>
          <w:sz w:val="22"/>
          <w:szCs w:val="22"/>
          <w:lang w:val="es-419"/>
        </w:rPr>
        <w:t>A medida que</w:t>
      </w:r>
      <w:r w:rsidRPr="00061453">
        <w:rPr>
          <w:sz w:val="22"/>
          <w:szCs w:val="22"/>
          <w:lang w:val="es-419"/>
        </w:rPr>
        <w:t xml:space="preserve"> la infección se dispersa, los productores se muestran renuentes a eliminar cantidades grandes de árboles.</w:t>
      </w:r>
      <w:bookmarkEnd w:id="326"/>
      <w:r w:rsidR="0058718C" w:rsidRPr="00061453">
        <w:rPr>
          <w:sz w:val="22"/>
          <w:szCs w:val="22"/>
          <w:lang w:val="es-419"/>
        </w:rPr>
        <w:t xml:space="preserve"> </w:t>
      </w:r>
      <w:bookmarkStart w:id="327" w:name="lt_pId368"/>
      <w:r w:rsidR="00643683" w:rsidRPr="00061453">
        <w:rPr>
          <w:sz w:val="22"/>
          <w:szCs w:val="22"/>
          <w:lang w:val="es-419"/>
        </w:rPr>
        <w:t xml:space="preserve">Por consiguiente, han adoptado una estrategia de manejo menos agresiva la cual incluye diversos enfoques tales como el mejoramiento de la nutrición, el control del </w:t>
      </w:r>
      <w:r w:rsidR="008D69B5">
        <w:rPr>
          <w:sz w:val="22"/>
          <w:szCs w:val="22"/>
          <w:lang w:val="es-419"/>
        </w:rPr>
        <w:t>PAC</w:t>
      </w:r>
      <w:r w:rsidR="00643683" w:rsidRPr="00061453">
        <w:rPr>
          <w:sz w:val="22"/>
          <w:szCs w:val="22"/>
          <w:lang w:val="es-419"/>
        </w:rPr>
        <w:t xml:space="preserve"> y el mejoramiento de la salud de la raíz, entre otros</w:t>
      </w:r>
      <w:bookmarkEnd w:id="327"/>
      <w:r w:rsidR="00A14BB7" w:rsidRPr="00061453">
        <w:rPr>
          <w:sz w:val="22"/>
          <w:szCs w:val="22"/>
          <w:lang w:val="es-419"/>
        </w:rPr>
        <w:t>.</w:t>
      </w:r>
    </w:p>
    <w:p w14:paraId="381B2850" w14:textId="77777777" w:rsidR="00752B09" w:rsidRPr="00061453" w:rsidRDefault="00752B09" w:rsidP="002578B5">
      <w:pPr>
        <w:pStyle w:val="BodyText"/>
        <w:ind w:right="100"/>
        <w:jc w:val="both"/>
        <w:rPr>
          <w:sz w:val="22"/>
          <w:szCs w:val="22"/>
          <w:lang w:val="es-419"/>
        </w:rPr>
      </w:pPr>
    </w:p>
    <w:p w14:paraId="04E6632D" w14:textId="28FEFC44" w:rsidR="00752B09" w:rsidRPr="00061453" w:rsidRDefault="0060475C" w:rsidP="002578B5">
      <w:pPr>
        <w:pStyle w:val="Heading3"/>
        <w:rPr>
          <w:rFonts w:cs="Arial"/>
          <w:lang w:val="es-419"/>
        </w:rPr>
      </w:pPr>
      <w:bookmarkStart w:id="328" w:name="lt_pId369"/>
      <w:bookmarkStart w:id="329" w:name="_Toc146878449"/>
      <w:r w:rsidRPr="00061453">
        <w:rPr>
          <w:rFonts w:cs="Arial"/>
          <w:lang w:val="es-419"/>
        </w:rPr>
        <w:t xml:space="preserve">2.2.2 </w:t>
      </w:r>
      <w:r w:rsidR="00A14BB7" w:rsidRPr="00061453">
        <w:rPr>
          <w:rFonts w:cs="Arial"/>
          <w:lang w:val="es-419"/>
        </w:rPr>
        <w:t>Participación social en el programa</w:t>
      </w:r>
      <w:bookmarkEnd w:id="328"/>
      <w:bookmarkEnd w:id="329"/>
    </w:p>
    <w:p w14:paraId="5EB560E1" w14:textId="77777777" w:rsidR="0060475C" w:rsidRPr="00061453" w:rsidRDefault="0060475C" w:rsidP="002578B5">
      <w:pPr>
        <w:pStyle w:val="BodyText"/>
        <w:ind w:right="100"/>
        <w:jc w:val="both"/>
        <w:rPr>
          <w:sz w:val="22"/>
          <w:szCs w:val="22"/>
          <w:lang w:val="es-419"/>
        </w:rPr>
      </w:pPr>
      <w:bookmarkStart w:id="330" w:name="lt_pId370"/>
    </w:p>
    <w:p w14:paraId="15776E39" w14:textId="43DF0AFD" w:rsidR="00752B09" w:rsidRPr="00061453" w:rsidRDefault="009E780D" w:rsidP="002578B5">
      <w:pPr>
        <w:pStyle w:val="BodyText"/>
        <w:ind w:right="100"/>
        <w:jc w:val="both"/>
        <w:rPr>
          <w:sz w:val="22"/>
          <w:szCs w:val="22"/>
          <w:lang w:val="es-419"/>
        </w:rPr>
      </w:pPr>
      <w:r w:rsidRPr="00061453">
        <w:rPr>
          <w:sz w:val="22"/>
          <w:szCs w:val="22"/>
          <w:lang w:val="es-419"/>
        </w:rPr>
        <w:t>La participación social, en el contexto de sanidad vegetal y del programa de control regional, se promueve a través de actividades organizadas que faciliten el entendimiento integral y la implementación de las estrategias y los objetivos del programa.</w:t>
      </w:r>
      <w:bookmarkEnd w:id="330"/>
      <w:r w:rsidR="004767FD" w:rsidRPr="00061453">
        <w:rPr>
          <w:sz w:val="22"/>
          <w:szCs w:val="22"/>
          <w:lang w:val="es-419"/>
        </w:rPr>
        <w:t xml:space="preserve">  </w:t>
      </w:r>
      <w:bookmarkStart w:id="331" w:name="lt_pId371"/>
      <w:r w:rsidR="002F74B4" w:rsidRPr="00061453">
        <w:rPr>
          <w:sz w:val="22"/>
          <w:szCs w:val="22"/>
          <w:lang w:val="es-419"/>
        </w:rPr>
        <w:t>Estas actividades tienen como objetivo recopilar información de primera mano y evaluar los efectos de las estrategias específicas en diferentes sitios, lo cual permite realizar un monitorio y una evaluación efectivos.</w:t>
      </w:r>
      <w:bookmarkEnd w:id="331"/>
    </w:p>
    <w:p w14:paraId="21CC2F04" w14:textId="77777777" w:rsidR="00C65999" w:rsidRPr="00061453" w:rsidRDefault="00C65999" w:rsidP="002578B5">
      <w:pPr>
        <w:pStyle w:val="BodyText"/>
        <w:ind w:right="100"/>
        <w:jc w:val="both"/>
        <w:rPr>
          <w:sz w:val="22"/>
          <w:szCs w:val="22"/>
          <w:lang w:val="es-419"/>
        </w:rPr>
      </w:pPr>
    </w:p>
    <w:p w14:paraId="313469AC" w14:textId="713D17B4" w:rsidR="00752B09" w:rsidRPr="00061453" w:rsidRDefault="00534E3C" w:rsidP="002578B5">
      <w:pPr>
        <w:pStyle w:val="BodyText"/>
        <w:ind w:right="100"/>
        <w:jc w:val="both"/>
        <w:rPr>
          <w:sz w:val="22"/>
          <w:szCs w:val="22"/>
          <w:lang w:val="es-419"/>
        </w:rPr>
      </w:pPr>
      <w:bookmarkStart w:id="332" w:name="lt_pId372"/>
      <w:r w:rsidRPr="00061453">
        <w:rPr>
          <w:sz w:val="22"/>
          <w:szCs w:val="22"/>
          <w:lang w:val="es-419"/>
        </w:rPr>
        <w:t>Para lograr un control regional eficaz del PAC, es de crucial importancia fort</w:t>
      </w:r>
      <w:r w:rsidR="001A3EF6" w:rsidRPr="00061453">
        <w:rPr>
          <w:sz w:val="22"/>
          <w:szCs w:val="22"/>
          <w:lang w:val="es-419"/>
        </w:rPr>
        <w:t>a</w:t>
      </w:r>
      <w:r w:rsidRPr="00061453">
        <w:rPr>
          <w:sz w:val="22"/>
          <w:szCs w:val="22"/>
          <w:lang w:val="es-419"/>
        </w:rPr>
        <w:t xml:space="preserve">lecer las comunidades y fomentar las acciones de manera coordinada entre los productores, los </w:t>
      </w:r>
      <w:r w:rsidR="00BD3CE3" w:rsidRPr="00061453">
        <w:rPr>
          <w:sz w:val="22"/>
          <w:szCs w:val="22"/>
          <w:lang w:val="es-419"/>
        </w:rPr>
        <w:t>Organismos Auxiliares de Sanidad Vegetal</w:t>
      </w:r>
      <w:r w:rsidR="00BD3CE3" w:rsidRPr="00061453">
        <w:rPr>
          <w:lang w:val="es-419"/>
        </w:rPr>
        <w:t xml:space="preserve"> (</w:t>
      </w:r>
      <w:r w:rsidRPr="00061453">
        <w:rPr>
          <w:sz w:val="22"/>
          <w:szCs w:val="22"/>
          <w:lang w:val="es-419"/>
        </w:rPr>
        <w:t>OASV</w:t>
      </w:r>
      <w:r w:rsidR="00BD3CE3" w:rsidRPr="00061453">
        <w:rPr>
          <w:sz w:val="22"/>
          <w:szCs w:val="22"/>
          <w:lang w:val="es-419"/>
        </w:rPr>
        <w:t>)</w:t>
      </w:r>
      <w:r w:rsidRPr="00061453">
        <w:rPr>
          <w:sz w:val="22"/>
          <w:szCs w:val="22"/>
          <w:lang w:val="es-419"/>
        </w:rPr>
        <w:t xml:space="preserve"> y otros interesados en la citricultura.</w:t>
      </w:r>
      <w:bookmarkEnd w:id="332"/>
      <w:r w:rsidR="0058718C" w:rsidRPr="00061453">
        <w:rPr>
          <w:sz w:val="22"/>
          <w:szCs w:val="22"/>
          <w:lang w:val="es-419"/>
        </w:rPr>
        <w:t xml:space="preserve"> </w:t>
      </w:r>
      <w:bookmarkStart w:id="333" w:name="lt_pId373"/>
      <w:r w:rsidR="006462E6" w:rsidRPr="00061453">
        <w:rPr>
          <w:sz w:val="22"/>
          <w:szCs w:val="22"/>
          <w:lang w:val="es-419"/>
        </w:rPr>
        <w:t>Para que el control regional sea exitoso, es fundamental incentivar en los productores el compromiso de participar en las acciones mediante procesos de organización y cohesión social que permitan generar una red de trabajo con el fin de alcanzar los objetivos de las A</w:t>
      </w:r>
      <w:r w:rsidR="00BD3CE3" w:rsidRPr="00061453">
        <w:rPr>
          <w:sz w:val="22"/>
          <w:szCs w:val="22"/>
          <w:lang w:val="es-419"/>
        </w:rPr>
        <w:t>MEFI</w:t>
      </w:r>
      <w:r w:rsidR="006462E6" w:rsidRPr="00061453">
        <w:rPr>
          <w:sz w:val="22"/>
          <w:szCs w:val="22"/>
          <w:lang w:val="es-419"/>
        </w:rPr>
        <w:t>.</w:t>
      </w:r>
      <w:bookmarkEnd w:id="333"/>
    </w:p>
    <w:p w14:paraId="42C6AE52" w14:textId="77777777" w:rsidR="00752B09" w:rsidRPr="00061453" w:rsidRDefault="00752B09" w:rsidP="002578B5">
      <w:pPr>
        <w:pStyle w:val="BodyText"/>
        <w:ind w:right="100"/>
        <w:jc w:val="both"/>
        <w:rPr>
          <w:sz w:val="22"/>
          <w:szCs w:val="22"/>
          <w:lang w:val="es-419"/>
        </w:rPr>
      </w:pPr>
    </w:p>
    <w:p w14:paraId="5B1A5A87" w14:textId="010BA218" w:rsidR="00752B09" w:rsidRPr="00061453" w:rsidRDefault="00FC0946" w:rsidP="002578B5">
      <w:pPr>
        <w:pStyle w:val="BodyText"/>
        <w:ind w:right="100"/>
        <w:jc w:val="both"/>
        <w:rPr>
          <w:sz w:val="22"/>
          <w:szCs w:val="22"/>
          <w:lang w:val="es-419"/>
        </w:rPr>
      </w:pPr>
      <w:bookmarkStart w:id="334" w:name="lt_pId374"/>
      <w:r w:rsidRPr="00061453">
        <w:rPr>
          <w:sz w:val="22"/>
          <w:szCs w:val="22"/>
          <w:lang w:val="es-419"/>
        </w:rPr>
        <w:t>Es crucial que el grupo de los extensionistas sensibilice a la comunidad y a los productores sobre el programa y sus objetivos.</w:t>
      </w:r>
      <w:bookmarkEnd w:id="334"/>
      <w:r w:rsidR="00C65999" w:rsidRPr="00061453">
        <w:rPr>
          <w:sz w:val="22"/>
          <w:szCs w:val="22"/>
          <w:lang w:val="es-419"/>
        </w:rPr>
        <w:t xml:space="preserve"> </w:t>
      </w:r>
      <w:bookmarkStart w:id="335" w:name="lt_pId375"/>
      <w:r w:rsidR="007078DE" w:rsidRPr="00061453">
        <w:rPr>
          <w:sz w:val="22"/>
          <w:szCs w:val="22"/>
          <w:lang w:val="es-419"/>
        </w:rPr>
        <w:t xml:space="preserve">Para ello, es esencial que los productores comprendan que su participación no es una obligación impuesta sino una contribución indispensable y valiosa. </w:t>
      </w:r>
      <w:bookmarkEnd w:id="335"/>
      <w:r w:rsidR="00C65999" w:rsidRPr="00061453">
        <w:rPr>
          <w:sz w:val="22"/>
          <w:szCs w:val="22"/>
          <w:lang w:val="es-419"/>
        </w:rPr>
        <w:t xml:space="preserve"> </w:t>
      </w:r>
      <w:bookmarkStart w:id="336" w:name="lt_pId376"/>
      <w:r w:rsidR="008151BD" w:rsidRPr="00061453">
        <w:rPr>
          <w:sz w:val="22"/>
          <w:szCs w:val="22"/>
          <w:lang w:val="es-419"/>
        </w:rPr>
        <w:t xml:space="preserve">Y que también comprendan que su participación en las acciones de vigilancia, monitoreo y control de plagas arrojará beneficios directos a su nivel de vida, lo cual los hace </w:t>
      </w:r>
      <w:r w:rsidR="00740CF6" w:rsidRPr="00061453">
        <w:rPr>
          <w:sz w:val="22"/>
          <w:szCs w:val="22"/>
          <w:lang w:val="es-419"/>
        </w:rPr>
        <w:t>r</w:t>
      </w:r>
      <w:r w:rsidR="008151BD" w:rsidRPr="00061453">
        <w:rPr>
          <w:sz w:val="22"/>
          <w:szCs w:val="22"/>
          <w:lang w:val="es-419"/>
        </w:rPr>
        <w:t>esponsables de la protección de su patrimonio y la citricultura nacional.</w:t>
      </w:r>
      <w:bookmarkEnd w:id="336"/>
    </w:p>
    <w:p w14:paraId="1D0FC59C" w14:textId="77777777" w:rsidR="00752B09" w:rsidRPr="00061453" w:rsidRDefault="00752B09" w:rsidP="002578B5">
      <w:pPr>
        <w:pStyle w:val="BodyText"/>
        <w:ind w:right="100"/>
        <w:jc w:val="both"/>
        <w:rPr>
          <w:sz w:val="22"/>
          <w:szCs w:val="22"/>
          <w:lang w:val="es-419"/>
        </w:rPr>
      </w:pPr>
    </w:p>
    <w:p w14:paraId="011CBFFA" w14:textId="6FC3E3A8" w:rsidR="00752B09" w:rsidRPr="00061453" w:rsidRDefault="00EC6DAC" w:rsidP="002578B5">
      <w:pPr>
        <w:pStyle w:val="BodyText"/>
        <w:spacing w:before="1"/>
        <w:ind w:right="100"/>
        <w:jc w:val="both"/>
        <w:rPr>
          <w:sz w:val="22"/>
          <w:szCs w:val="22"/>
          <w:lang w:val="es-419"/>
        </w:rPr>
      </w:pPr>
      <w:bookmarkStart w:id="337" w:name="lt_pId377"/>
      <w:r w:rsidRPr="00061453">
        <w:rPr>
          <w:sz w:val="22"/>
          <w:szCs w:val="22"/>
          <w:lang w:val="es-419"/>
        </w:rPr>
        <w:t xml:space="preserve">Para la implementación exitosa, el personal que funja como extensionista debería poseer una combinación de experiencia de trabajo de campo, habilidades de organización, </w:t>
      </w:r>
      <w:r w:rsidR="00CD4EEF" w:rsidRPr="00061453">
        <w:rPr>
          <w:sz w:val="22"/>
          <w:szCs w:val="22"/>
          <w:lang w:val="es-419"/>
        </w:rPr>
        <w:t>comunicación,</w:t>
      </w:r>
      <w:r w:rsidRPr="00061453">
        <w:rPr>
          <w:sz w:val="22"/>
          <w:szCs w:val="22"/>
          <w:lang w:val="es-419"/>
        </w:rPr>
        <w:t xml:space="preserve"> así como conocimiento técnico de la enfermedad, su vector y el programa de control regional, con el objetivo de formular tareas de planificación estratégica, técnicas y metodologías participativas, así como estrategias para incentivar la participación social, la organización social y comunitaria.</w:t>
      </w:r>
      <w:bookmarkEnd w:id="337"/>
      <w:r w:rsidR="004767FD" w:rsidRPr="00061453">
        <w:rPr>
          <w:sz w:val="22"/>
          <w:szCs w:val="22"/>
          <w:lang w:val="es-419"/>
        </w:rPr>
        <w:t xml:space="preserve"> </w:t>
      </w:r>
      <w:bookmarkStart w:id="338" w:name="lt_pId378"/>
      <w:r w:rsidR="004F3803" w:rsidRPr="00061453">
        <w:rPr>
          <w:sz w:val="22"/>
          <w:szCs w:val="22"/>
          <w:lang w:val="es-419"/>
        </w:rPr>
        <w:t>Además, es necesaria su participación en la obtención y el análisis de datos sobre los factores sociales de las áreas donde exista producción citrícola, los cuales coadyuven en la toma de decisiones para el establecimiento de programas de control regional y la operatividad de la campaña contra el HLB.</w:t>
      </w:r>
      <w:bookmarkEnd w:id="338"/>
    </w:p>
    <w:p w14:paraId="46FD862E" w14:textId="77777777" w:rsidR="00752B09" w:rsidRPr="00061453" w:rsidRDefault="00752B09" w:rsidP="002578B5">
      <w:pPr>
        <w:pStyle w:val="BodyText"/>
        <w:spacing w:before="11"/>
        <w:ind w:right="100"/>
        <w:jc w:val="both"/>
        <w:rPr>
          <w:sz w:val="22"/>
          <w:szCs w:val="22"/>
          <w:lang w:val="es-419"/>
        </w:rPr>
      </w:pPr>
    </w:p>
    <w:p w14:paraId="07115A92" w14:textId="451B3726" w:rsidR="00752B09" w:rsidRPr="00061453" w:rsidRDefault="00BE1E71" w:rsidP="002578B5">
      <w:pPr>
        <w:pStyle w:val="Heading3"/>
        <w:rPr>
          <w:rFonts w:cs="Arial"/>
          <w:lang w:val="es-419"/>
        </w:rPr>
      </w:pPr>
      <w:bookmarkStart w:id="339" w:name="lt_pId379"/>
      <w:bookmarkStart w:id="340" w:name="_Toc146878450"/>
      <w:r w:rsidRPr="00061453">
        <w:rPr>
          <w:rFonts w:cs="Arial"/>
          <w:lang w:val="es-419"/>
        </w:rPr>
        <w:t xml:space="preserve">2.2.3 </w:t>
      </w:r>
      <w:r w:rsidR="00742437" w:rsidRPr="00061453">
        <w:rPr>
          <w:rFonts w:cs="Arial"/>
          <w:lang w:val="es-419"/>
        </w:rPr>
        <w:t>Actividades operativas</w:t>
      </w:r>
      <w:bookmarkEnd w:id="339"/>
      <w:bookmarkEnd w:id="340"/>
    </w:p>
    <w:p w14:paraId="3FCC5966" w14:textId="77777777" w:rsidR="00752B09" w:rsidRPr="00061453" w:rsidRDefault="00752B09" w:rsidP="002578B5">
      <w:pPr>
        <w:pStyle w:val="BodyText"/>
        <w:spacing w:before="9"/>
        <w:ind w:right="100"/>
        <w:jc w:val="both"/>
        <w:rPr>
          <w:sz w:val="22"/>
          <w:szCs w:val="22"/>
          <w:lang w:val="es-419"/>
        </w:rPr>
      </w:pPr>
    </w:p>
    <w:p w14:paraId="1D8E670A" w14:textId="77ED46BA" w:rsidR="00752B09" w:rsidRPr="00061453" w:rsidRDefault="0026606E" w:rsidP="002578B5">
      <w:pPr>
        <w:ind w:right="100"/>
        <w:jc w:val="both"/>
        <w:rPr>
          <w:i/>
          <w:lang w:val="es-419"/>
        </w:rPr>
      </w:pPr>
      <w:bookmarkStart w:id="341" w:name="lt_pId380"/>
      <w:r w:rsidRPr="00061453">
        <w:rPr>
          <w:i/>
          <w:u w:val="single"/>
          <w:lang w:val="es-419"/>
        </w:rPr>
        <w:t>Coordinación del programa</w:t>
      </w:r>
      <w:bookmarkEnd w:id="341"/>
    </w:p>
    <w:p w14:paraId="7B139AF5" w14:textId="220792D5" w:rsidR="00C2772B" w:rsidRPr="00061453" w:rsidRDefault="00776AB6" w:rsidP="002578B5">
      <w:pPr>
        <w:pStyle w:val="BodyText"/>
        <w:spacing w:before="7"/>
        <w:ind w:right="100"/>
        <w:jc w:val="both"/>
        <w:rPr>
          <w:sz w:val="22"/>
          <w:szCs w:val="22"/>
          <w:lang w:val="es-419"/>
        </w:rPr>
      </w:pPr>
      <w:bookmarkStart w:id="342" w:name="lt_pId381"/>
      <w:r w:rsidRPr="00061453">
        <w:rPr>
          <w:sz w:val="22"/>
          <w:szCs w:val="22"/>
          <w:lang w:val="es-419"/>
        </w:rPr>
        <w:t>La coordinación del programa de manejo de áreas amplias debería estar dirigida por la autoridad fitosanitaria (estatal, regional o nacional) o por interesados de la industria que participan estrechamente en actividades de</w:t>
      </w:r>
      <w:r w:rsidR="00F05786" w:rsidRPr="00061453">
        <w:rPr>
          <w:sz w:val="22"/>
          <w:szCs w:val="22"/>
          <w:lang w:val="es-419"/>
        </w:rPr>
        <w:t>l personal de</w:t>
      </w:r>
      <w:r w:rsidRPr="00061453">
        <w:rPr>
          <w:sz w:val="22"/>
          <w:szCs w:val="22"/>
          <w:lang w:val="es-419"/>
        </w:rPr>
        <w:t xml:space="preserve"> investigación y extensi</w:t>
      </w:r>
      <w:r w:rsidR="00F05786" w:rsidRPr="00061453">
        <w:rPr>
          <w:sz w:val="22"/>
          <w:szCs w:val="22"/>
          <w:lang w:val="es-419"/>
        </w:rPr>
        <w:t>o</w:t>
      </w:r>
      <w:r w:rsidRPr="00061453">
        <w:rPr>
          <w:sz w:val="22"/>
          <w:szCs w:val="22"/>
          <w:lang w:val="es-419"/>
        </w:rPr>
        <w:t>n</w:t>
      </w:r>
      <w:r w:rsidR="00F05786" w:rsidRPr="00061453">
        <w:rPr>
          <w:sz w:val="22"/>
          <w:szCs w:val="22"/>
          <w:lang w:val="es-419"/>
        </w:rPr>
        <w:t>ista</w:t>
      </w:r>
      <w:r w:rsidRPr="00061453">
        <w:rPr>
          <w:sz w:val="22"/>
          <w:szCs w:val="22"/>
          <w:lang w:val="es-419"/>
        </w:rPr>
        <w:t>.</w:t>
      </w:r>
      <w:bookmarkEnd w:id="342"/>
      <w:r w:rsidR="004767FD" w:rsidRPr="00061453">
        <w:rPr>
          <w:sz w:val="22"/>
          <w:szCs w:val="22"/>
          <w:lang w:val="es-419"/>
        </w:rPr>
        <w:t xml:space="preserve"> </w:t>
      </w:r>
      <w:bookmarkStart w:id="343" w:name="lt_pId382"/>
      <w:r w:rsidR="007447F5" w:rsidRPr="00061453">
        <w:rPr>
          <w:sz w:val="22"/>
          <w:szCs w:val="22"/>
          <w:lang w:val="es-419"/>
        </w:rPr>
        <w:t>En Te</w:t>
      </w:r>
      <w:r w:rsidR="0088283F">
        <w:rPr>
          <w:sz w:val="22"/>
          <w:szCs w:val="22"/>
          <w:lang w:val="es-419"/>
        </w:rPr>
        <w:t>x</w:t>
      </w:r>
      <w:r w:rsidR="007447F5" w:rsidRPr="00061453">
        <w:rPr>
          <w:sz w:val="22"/>
          <w:szCs w:val="22"/>
          <w:lang w:val="es-419"/>
        </w:rPr>
        <w:t xml:space="preserve">as, el </w:t>
      </w:r>
      <w:r w:rsidR="00F05786" w:rsidRPr="00061453">
        <w:rPr>
          <w:sz w:val="22"/>
          <w:szCs w:val="22"/>
          <w:lang w:val="es-419"/>
        </w:rPr>
        <w:t>éxito</w:t>
      </w:r>
      <w:r w:rsidR="007447F5" w:rsidRPr="00061453">
        <w:rPr>
          <w:sz w:val="22"/>
          <w:szCs w:val="22"/>
          <w:lang w:val="es-419"/>
        </w:rPr>
        <w:t xml:space="preserve"> del programa se debe al hecho de que es una actividad dirigida por productores para beneficio de ellos. </w:t>
      </w:r>
      <w:bookmarkEnd w:id="343"/>
      <w:r w:rsidR="004767FD" w:rsidRPr="00061453">
        <w:rPr>
          <w:sz w:val="22"/>
          <w:szCs w:val="22"/>
          <w:lang w:val="es-419"/>
        </w:rPr>
        <w:t xml:space="preserve"> </w:t>
      </w:r>
      <w:bookmarkStart w:id="344" w:name="lt_pId383"/>
      <w:r w:rsidR="0030333E" w:rsidRPr="00061453">
        <w:rPr>
          <w:sz w:val="22"/>
          <w:szCs w:val="22"/>
          <w:lang w:val="es-419"/>
        </w:rPr>
        <w:lastRenderedPageBreak/>
        <w:t xml:space="preserve">A pesar de que la comunidad científica y las entidades normativas trabajan conjuntamente para elaborar el programa, este se ha ajustado constantemente para satisfacer las necesidades de los productores y las tareas fueron guiadas por </w:t>
      </w:r>
      <w:r w:rsidR="008B4D77">
        <w:rPr>
          <w:sz w:val="22"/>
          <w:szCs w:val="22"/>
          <w:lang w:val="es-419"/>
        </w:rPr>
        <w:t>el</w:t>
      </w:r>
      <w:r w:rsidR="0030333E" w:rsidRPr="00061453">
        <w:rPr>
          <w:sz w:val="22"/>
          <w:szCs w:val="22"/>
          <w:lang w:val="es-419"/>
        </w:rPr>
        <w:t xml:space="preserve"> TCPDMC, </w:t>
      </w:r>
      <w:r w:rsidR="008B4D77">
        <w:rPr>
          <w:sz w:val="22"/>
          <w:szCs w:val="22"/>
          <w:lang w:val="es-419"/>
        </w:rPr>
        <w:t>el</w:t>
      </w:r>
      <w:r w:rsidR="0030333E" w:rsidRPr="00061453">
        <w:rPr>
          <w:sz w:val="22"/>
          <w:szCs w:val="22"/>
          <w:lang w:val="es-419"/>
        </w:rPr>
        <w:t xml:space="preserve"> cual es un grupo de productores.</w:t>
      </w:r>
      <w:bookmarkEnd w:id="344"/>
      <w:r w:rsidR="004767FD" w:rsidRPr="00061453">
        <w:rPr>
          <w:sz w:val="22"/>
          <w:szCs w:val="22"/>
          <w:lang w:val="es-419"/>
        </w:rPr>
        <w:t xml:space="preserve"> </w:t>
      </w:r>
      <w:bookmarkStart w:id="345" w:name="lt_pId384"/>
      <w:r w:rsidR="00BB5D69" w:rsidRPr="00061453">
        <w:rPr>
          <w:sz w:val="22"/>
          <w:szCs w:val="22"/>
          <w:lang w:val="es-419"/>
        </w:rPr>
        <w:t>El establecimiento de áreas de manejo regional o de áreas amplias tales como las CHMA, PMA y A</w:t>
      </w:r>
      <w:r w:rsidR="00BD3CE3" w:rsidRPr="00061453">
        <w:rPr>
          <w:sz w:val="22"/>
          <w:szCs w:val="22"/>
          <w:lang w:val="es-419"/>
        </w:rPr>
        <w:t>MEFI</w:t>
      </w:r>
      <w:r w:rsidR="00BB5D69" w:rsidRPr="00061453">
        <w:rPr>
          <w:sz w:val="22"/>
          <w:szCs w:val="22"/>
          <w:lang w:val="es-419"/>
        </w:rPr>
        <w:t xml:space="preserve"> es crucial en la elaboración de un plan de manejo regional o de áreas amplias, seguido de la asignación de coordinadores para cada una de estas áreas de manejo</w:t>
      </w:r>
      <w:r w:rsidR="00BD3CE3" w:rsidRPr="00061453">
        <w:rPr>
          <w:sz w:val="22"/>
          <w:szCs w:val="22"/>
          <w:lang w:val="es-419"/>
        </w:rPr>
        <w:t>, l</w:t>
      </w:r>
      <w:r w:rsidR="00917C12" w:rsidRPr="00061453">
        <w:rPr>
          <w:sz w:val="22"/>
          <w:szCs w:val="22"/>
          <w:lang w:val="es-419"/>
        </w:rPr>
        <w:t>os</w:t>
      </w:r>
      <w:r w:rsidR="00BD3CE3" w:rsidRPr="00061453">
        <w:rPr>
          <w:sz w:val="22"/>
          <w:szCs w:val="22"/>
          <w:lang w:val="es-419"/>
        </w:rPr>
        <w:t xml:space="preserve"> cual</w:t>
      </w:r>
      <w:r w:rsidR="00917C12" w:rsidRPr="00061453">
        <w:rPr>
          <w:sz w:val="22"/>
          <w:szCs w:val="22"/>
          <w:lang w:val="es-419"/>
        </w:rPr>
        <w:t>es</w:t>
      </w:r>
      <w:r w:rsidR="00BD3CE3" w:rsidRPr="00061453">
        <w:rPr>
          <w:sz w:val="22"/>
          <w:szCs w:val="22"/>
          <w:lang w:val="es-419"/>
        </w:rPr>
        <w:t xml:space="preserve"> debe</w:t>
      </w:r>
      <w:r w:rsidR="00917C12" w:rsidRPr="00061453">
        <w:rPr>
          <w:sz w:val="22"/>
          <w:szCs w:val="22"/>
          <w:lang w:val="es-419"/>
        </w:rPr>
        <w:t>n</w:t>
      </w:r>
      <w:r w:rsidR="00BD3CE3" w:rsidRPr="00061453">
        <w:rPr>
          <w:sz w:val="22"/>
          <w:szCs w:val="22"/>
          <w:lang w:val="es-419"/>
        </w:rPr>
        <w:t xml:space="preserve"> considerar el manejo del HLB y otras plagas de los cítricos</w:t>
      </w:r>
      <w:r w:rsidR="00BB5D69" w:rsidRPr="00061453">
        <w:rPr>
          <w:sz w:val="22"/>
          <w:szCs w:val="22"/>
          <w:lang w:val="es-419"/>
        </w:rPr>
        <w:t>.</w:t>
      </w:r>
      <w:bookmarkStart w:id="346" w:name="lt_pId385"/>
      <w:bookmarkEnd w:id="345"/>
      <w:r w:rsidR="00F05786" w:rsidRPr="00061453">
        <w:rPr>
          <w:sz w:val="22"/>
          <w:szCs w:val="22"/>
          <w:lang w:val="es-419"/>
        </w:rPr>
        <w:t xml:space="preserve"> Es importantísimo el establecimiento de un organismo coordinador por área de manejo para asegurar </w:t>
      </w:r>
      <w:r w:rsidR="00BD3CE3" w:rsidRPr="00061453">
        <w:rPr>
          <w:sz w:val="22"/>
          <w:szCs w:val="22"/>
          <w:lang w:val="es-419"/>
        </w:rPr>
        <w:t xml:space="preserve">el seguimiento oportuno y </w:t>
      </w:r>
      <w:r w:rsidR="00F05786" w:rsidRPr="00061453">
        <w:rPr>
          <w:sz w:val="22"/>
          <w:szCs w:val="22"/>
          <w:lang w:val="es-419"/>
        </w:rPr>
        <w:t>la permanencia del programa.</w:t>
      </w:r>
      <w:r w:rsidR="001A3EF6" w:rsidRPr="00061453">
        <w:rPr>
          <w:spacing w:val="40"/>
          <w:sz w:val="22"/>
          <w:szCs w:val="22"/>
          <w:lang w:val="es-419"/>
        </w:rPr>
        <w:t xml:space="preserve"> </w:t>
      </w:r>
      <w:bookmarkStart w:id="347" w:name="lt_pId386"/>
      <w:bookmarkEnd w:id="346"/>
      <w:r w:rsidR="00406CFD" w:rsidRPr="00061453">
        <w:rPr>
          <w:sz w:val="22"/>
          <w:szCs w:val="22"/>
          <w:lang w:val="es-419"/>
        </w:rPr>
        <w:t>Por ejemplo, en Califo</w:t>
      </w:r>
      <w:r w:rsidR="001A3EF6" w:rsidRPr="00061453">
        <w:rPr>
          <w:sz w:val="22"/>
          <w:szCs w:val="22"/>
          <w:lang w:val="es-419"/>
        </w:rPr>
        <w:t>r</w:t>
      </w:r>
      <w:r w:rsidR="00406CFD" w:rsidRPr="00061453">
        <w:rPr>
          <w:sz w:val="22"/>
          <w:szCs w:val="22"/>
          <w:lang w:val="es-419"/>
        </w:rPr>
        <w:t>nia, las áreas con productores utilizan los contactos de los productores para diseminar la información que se ha de divulgar y coordina</w:t>
      </w:r>
      <w:r w:rsidR="00F05786" w:rsidRPr="00061453">
        <w:rPr>
          <w:sz w:val="22"/>
          <w:szCs w:val="22"/>
          <w:lang w:val="es-419"/>
        </w:rPr>
        <w:t>n</w:t>
      </w:r>
      <w:r w:rsidR="00406CFD" w:rsidRPr="00061453">
        <w:rPr>
          <w:sz w:val="22"/>
          <w:szCs w:val="22"/>
          <w:lang w:val="es-419"/>
        </w:rPr>
        <w:t xml:space="preserve"> los tratamientos mediante </w:t>
      </w:r>
      <w:r w:rsidR="00406CFD" w:rsidRPr="00D963B2">
        <w:rPr>
          <w:sz w:val="22"/>
          <w:szCs w:val="22"/>
          <w:lang w:val="es-419"/>
        </w:rPr>
        <w:t>el uso de plaguicidas aprobados (</w:t>
      </w:r>
      <w:r w:rsidR="005179DA" w:rsidRPr="00D963B2">
        <w:rPr>
          <w:sz w:val="22"/>
          <w:szCs w:val="22"/>
          <w:lang w:val="es-419"/>
        </w:rPr>
        <w:t>plan de acción de la División de Prevención de Plagas y Enfermedades de C</w:t>
      </w:r>
      <w:r w:rsidR="005179DA" w:rsidRPr="00D963B2">
        <w:rPr>
          <w:rFonts w:ascii="Calibri" w:hAnsi="Calibri" w:cs="Calibri"/>
          <w:sz w:val="22"/>
          <w:szCs w:val="22"/>
          <w:lang w:val="es-419"/>
        </w:rPr>
        <w:t>í</w:t>
      </w:r>
      <w:r w:rsidR="005179DA" w:rsidRPr="00D963B2">
        <w:rPr>
          <w:sz w:val="22"/>
          <w:szCs w:val="22"/>
          <w:lang w:val="es-419"/>
        </w:rPr>
        <w:t>tricos (</w:t>
      </w:r>
      <w:r w:rsidR="00406CFD" w:rsidRPr="00D963B2">
        <w:rPr>
          <w:sz w:val="22"/>
          <w:szCs w:val="22"/>
          <w:lang w:val="es-419"/>
        </w:rPr>
        <w:t xml:space="preserve">CPDPD </w:t>
      </w:r>
      <w:r w:rsidR="005179DA" w:rsidRPr="00D963B2">
        <w:rPr>
          <w:sz w:val="22"/>
          <w:szCs w:val="22"/>
          <w:lang w:val="es-419"/>
        </w:rPr>
        <w:t xml:space="preserve">por su </w:t>
      </w:r>
      <w:r w:rsidR="00D963B2" w:rsidRPr="00D963B2">
        <w:rPr>
          <w:sz w:val="22"/>
          <w:szCs w:val="22"/>
          <w:lang w:val="es-419"/>
        </w:rPr>
        <w:t>s</w:t>
      </w:r>
      <w:r w:rsidR="00D963B2" w:rsidRPr="00D963B2">
        <w:rPr>
          <w:rFonts w:ascii="Calibri" w:hAnsi="Calibri" w:cs="Calibri"/>
          <w:sz w:val="22"/>
          <w:szCs w:val="22"/>
          <w:lang w:val="es-419"/>
        </w:rPr>
        <w:t>i</w:t>
      </w:r>
      <w:r w:rsidR="00D963B2" w:rsidRPr="00D963B2">
        <w:rPr>
          <w:sz w:val="22"/>
          <w:szCs w:val="22"/>
          <w:lang w:val="es-419"/>
        </w:rPr>
        <w:t>gla</w:t>
      </w:r>
      <w:r w:rsidR="005179DA" w:rsidRPr="00D963B2">
        <w:rPr>
          <w:sz w:val="22"/>
          <w:szCs w:val="22"/>
          <w:lang w:val="es-419"/>
        </w:rPr>
        <w:t xml:space="preserve"> en ingl</w:t>
      </w:r>
      <w:r w:rsidR="008D4E4E" w:rsidRPr="00D963B2">
        <w:rPr>
          <w:sz w:val="22"/>
          <w:szCs w:val="22"/>
          <w:lang w:val="es-419"/>
        </w:rPr>
        <w:t xml:space="preserve">és) </w:t>
      </w:r>
      <w:r w:rsidR="00406CFD" w:rsidRPr="00D963B2">
        <w:rPr>
          <w:sz w:val="22"/>
          <w:szCs w:val="22"/>
          <w:lang w:val="es-419"/>
        </w:rPr>
        <w:t>del 2022)</w:t>
      </w:r>
      <w:bookmarkEnd w:id="347"/>
    </w:p>
    <w:p w14:paraId="3A2CAF47" w14:textId="77777777" w:rsidR="00752B09" w:rsidRPr="00061453" w:rsidRDefault="00752B09" w:rsidP="002578B5">
      <w:pPr>
        <w:pStyle w:val="BodyText"/>
        <w:spacing w:before="7"/>
        <w:ind w:right="100"/>
        <w:jc w:val="both"/>
        <w:rPr>
          <w:sz w:val="22"/>
          <w:szCs w:val="22"/>
          <w:lang w:val="es-419"/>
        </w:rPr>
      </w:pPr>
    </w:p>
    <w:p w14:paraId="27A409A2" w14:textId="0F8D31F2" w:rsidR="00752B09" w:rsidRPr="00061453" w:rsidRDefault="00B06CA1" w:rsidP="002578B5">
      <w:pPr>
        <w:ind w:right="100"/>
        <w:jc w:val="both"/>
        <w:rPr>
          <w:i/>
          <w:lang w:val="es-419"/>
        </w:rPr>
      </w:pPr>
      <w:r w:rsidRPr="00061453">
        <w:rPr>
          <w:i/>
          <w:spacing w:val="-2"/>
          <w:u w:val="single"/>
          <w:lang w:val="es-419"/>
        </w:rPr>
        <w:t>Capacitación</w:t>
      </w:r>
    </w:p>
    <w:p w14:paraId="5B12520F" w14:textId="72595343" w:rsidR="00752B09" w:rsidRPr="00061453" w:rsidRDefault="003A1DD4" w:rsidP="002578B5">
      <w:pPr>
        <w:pStyle w:val="BodyText"/>
        <w:spacing w:before="5"/>
        <w:ind w:right="100"/>
        <w:jc w:val="both"/>
        <w:rPr>
          <w:sz w:val="22"/>
          <w:szCs w:val="22"/>
          <w:lang w:val="es-419"/>
        </w:rPr>
      </w:pPr>
      <w:bookmarkStart w:id="348" w:name="lt_pId388"/>
      <w:r w:rsidRPr="00061453">
        <w:rPr>
          <w:sz w:val="22"/>
          <w:szCs w:val="22"/>
          <w:lang w:val="es-419"/>
        </w:rPr>
        <w:t>Se debería</w:t>
      </w:r>
      <w:r w:rsidR="005861EA" w:rsidRPr="00061453">
        <w:rPr>
          <w:sz w:val="22"/>
          <w:szCs w:val="22"/>
          <w:lang w:val="es-419"/>
        </w:rPr>
        <w:t>n</w:t>
      </w:r>
      <w:r w:rsidRPr="00061453">
        <w:rPr>
          <w:sz w:val="22"/>
          <w:szCs w:val="22"/>
          <w:lang w:val="es-419"/>
        </w:rPr>
        <w:t xml:space="preserve"> canalizar los esfuerzos en la organización de talleres de capacitación dirigidos a los productores y técnicos, utilizando para ello material que se centre en reconocimiento de síntomas, identificación del </w:t>
      </w:r>
      <w:r w:rsidR="00DE4E98">
        <w:rPr>
          <w:sz w:val="22"/>
          <w:szCs w:val="22"/>
          <w:lang w:val="es-419"/>
        </w:rPr>
        <w:t>PAC</w:t>
      </w:r>
      <w:r w:rsidRPr="00061453">
        <w:rPr>
          <w:sz w:val="22"/>
          <w:szCs w:val="22"/>
          <w:lang w:val="es-419"/>
        </w:rPr>
        <w:t xml:space="preserve">, insecticidas autorizados para el manejo del PAC, </w:t>
      </w:r>
      <w:r w:rsidR="00BD3CE3" w:rsidRPr="00061453">
        <w:rPr>
          <w:sz w:val="22"/>
          <w:szCs w:val="22"/>
          <w:lang w:val="es-419"/>
        </w:rPr>
        <w:t xml:space="preserve">buen uso y manejo de agroquímicos, </w:t>
      </w:r>
      <w:r w:rsidRPr="00061453">
        <w:rPr>
          <w:sz w:val="22"/>
          <w:szCs w:val="22"/>
          <w:lang w:val="es-419"/>
        </w:rPr>
        <w:t xml:space="preserve">organismos de control biológico, los componentes y la operación de los organismos de manejo de áreas amplias del PAC y HLB (por ejemplo, las </w:t>
      </w:r>
      <w:r w:rsidR="00BD3CE3" w:rsidRPr="00061453">
        <w:rPr>
          <w:sz w:val="22"/>
          <w:szCs w:val="22"/>
          <w:lang w:val="es-419"/>
        </w:rPr>
        <w:t>AMEFI</w:t>
      </w:r>
      <w:r w:rsidRPr="00061453">
        <w:rPr>
          <w:sz w:val="22"/>
          <w:szCs w:val="22"/>
          <w:lang w:val="es-419"/>
        </w:rPr>
        <w:t xml:space="preserve">, </w:t>
      </w:r>
      <w:r w:rsidR="009E5B24" w:rsidRPr="00061453">
        <w:rPr>
          <w:sz w:val="22"/>
          <w:szCs w:val="22"/>
          <w:lang w:val="es-419"/>
        </w:rPr>
        <w:t xml:space="preserve">el </w:t>
      </w:r>
      <w:r w:rsidRPr="00061453">
        <w:rPr>
          <w:sz w:val="22"/>
          <w:szCs w:val="22"/>
          <w:lang w:val="es-419"/>
        </w:rPr>
        <w:t xml:space="preserve">CPDMA, </w:t>
      </w:r>
      <w:r w:rsidR="00B8351E" w:rsidRPr="00061453">
        <w:rPr>
          <w:sz w:val="22"/>
          <w:szCs w:val="22"/>
          <w:lang w:val="es-419"/>
        </w:rPr>
        <w:t xml:space="preserve">las </w:t>
      </w:r>
      <w:r w:rsidRPr="00061453">
        <w:rPr>
          <w:sz w:val="22"/>
          <w:szCs w:val="22"/>
          <w:lang w:val="es-419"/>
        </w:rPr>
        <w:t>CHMA y PMA).</w:t>
      </w:r>
      <w:bookmarkEnd w:id="348"/>
      <w:r w:rsidR="000D193D" w:rsidRPr="00061453">
        <w:rPr>
          <w:sz w:val="22"/>
          <w:szCs w:val="22"/>
          <w:lang w:val="es-419"/>
        </w:rPr>
        <w:t xml:space="preserve"> </w:t>
      </w:r>
      <w:bookmarkStart w:id="349" w:name="lt_pId389"/>
      <w:r w:rsidR="003D7F07" w:rsidRPr="00061453">
        <w:rPr>
          <w:sz w:val="22"/>
          <w:szCs w:val="22"/>
          <w:lang w:val="es-419"/>
        </w:rPr>
        <w:t xml:space="preserve">Además, es </w:t>
      </w:r>
      <w:r w:rsidR="001A3EF6" w:rsidRPr="00061453">
        <w:rPr>
          <w:sz w:val="22"/>
          <w:szCs w:val="22"/>
          <w:lang w:val="es-419"/>
        </w:rPr>
        <w:t>primordial</w:t>
      </w:r>
      <w:r w:rsidR="003D7F07" w:rsidRPr="00061453">
        <w:rPr>
          <w:sz w:val="22"/>
          <w:szCs w:val="22"/>
          <w:lang w:val="es-419"/>
        </w:rPr>
        <w:t xml:space="preserve"> realizar sesiones de capacitación para los capacitadores</w:t>
      </w:r>
      <w:r w:rsidR="00E67FCE">
        <w:rPr>
          <w:sz w:val="22"/>
          <w:szCs w:val="22"/>
          <w:lang w:val="es-419"/>
        </w:rPr>
        <w:t xml:space="preserve"> mismos</w:t>
      </w:r>
      <w:r w:rsidR="003D7F07" w:rsidRPr="00061453">
        <w:rPr>
          <w:sz w:val="22"/>
          <w:szCs w:val="22"/>
          <w:lang w:val="es-419"/>
        </w:rPr>
        <w:t xml:space="preserve"> y </w:t>
      </w:r>
      <w:r w:rsidR="001A3EF6" w:rsidRPr="00061453">
        <w:rPr>
          <w:sz w:val="22"/>
          <w:szCs w:val="22"/>
          <w:lang w:val="es-419"/>
        </w:rPr>
        <w:t>facilitar</w:t>
      </w:r>
      <w:r w:rsidR="003D7F07" w:rsidRPr="00061453">
        <w:rPr>
          <w:sz w:val="22"/>
          <w:szCs w:val="22"/>
          <w:lang w:val="es-419"/>
        </w:rPr>
        <w:t xml:space="preserve"> reuniones de coordinación entre los investigadores, el personal extensionista y los productores.</w:t>
      </w:r>
      <w:bookmarkEnd w:id="349"/>
      <w:r w:rsidR="000D193D" w:rsidRPr="00061453">
        <w:rPr>
          <w:sz w:val="22"/>
          <w:szCs w:val="22"/>
          <w:lang w:val="es-419"/>
        </w:rPr>
        <w:t xml:space="preserve"> </w:t>
      </w:r>
      <w:bookmarkStart w:id="350" w:name="lt_pId390"/>
      <w:r w:rsidR="00917F68" w:rsidRPr="00061453">
        <w:rPr>
          <w:sz w:val="22"/>
          <w:szCs w:val="22"/>
          <w:lang w:val="es-419"/>
        </w:rPr>
        <w:t>Se requieren</w:t>
      </w:r>
      <w:r w:rsidR="009E5B24" w:rsidRPr="00061453">
        <w:rPr>
          <w:sz w:val="22"/>
          <w:szCs w:val="22"/>
          <w:lang w:val="es-419"/>
        </w:rPr>
        <w:t xml:space="preserve"> los contactos de los productores de California como parte de su tarea de coordinación de </w:t>
      </w:r>
      <w:r w:rsidR="00E67FCE" w:rsidRPr="00061453">
        <w:rPr>
          <w:sz w:val="22"/>
          <w:szCs w:val="22"/>
          <w:lang w:val="es-419"/>
        </w:rPr>
        <w:t>seminarios,</w:t>
      </w:r>
      <w:r w:rsidR="009E5B24" w:rsidRPr="00061453">
        <w:rPr>
          <w:sz w:val="22"/>
          <w:szCs w:val="22"/>
          <w:lang w:val="es-419"/>
        </w:rPr>
        <w:t xml:space="preserve"> así como la coordinación de las aplicaciones oportunas de plaguicidas (plan de acción del CPDPD del 2022).</w:t>
      </w:r>
      <w:bookmarkEnd w:id="350"/>
    </w:p>
    <w:p w14:paraId="68E2EADB" w14:textId="77777777" w:rsidR="00752B09" w:rsidRPr="00061453" w:rsidRDefault="00752B09" w:rsidP="002578B5">
      <w:pPr>
        <w:pStyle w:val="BodyText"/>
        <w:spacing w:before="5"/>
        <w:ind w:right="100"/>
        <w:jc w:val="both"/>
        <w:rPr>
          <w:sz w:val="22"/>
          <w:szCs w:val="22"/>
          <w:lang w:val="es-419"/>
        </w:rPr>
      </w:pPr>
    </w:p>
    <w:p w14:paraId="6458B27E" w14:textId="5CA37632" w:rsidR="00752B09" w:rsidRPr="00061453" w:rsidRDefault="00B8351E" w:rsidP="002578B5">
      <w:pPr>
        <w:ind w:right="100"/>
        <w:jc w:val="both"/>
        <w:rPr>
          <w:i/>
          <w:lang w:val="es-419"/>
        </w:rPr>
      </w:pPr>
      <w:bookmarkStart w:id="351" w:name="lt_pId391"/>
      <w:r w:rsidRPr="00061453">
        <w:rPr>
          <w:i/>
          <w:spacing w:val="-2"/>
          <w:u w:val="single"/>
          <w:lang w:val="es-419"/>
        </w:rPr>
        <w:t>Comunicación y divulgación</w:t>
      </w:r>
      <w:bookmarkEnd w:id="351"/>
    </w:p>
    <w:p w14:paraId="39C46AEF" w14:textId="2BC8CC0F" w:rsidR="00E56C1A" w:rsidRPr="00061453" w:rsidRDefault="00DC5D2D" w:rsidP="002578B5">
      <w:pPr>
        <w:pStyle w:val="BodyText"/>
        <w:spacing w:before="5"/>
        <w:ind w:right="100"/>
        <w:jc w:val="both"/>
        <w:rPr>
          <w:sz w:val="22"/>
          <w:szCs w:val="22"/>
          <w:lang w:val="es-419"/>
        </w:rPr>
      </w:pPr>
      <w:bookmarkStart w:id="352" w:name="lt_pId392"/>
      <w:r w:rsidRPr="00061453">
        <w:rPr>
          <w:sz w:val="22"/>
          <w:szCs w:val="22"/>
          <w:lang w:val="es-419"/>
        </w:rPr>
        <w:t>Uno de los aspectos más importante</w:t>
      </w:r>
      <w:r w:rsidR="00735B6B" w:rsidRPr="00061453">
        <w:rPr>
          <w:sz w:val="22"/>
          <w:szCs w:val="22"/>
          <w:lang w:val="es-419"/>
        </w:rPr>
        <w:t>s</w:t>
      </w:r>
      <w:r w:rsidRPr="00061453">
        <w:rPr>
          <w:sz w:val="22"/>
          <w:szCs w:val="22"/>
          <w:lang w:val="es-419"/>
        </w:rPr>
        <w:t xml:space="preserve"> de un programa de manejo es el establecimiento de una estrategia de divulgación y comunicación, la cual se centre en la elaboración de materiales de capacitación para el manejo del HLB y </w:t>
      </w:r>
      <w:r w:rsidR="00F30DA3">
        <w:rPr>
          <w:sz w:val="22"/>
          <w:szCs w:val="22"/>
          <w:lang w:val="es-419"/>
        </w:rPr>
        <w:t>del PAC</w:t>
      </w:r>
      <w:r w:rsidRPr="00061453">
        <w:rPr>
          <w:sz w:val="22"/>
          <w:szCs w:val="22"/>
          <w:lang w:val="es-419"/>
        </w:rPr>
        <w:t xml:space="preserve"> de tal forma que se pueda informar a los productores, propietarios de viveros, su personal y al público.</w:t>
      </w:r>
      <w:bookmarkEnd w:id="352"/>
      <w:r w:rsidR="004767FD" w:rsidRPr="00061453">
        <w:rPr>
          <w:sz w:val="22"/>
          <w:szCs w:val="22"/>
          <w:lang w:val="es-419"/>
        </w:rPr>
        <w:t xml:space="preserve"> </w:t>
      </w:r>
      <w:bookmarkStart w:id="353" w:name="lt_pId393"/>
      <w:r w:rsidR="00D858EB" w:rsidRPr="00061453">
        <w:rPr>
          <w:sz w:val="22"/>
          <w:szCs w:val="22"/>
          <w:lang w:val="es-419"/>
        </w:rPr>
        <w:t xml:space="preserve">En California, el gobierno estatal contrata a un coordinador de divulgación de los medios de comunicación el cual promueve y difunde los conocimientos acerca de las plagas de cítricos y las actividades manejo a los funcionarios elegidos, la industria citrícola y el público. </w:t>
      </w:r>
      <w:bookmarkStart w:id="354" w:name="lt_pId394"/>
      <w:bookmarkEnd w:id="353"/>
      <w:r w:rsidR="007472B1" w:rsidRPr="00061453">
        <w:rPr>
          <w:sz w:val="22"/>
          <w:szCs w:val="22"/>
          <w:lang w:val="es-419"/>
        </w:rPr>
        <w:t>El uso de las redes sociales y los sitios web es esencial para brindar información al público acerca del HLB y su vector.</w:t>
      </w:r>
      <w:bookmarkEnd w:id="354"/>
      <w:r w:rsidR="004767FD" w:rsidRPr="00061453">
        <w:rPr>
          <w:sz w:val="22"/>
          <w:szCs w:val="22"/>
          <w:lang w:val="es-419"/>
        </w:rPr>
        <w:t xml:space="preserve"> </w:t>
      </w:r>
      <w:bookmarkStart w:id="355" w:name="lt_pId395"/>
      <w:r w:rsidR="00D61314" w:rsidRPr="00061453">
        <w:rPr>
          <w:sz w:val="22"/>
          <w:szCs w:val="22"/>
          <w:lang w:val="es-419"/>
        </w:rPr>
        <w:t>El uso de publicaciones de extensi</w:t>
      </w:r>
      <w:r w:rsidR="00A624AC" w:rsidRPr="00061453">
        <w:rPr>
          <w:sz w:val="22"/>
          <w:szCs w:val="22"/>
          <w:lang w:val="es-419"/>
        </w:rPr>
        <w:t>o</w:t>
      </w:r>
      <w:r w:rsidR="00D61314" w:rsidRPr="00061453">
        <w:rPr>
          <w:sz w:val="22"/>
          <w:szCs w:val="22"/>
          <w:lang w:val="es-419"/>
        </w:rPr>
        <w:t>n</w:t>
      </w:r>
      <w:r w:rsidR="00A624AC" w:rsidRPr="00061453">
        <w:rPr>
          <w:sz w:val="22"/>
          <w:szCs w:val="22"/>
          <w:lang w:val="es-419"/>
        </w:rPr>
        <w:t>istas</w:t>
      </w:r>
      <w:r w:rsidR="00D61314" w:rsidRPr="00061453">
        <w:rPr>
          <w:sz w:val="22"/>
          <w:szCs w:val="22"/>
          <w:lang w:val="es-419"/>
        </w:rPr>
        <w:t xml:space="preserve"> junto con revistas comerciales y literatura científica son herramientas de información y capacitación importantes para los interesados.</w:t>
      </w:r>
      <w:bookmarkEnd w:id="355"/>
      <w:r w:rsidR="004767FD" w:rsidRPr="00061453">
        <w:rPr>
          <w:sz w:val="22"/>
          <w:szCs w:val="22"/>
          <w:lang w:val="es-419"/>
        </w:rPr>
        <w:t xml:space="preserve"> </w:t>
      </w:r>
      <w:bookmarkStart w:id="356" w:name="lt_pId396"/>
      <w:r w:rsidR="00087CAD" w:rsidRPr="00061453">
        <w:rPr>
          <w:sz w:val="22"/>
          <w:szCs w:val="22"/>
          <w:lang w:val="es-419"/>
        </w:rPr>
        <w:t>Se puede lograr la detección temprana del PAC y el HLB mediante el énfasis en la educación del público y los interesados, lo cual contribuye en última instancia al manejo eficaz.</w:t>
      </w:r>
      <w:bookmarkEnd w:id="356"/>
    </w:p>
    <w:p w14:paraId="3F472086" w14:textId="77777777" w:rsidR="00752B09" w:rsidRPr="00061453" w:rsidRDefault="00752B09" w:rsidP="002578B5">
      <w:pPr>
        <w:pStyle w:val="BodyText"/>
        <w:spacing w:before="5"/>
        <w:ind w:right="100"/>
        <w:jc w:val="both"/>
        <w:rPr>
          <w:sz w:val="22"/>
          <w:szCs w:val="22"/>
          <w:lang w:val="es-419"/>
        </w:rPr>
      </w:pPr>
    </w:p>
    <w:p w14:paraId="26B79C62" w14:textId="0156B49D" w:rsidR="00752B09" w:rsidRPr="00061453" w:rsidRDefault="00FE113F" w:rsidP="002578B5">
      <w:pPr>
        <w:pStyle w:val="BodyText"/>
        <w:ind w:right="100"/>
        <w:jc w:val="both"/>
        <w:rPr>
          <w:sz w:val="22"/>
          <w:szCs w:val="22"/>
          <w:lang w:val="es-419"/>
        </w:rPr>
      </w:pPr>
      <w:bookmarkStart w:id="357" w:name="lt_pId397"/>
      <w:r w:rsidRPr="00061453">
        <w:rPr>
          <w:sz w:val="22"/>
          <w:szCs w:val="22"/>
          <w:lang w:val="es-419"/>
        </w:rPr>
        <w:t>Los sitios web mantenidos por los grupos de trabajo ayudarán con el manejo de los datos y la diseminación de la información.</w:t>
      </w:r>
      <w:bookmarkEnd w:id="357"/>
      <w:r w:rsidR="004B1C6A" w:rsidRPr="00061453">
        <w:rPr>
          <w:sz w:val="22"/>
          <w:szCs w:val="22"/>
          <w:lang w:val="es-419"/>
        </w:rPr>
        <w:t xml:space="preserve"> </w:t>
      </w:r>
      <w:bookmarkStart w:id="358" w:name="lt_pId398"/>
      <w:r w:rsidR="005B09EB" w:rsidRPr="00061453">
        <w:rPr>
          <w:sz w:val="22"/>
          <w:szCs w:val="22"/>
          <w:lang w:val="es-419"/>
        </w:rPr>
        <w:t xml:space="preserve">Dichos sitios web pueden ofrecer recursos valiosos tales como calendarios de tratamientos y recomendaciones de plaguicidas los cuales pueden asistir con prácticas eficaces de manejo. </w:t>
      </w:r>
      <w:bookmarkEnd w:id="358"/>
    </w:p>
    <w:p w14:paraId="6CF71E0F" w14:textId="77777777" w:rsidR="00752B09" w:rsidRPr="00061453" w:rsidRDefault="00752B09" w:rsidP="002578B5">
      <w:pPr>
        <w:pStyle w:val="BodyText"/>
        <w:ind w:right="100"/>
        <w:jc w:val="both"/>
        <w:rPr>
          <w:sz w:val="22"/>
          <w:szCs w:val="22"/>
          <w:lang w:val="es-419"/>
        </w:rPr>
      </w:pPr>
    </w:p>
    <w:p w14:paraId="5F492A12" w14:textId="39EDDBFC" w:rsidR="00752B09" w:rsidRPr="00061453" w:rsidRDefault="00BE1E71" w:rsidP="002578B5">
      <w:pPr>
        <w:pStyle w:val="Heading3"/>
        <w:rPr>
          <w:rFonts w:cs="Arial"/>
          <w:lang w:val="es-419"/>
        </w:rPr>
      </w:pPr>
      <w:bookmarkStart w:id="359" w:name="lt_pId399"/>
      <w:bookmarkStart w:id="360" w:name="_Toc146878451"/>
      <w:r w:rsidRPr="00061453">
        <w:rPr>
          <w:rFonts w:cs="Arial"/>
          <w:lang w:val="es-419"/>
        </w:rPr>
        <w:t xml:space="preserve">2.2.4 </w:t>
      </w:r>
      <w:r w:rsidR="00BB593F" w:rsidRPr="00061453">
        <w:rPr>
          <w:rFonts w:cs="Arial"/>
          <w:lang w:val="es-419"/>
        </w:rPr>
        <w:t>Priorización de las áreas de control</w:t>
      </w:r>
      <w:bookmarkEnd w:id="359"/>
      <w:bookmarkEnd w:id="360"/>
    </w:p>
    <w:p w14:paraId="14DFE1DD" w14:textId="77777777" w:rsidR="00752B09" w:rsidRPr="00061453" w:rsidRDefault="00752B09" w:rsidP="002578B5">
      <w:pPr>
        <w:pStyle w:val="BodyText"/>
        <w:ind w:right="100"/>
        <w:jc w:val="both"/>
        <w:rPr>
          <w:sz w:val="22"/>
          <w:szCs w:val="22"/>
          <w:lang w:val="es-419"/>
        </w:rPr>
      </w:pPr>
    </w:p>
    <w:p w14:paraId="6BE88F48" w14:textId="746AA6CD" w:rsidR="00752B09" w:rsidRPr="00061453" w:rsidRDefault="00401458" w:rsidP="002578B5">
      <w:pPr>
        <w:pStyle w:val="BodyText"/>
        <w:ind w:right="100"/>
        <w:jc w:val="both"/>
        <w:rPr>
          <w:sz w:val="22"/>
          <w:szCs w:val="22"/>
          <w:lang w:val="es-419"/>
        </w:rPr>
      </w:pPr>
      <w:bookmarkStart w:id="361" w:name="lt_pId400"/>
      <w:r w:rsidRPr="00061453">
        <w:rPr>
          <w:sz w:val="22"/>
          <w:szCs w:val="22"/>
          <w:lang w:val="es-419"/>
        </w:rPr>
        <w:t>Idealmente, las áreas regionales de control del PAC deberían establecerse en toda el área nacional de producción comercial citrícola, con lo cual se otorga autonomía y se delega responsabilidad económica y operativa a los productores.</w:t>
      </w:r>
      <w:bookmarkEnd w:id="361"/>
      <w:r w:rsidR="004767FD" w:rsidRPr="00061453">
        <w:rPr>
          <w:sz w:val="22"/>
          <w:szCs w:val="22"/>
          <w:lang w:val="es-419"/>
        </w:rPr>
        <w:t xml:space="preserve"> </w:t>
      </w:r>
      <w:bookmarkStart w:id="362" w:name="lt_pId401"/>
      <w:r w:rsidR="006E29FA" w:rsidRPr="00061453">
        <w:rPr>
          <w:sz w:val="22"/>
          <w:szCs w:val="22"/>
          <w:lang w:val="es-419"/>
        </w:rPr>
        <w:t xml:space="preserve">Esta estrategia </w:t>
      </w:r>
      <w:r w:rsidR="001C7858" w:rsidRPr="00061453">
        <w:rPr>
          <w:sz w:val="22"/>
          <w:szCs w:val="22"/>
          <w:lang w:val="es-419"/>
        </w:rPr>
        <w:t>sumamen</w:t>
      </w:r>
      <w:r w:rsidR="006E29FA" w:rsidRPr="00061453">
        <w:rPr>
          <w:sz w:val="22"/>
          <w:szCs w:val="22"/>
          <w:lang w:val="es-419"/>
        </w:rPr>
        <w:t>te compleja debería visualizar</w:t>
      </w:r>
      <w:r w:rsidR="000D504B" w:rsidRPr="00061453">
        <w:rPr>
          <w:sz w:val="22"/>
          <w:szCs w:val="22"/>
          <w:lang w:val="es-419"/>
        </w:rPr>
        <w:t>se</w:t>
      </w:r>
      <w:r w:rsidR="006E29FA" w:rsidRPr="00061453">
        <w:rPr>
          <w:sz w:val="22"/>
          <w:szCs w:val="22"/>
          <w:lang w:val="es-419"/>
        </w:rPr>
        <w:t xml:space="preserve"> como una meta a largo plazo.</w:t>
      </w:r>
      <w:bookmarkEnd w:id="362"/>
    </w:p>
    <w:p w14:paraId="53CDBF9B" w14:textId="77777777" w:rsidR="00752B09" w:rsidRPr="00061453" w:rsidRDefault="00752B09" w:rsidP="002578B5">
      <w:pPr>
        <w:pStyle w:val="BodyText"/>
        <w:ind w:right="100"/>
        <w:jc w:val="both"/>
        <w:rPr>
          <w:sz w:val="22"/>
          <w:szCs w:val="22"/>
          <w:lang w:val="es-419"/>
        </w:rPr>
      </w:pPr>
    </w:p>
    <w:p w14:paraId="173C804B" w14:textId="0426894C" w:rsidR="00752B09" w:rsidRPr="00061453" w:rsidRDefault="009916D1" w:rsidP="002578B5">
      <w:pPr>
        <w:pStyle w:val="BodyText"/>
        <w:ind w:right="100"/>
        <w:jc w:val="both"/>
        <w:rPr>
          <w:sz w:val="22"/>
          <w:szCs w:val="22"/>
          <w:lang w:val="es-419"/>
        </w:rPr>
      </w:pPr>
      <w:bookmarkStart w:id="363" w:name="lt_pId402"/>
      <w:r w:rsidRPr="00061453">
        <w:rPr>
          <w:sz w:val="22"/>
          <w:szCs w:val="22"/>
          <w:lang w:val="es-419"/>
        </w:rPr>
        <w:t xml:space="preserve">La autoridad fitosanitaria debería impulsar de manera prioritaria el establecimiento de áreas amplias de manejo del PAC y HLB en </w:t>
      </w:r>
      <w:r w:rsidR="001C7858" w:rsidRPr="00061453">
        <w:rPr>
          <w:sz w:val="22"/>
          <w:szCs w:val="22"/>
          <w:lang w:val="es-419"/>
        </w:rPr>
        <w:t>regione</w:t>
      </w:r>
      <w:r w:rsidRPr="00061453">
        <w:rPr>
          <w:sz w:val="22"/>
          <w:szCs w:val="22"/>
          <w:lang w:val="es-419"/>
        </w:rPr>
        <w:t>s con condiciones conducentes a brotes de HLB.</w:t>
      </w:r>
      <w:bookmarkEnd w:id="363"/>
      <w:r w:rsidR="004767FD" w:rsidRPr="00061453">
        <w:rPr>
          <w:sz w:val="22"/>
          <w:szCs w:val="22"/>
          <w:lang w:val="es-419"/>
        </w:rPr>
        <w:t xml:space="preserve"> </w:t>
      </w:r>
      <w:bookmarkStart w:id="364" w:name="lt_pId403"/>
      <w:r w:rsidR="00C45D47" w:rsidRPr="00061453">
        <w:rPr>
          <w:sz w:val="22"/>
          <w:szCs w:val="22"/>
          <w:lang w:val="es-419"/>
        </w:rPr>
        <w:t>Se deberían considerar los siguientes criterios biológicos y epidemiológicos cuando se evalúen tales condiciones:</w:t>
      </w:r>
      <w:bookmarkEnd w:id="364"/>
      <w:r w:rsidR="004767FD" w:rsidRPr="00061453">
        <w:rPr>
          <w:sz w:val="22"/>
          <w:szCs w:val="22"/>
          <w:lang w:val="es-419"/>
        </w:rPr>
        <w:t xml:space="preserve"> </w:t>
      </w:r>
      <w:bookmarkStart w:id="365" w:name="lt_pId404"/>
      <w:r w:rsidR="004767FD" w:rsidRPr="00061453">
        <w:rPr>
          <w:sz w:val="22"/>
          <w:szCs w:val="22"/>
          <w:lang w:val="es-419"/>
        </w:rPr>
        <w:t xml:space="preserve">(1) </w:t>
      </w:r>
      <w:r w:rsidR="00136EDD" w:rsidRPr="00061453">
        <w:rPr>
          <w:sz w:val="22"/>
          <w:szCs w:val="22"/>
          <w:lang w:val="es-419"/>
        </w:rPr>
        <w:t>abundancia de hospedero; (2)</w:t>
      </w:r>
      <w:r w:rsidR="00136EDD" w:rsidRPr="00061453">
        <w:rPr>
          <w:spacing w:val="-1"/>
          <w:sz w:val="22"/>
          <w:szCs w:val="22"/>
          <w:lang w:val="es-419"/>
        </w:rPr>
        <w:t xml:space="preserve"> </w:t>
      </w:r>
      <w:r w:rsidR="00136EDD" w:rsidRPr="00061453">
        <w:rPr>
          <w:sz w:val="22"/>
          <w:szCs w:val="22"/>
          <w:lang w:val="es-419"/>
        </w:rPr>
        <w:t>susceptibilidad</w:t>
      </w:r>
      <w:r w:rsidR="00136EDD" w:rsidRPr="00061453">
        <w:rPr>
          <w:spacing w:val="-2"/>
          <w:sz w:val="22"/>
          <w:szCs w:val="22"/>
          <w:lang w:val="es-419"/>
        </w:rPr>
        <w:t xml:space="preserve"> </w:t>
      </w:r>
      <w:r w:rsidR="00136EDD" w:rsidRPr="00061453">
        <w:rPr>
          <w:sz w:val="22"/>
          <w:szCs w:val="22"/>
          <w:lang w:val="es-419"/>
        </w:rPr>
        <w:t>del</w:t>
      </w:r>
      <w:r w:rsidR="00136EDD" w:rsidRPr="00061453">
        <w:rPr>
          <w:spacing w:val="-3"/>
          <w:sz w:val="22"/>
          <w:szCs w:val="22"/>
          <w:lang w:val="es-419"/>
        </w:rPr>
        <w:t xml:space="preserve"> </w:t>
      </w:r>
      <w:r w:rsidR="00136EDD" w:rsidRPr="00061453">
        <w:rPr>
          <w:sz w:val="22"/>
          <w:szCs w:val="22"/>
          <w:lang w:val="es-419"/>
        </w:rPr>
        <w:t xml:space="preserve">hospedero; </w:t>
      </w:r>
      <w:bookmarkStart w:id="366" w:name="lt_pId406"/>
      <w:bookmarkEnd w:id="365"/>
      <w:r w:rsidR="004767FD" w:rsidRPr="00061453">
        <w:rPr>
          <w:sz w:val="22"/>
          <w:szCs w:val="22"/>
          <w:lang w:val="es-419"/>
        </w:rPr>
        <w:t xml:space="preserve">3) </w:t>
      </w:r>
      <w:r w:rsidR="00136EDD" w:rsidRPr="00061453">
        <w:rPr>
          <w:sz w:val="22"/>
          <w:szCs w:val="22"/>
          <w:lang w:val="es-419"/>
        </w:rPr>
        <w:t>barreras geográficas y</w:t>
      </w:r>
      <w:r w:rsidR="00136EDD" w:rsidRPr="00061453">
        <w:rPr>
          <w:spacing w:val="-1"/>
          <w:sz w:val="22"/>
          <w:szCs w:val="22"/>
          <w:lang w:val="es-419"/>
        </w:rPr>
        <w:t xml:space="preserve"> </w:t>
      </w:r>
      <w:r w:rsidR="00136EDD" w:rsidRPr="00061453">
        <w:rPr>
          <w:sz w:val="22"/>
          <w:szCs w:val="22"/>
          <w:lang w:val="es-419"/>
        </w:rPr>
        <w:t>distancia</w:t>
      </w:r>
      <w:r w:rsidR="00136EDD" w:rsidRPr="00061453">
        <w:rPr>
          <w:spacing w:val="-2"/>
          <w:sz w:val="22"/>
          <w:szCs w:val="22"/>
          <w:lang w:val="es-419"/>
        </w:rPr>
        <w:t xml:space="preserve"> </w:t>
      </w:r>
      <w:r w:rsidR="00136EDD" w:rsidRPr="00061453">
        <w:rPr>
          <w:sz w:val="22"/>
          <w:szCs w:val="22"/>
          <w:lang w:val="es-419"/>
        </w:rPr>
        <w:lastRenderedPageBreak/>
        <w:t>entre</w:t>
      </w:r>
      <w:r w:rsidR="00136EDD" w:rsidRPr="00061453">
        <w:rPr>
          <w:spacing w:val="-1"/>
          <w:sz w:val="22"/>
          <w:szCs w:val="22"/>
          <w:lang w:val="es-419"/>
        </w:rPr>
        <w:t xml:space="preserve"> sitios</w:t>
      </w:r>
      <w:r w:rsidR="00136EDD" w:rsidRPr="00061453">
        <w:rPr>
          <w:sz w:val="22"/>
          <w:szCs w:val="22"/>
          <w:lang w:val="es-419"/>
        </w:rPr>
        <w:t xml:space="preserve"> (como fuentes de infección)</w:t>
      </w:r>
      <w:r w:rsidR="004767FD" w:rsidRPr="00061453">
        <w:rPr>
          <w:sz w:val="22"/>
          <w:szCs w:val="22"/>
          <w:lang w:val="es-419"/>
        </w:rPr>
        <w:t>;</w:t>
      </w:r>
      <w:bookmarkEnd w:id="366"/>
      <w:r w:rsidR="004767FD" w:rsidRPr="00061453">
        <w:rPr>
          <w:sz w:val="22"/>
          <w:szCs w:val="22"/>
          <w:lang w:val="es-419"/>
        </w:rPr>
        <w:t xml:space="preserve"> </w:t>
      </w:r>
      <w:bookmarkStart w:id="367" w:name="lt_pId407"/>
      <w:r w:rsidR="004767FD" w:rsidRPr="00061453">
        <w:rPr>
          <w:sz w:val="22"/>
          <w:szCs w:val="22"/>
          <w:lang w:val="es-419"/>
        </w:rPr>
        <w:t xml:space="preserve">(4) </w:t>
      </w:r>
      <w:r w:rsidR="00136EDD" w:rsidRPr="00061453">
        <w:rPr>
          <w:sz w:val="22"/>
          <w:szCs w:val="22"/>
          <w:lang w:val="es-419"/>
        </w:rPr>
        <w:t>carga del inóculo y</w:t>
      </w:r>
      <w:bookmarkStart w:id="368" w:name="lt_pId408"/>
      <w:bookmarkEnd w:id="367"/>
      <w:r w:rsidR="004767FD" w:rsidRPr="00061453">
        <w:rPr>
          <w:sz w:val="22"/>
          <w:szCs w:val="22"/>
          <w:lang w:val="es-419"/>
        </w:rPr>
        <w:t xml:space="preserve"> (5) </w:t>
      </w:r>
      <w:r w:rsidR="008F20BC" w:rsidRPr="00061453">
        <w:rPr>
          <w:sz w:val="22"/>
          <w:szCs w:val="22"/>
          <w:lang w:val="es-419"/>
        </w:rPr>
        <w:t>factores climáticos</w:t>
      </w:r>
      <w:r w:rsidR="00BE1E71" w:rsidRPr="00061453">
        <w:rPr>
          <w:sz w:val="22"/>
          <w:szCs w:val="22"/>
          <w:lang w:val="es-419"/>
        </w:rPr>
        <w:t xml:space="preserve"> y 6) </w:t>
      </w:r>
      <w:r w:rsidR="004B2849" w:rsidRPr="00061453">
        <w:rPr>
          <w:sz w:val="22"/>
          <w:szCs w:val="22"/>
          <w:lang w:val="es-419"/>
        </w:rPr>
        <w:t>número</w:t>
      </w:r>
      <w:r w:rsidR="00BE1E71" w:rsidRPr="00061453">
        <w:rPr>
          <w:sz w:val="22"/>
          <w:szCs w:val="22"/>
          <w:lang w:val="es-419"/>
        </w:rPr>
        <w:t xml:space="preserve"> de sitios con detecciones positivas previas y actuales y distancia entre sitios (como fuente de infección)</w:t>
      </w:r>
      <w:r w:rsidR="004767FD" w:rsidRPr="00061453">
        <w:rPr>
          <w:sz w:val="22"/>
          <w:szCs w:val="22"/>
          <w:lang w:val="es-419"/>
        </w:rPr>
        <w:t>.</w:t>
      </w:r>
      <w:bookmarkEnd w:id="368"/>
      <w:r w:rsidR="004767FD" w:rsidRPr="00061453">
        <w:rPr>
          <w:spacing w:val="40"/>
          <w:sz w:val="22"/>
          <w:szCs w:val="22"/>
          <w:lang w:val="es-419"/>
        </w:rPr>
        <w:t xml:space="preserve"> </w:t>
      </w:r>
      <w:bookmarkStart w:id="369" w:name="lt_pId409"/>
      <w:r w:rsidR="00136EDD" w:rsidRPr="00061453">
        <w:rPr>
          <w:sz w:val="22"/>
          <w:szCs w:val="22"/>
          <w:lang w:val="es-419"/>
        </w:rPr>
        <w:t xml:space="preserve">Estos criterios formarán la base para la toma de decisiones en cuanto al tamaño, la forma y superficie del área de </w:t>
      </w:r>
      <w:r w:rsidR="008B41B5" w:rsidRPr="00061453">
        <w:rPr>
          <w:sz w:val="22"/>
          <w:szCs w:val="22"/>
          <w:lang w:val="es-419"/>
        </w:rPr>
        <w:t>control,</w:t>
      </w:r>
      <w:r w:rsidR="00136EDD" w:rsidRPr="00061453">
        <w:rPr>
          <w:sz w:val="22"/>
          <w:szCs w:val="22"/>
          <w:lang w:val="es-419"/>
        </w:rPr>
        <w:t xml:space="preserve"> así como el número de productores participantes y otros factores pertinentes.</w:t>
      </w:r>
      <w:bookmarkEnd w:id="369"/>
    </w:p>
    <w:p w14:paraId="3A93830B" w14:textId="77777777" w:rsidR="00430C1B" w:rsidRPr="00061453" w:rsidRDefault="00430C1B" w:rsidP="002578B5">
      <w:pPr>
        <w:pStyle w:val="BodyText"/>
        <w:ind w:right="100"/>
        <w:jc w:val="both"/>
        <w:rPr>
          <w:sz w:val="22"/>
          <w:szCs w:val="22"/>
          <w:lang w:val="es-419"/>
        </w:rPr>
      </w:pPr>
    </w:p>
    <w:p w14:paraId="1D0881BE" w14:textId="5B496A7E" w:rsidR="00A91373" w:rsidRPr="00061453" w:rsidRDefault="00C019F5" w:rsidP="002578B5">
      <w:pPr>
        <w:pStyle w:val="BodyText"/>
        <w:ind w:right="100"/>
        <w:jc w:val="both"/>
        <w:rPr>
          <w:sz w:val="22"/>
          <w:szCs w:val="22"/>
          <w:lang w:val="es-419"/>
        </w:rPr>
      </w:pPr>
      <w:bookmarkStart w:id="370" w:name="lt_pId413"/>
      <w:r w:rsidRPr="00061453">
        <w:rPr>
          <w:spacing w:val="-2"/>
          <w:sz w:val="22"/>
          <w:szCs w:val="22"/>
          <w:lang w:val="es-419"/>
        </w:rPr>
        <w:t xml:space="preserve">En California, las </w:t>
      </w:r>
      <w:r w:rsidR="00E44140" w:rsidRPr="00061453">
        <w:rPr>
          <w:spacing w:val="-2"/>
          <w:sz w:val="22"/>
          <w:szCs w:val="22"/>
          <w:lang w:val="es-419"/>
        </w:rPr>
        <w:t xml:space="preserve">áreas de manejo del </w:t>
      </w:r>
      <w:r w:rsidR="008B41B5">
        <w:rPr>
          <w:spacing w:val="-2"/>
          <w:sz w:val="22"/>
          <w:szCs w:val="22"/>
          <w:lang w:val="es-419"/>
        </w:rPr>
        <w:t>PAC</w:t>
      </w:r>
      <w:r w:rsidRPr="00061453">
        <w:rPr>
          <w:spacing w:val="-2"/>
          <w:sz w:val="22"/>
          <w:szCs w:val="22"/>
          <w:lang w:val="es-419"/>
        </w:rPr>
        <w:t xml:space="preserve"> se han diseñado para optimizar la comunicación entre el contacto regional de productores del </w:t>
      </w:r>
      <w:r w:rsidR="009907C1" w:rsidRPr="00061453">
        <w:rPr>
          <w:sz w:val="22"/>
          <w:szCs w:val="22"/>
          <w:lang w:val="es-419"/>
        </w:rPr>
        <w:t>CPDPD</w:t>
      </w:r>
      <w:r w:rsidRPr="00061453">
        <w:rPr>
          <w:spacing w:val="-2"/>
          <w:sz w:val="22"/>
          <w:szCs w:val="22"/>
          <w:lang w:val="es-419"/>
        </w:rPr>
        <w:t xml:space="preserve">, los líderes locales del equipo que son voluntarios y el grupo de productores con huertos comerciales de cítricos ubicados dentro de cada </w:t>
      </w:r>
      <w:r w:rsidR="00E44140" w:rsidRPr="00061453">
        <w:rPr>
          <w:spacing w:val="-2"/>
          <w:sz w:val="22"/>
          <w:szCs w:val="22"/>
          <w:lang w:val="es-419"/>
        </w:rPr>
        <w:t xml:space="preserve">área de manejo del </w:t>
      </w:r>
      <w:r w:rsidR="009907C1">
        <w:rPr>
          <w:spacing w:val="-2"/>
          <w:sz w:val="22"/>
          <w:szCs w:val="22"/>
          <w:lang w:val="es-419"/>
        </w:rPr>
        <w:t>PAC</w:t>
      </w:r>
      <w:r w:rsidRPr="00061453">
        <w:rPr>
          <w:spacing w:val="-2"/>
          <w:sz w:val="22"/>
          <w:szCs w:val="22"/>
          <w:lang w:val="es-419"/>
        </w:rPr>
        <w:t>.</w:t>
      </w:r>
      <w:bookmarkEnd w:id="370"/>
      <w:r w:rsidR="004767FD" w:rsidRPr="00061453">
        <w:rPr>
          <w:spacing w:val="-2"/>
          <w:sz w:val="22"/>
          <w:szCs w:val="22"/>
          <w:lang w:val="es-419"/>
        </w:rPr>
        <w:t xml:space="preserve">  </w:t>
      </w:r>
      <w:bookmarkStart w:id="371" w:name="lt_pId414"/>
      <w:r w:rsidR="0015395A" w:rsidRPr="00061453">
        <w:rPr>
          <w:spacing w:val="-2"/>
          <w:sz w:val="22"/>
          <w:szCs w:val="22"/>
          <w:lang w:val="es-419"/>
        </w:rPr>
        <w:t xml:space="preserve">Se establecen límites en las </w:t>
      </w:r>
      <w:r w:rsidR="00E44140" w:rsidRPr="00061453">
        <w:rPr>
          <w:spacing w:val="-2"/>
          <w:sz w:val="22"/>
          <w:szCs w:val="22"/>
          <w:lang w:val="es-419"/>
        </w:rPr>
        <w:t xml:space="preserve">áreas de manejo del </w:t>
      </w:r>
      <w:r w:rsidR="009907C1">
        <w:rPr>
          <w:spacing w:val="-2"/>
          <w:sz w:val="22"/>
          <w:szCs w:val="22"/>
          <w:lang w:val="es-419"/>
        </w:rPr>
        <w:t>PAC</w:t>
      </w:r>
      <w:r w:rsidR="00E44140" w:rsidRPr="00061453">
        <w:rPr>
          <w:spacing w:val="-2"/>
          <w:sz w:val="22"/>
          <w:szCs w:val="22"/>
          <w:lang w:val="es-419"/>
        </w:rPr>
        <w:t xml:space="preserve"> </w:t>
      </w:r>
      <w:r w:rsidR="0015395A" w:rsidRPr="00061453">
        <w:rPr>
          <w:spacing w:val="-2"/>
          <w:sz w:val="22"/>
          <w:szCs w:val="22"/>
          <w:lang w:val="es-419"/>
        </w:rPr>
        <w:t xml:space="preserve">para limitar el número de productores (25 a 30 en las áreas del centro norte) o el área bajo producción (&lt;2,000 acres en las áreas del sur) en cada </w:t>
      </w:r>
      <w:r w:rsidR="00E44140" w:rsidRPr="00061453">
        <w:rPr>
          <w:spacing w:val="-2"/>
          <w:sz w:val="22"/>
          <w:szCs w:val="22"/>
          <w:lang w:val="es-419"/>
        </w:rPr>
        <w:t xml:space="preserve">área de manejo del </w:t>
      </w:r>
      <w:r w:rsidR="00B02C40">
        <w:rPr>
          <w:spacing w:val="-2"/>
          <w:sz w:val="22"/>
          <w:szCs w:val="22"/>
          <w:lang w:val="es-419"/>
        </w:rPr>
        <w:t>PAC</w:t>
      </w:r>
      <w:r w:rsidR="0015395A" w:rsidRPr="00061453">
        <w:rPr>
          <w:spacing w:val="-2"/>
          <w:sz w:val="22"/>
          <w:szCs w:val="22"/>
          <w:lang w:val="es-419"/>
        </w:rPr>
        <w:t>.</w:t>
      </w:r>
      <w:bookmarkEnd w:id="371"/>
    </w:p>
    <w:p w14:paraId="6A660DC5" w14:textId="77777777" w:rsidR="00A91373" w:rsidRPr="00061453" w:rsidRDefault="00A91373" w:rsidP="002578B5">
      <w:pPr>
        <w:pStyle w:val="BodyText"/>
        <w:spacing w:before="75"/>
        <w:ind w:right="100"/>
        <w:jc w:val="both"/>
        <w:rPr>
          <w:sz w:val="22"/>
          <w:szCs w:val="22"/>
          <w:lang w:val="es-419"/>
        </w:rPr>
      </w:pPr>
    </w:p>
    <w:p w14:paraId="682B1DCC" w14:textId="2D8D19A0" w:rsidR="00752B09" w:rsidRPr="00061453" w:rsidRDefault="009D5F67" w:rsidP="002578B5">
      <w:pPr>
        <w:pStyle w:val="BodyText"/>
        <w:spacing w:before="75"/>
        <w:ind w:right="100"/>
        <w:jc w:val="both"/>
        <w:rPr>
          <w:sz w:val="22"/>
          <w:szCs w:val="22"/>
          <w:lang w:val="es-419"/>
        </w:rPr>
      </w:pPr>
      <w:bookmarkStart w:id="372" w:name="lt_pId415"/>
      <w:r w:rsidRPr="00061453">
        <w:rPr>
          <w:sz w:val="22"/>
          <w:szCs w:val="22"/>
          <w:lang w:val="es-419"/>
        </w:rPr>
        <w:t xml:space="preserve">Además de los criterios indicados anteriormente, la determinación del número y la ubicación de las áreas regionales de control toman en cuenta las consideraciones prácticas tales como la </w:t>
      </w:r>
      <w:r w:rsidR="00841E24" w:rsidRPr="00061453">
        <w:rPr>
          <w:sz w:val="22"/>
          <w:szCs w:val="22"/>
          <w:lang w:val="es-419"/>
        </w:rPr>
        <w:t>disponibilidad</w:t>
      </w:r>
      <w:r w:rsidRPr="00061453">
        <w:rPr>
          <w:sz w:val="22"/>
          <w:szCs w:val="22"/>
          <w:lang w:val="es-419"/>
        </w:rPr>
        <w:t xml:space="preserve"> de la infraestructura, los recursos humanos y económicos en los estados citrícolas.</w:t>
      </w:r>
      <w:bookmarkEnd w:id="372"/>
      <w:r w:rsidR="0058718C" w:rsidRPr="00061453">
        <w:rPr>
          <w:sz w:val="22"/>
          <w:szCs w:val="22"/>
          <w:lang w:val="es-419"/>
        </w:rPr>
        <w:t xml:space="preserve"> </w:t>
      </w:r>
      <w:bookmarkStart w:id="373" w:name="lt_pId416"/>
      <w:r w:rsidR="002D28BE" w:rsidRPr="00061453">
        <w:rPr>
          <w:sz w:val="22"/>
          <w:szCs w:val="22"/>
          <w:lang w:val="es-419"/>
        </w:rPr>
        <w:t>El nivel deseado de supresión también es un factor decisivo.</w:t>
      </w:r>
      <w:bookmarkEnd w:id="373"/>
      <w:r w:rsidR="0058718C" w:rsidRPr="00061453">
        <w:rPr>
          <w:sz w:val="22"/>
          <w:szCs w:val="22"/>
          <w:lang w:val="es-419"/>
        </w:rPr>
        <w:t xml:space="preserve"> </w:t>
      </w:r>
      <w:bookmarkStart w:id="374" w:name="lt_pId417"/>
      <w:r w:rsidR="003F07AE" w:rsidRPr="00061453">
        <w:rPr>
          <w:sz w:val="22"/>
          <w:szCs w:val="22"/>
          <w:lang w:val="es-419"/>
        </w:rPr>
        <w:t>Este elemento dinámico permite priorizar las áreas regionales de control del PAC según el nivel de riesgo municipal.</w:t>
      </w:r>
      <w:bookmarkEnd w:id="374"/>
      <w:r w:rsidR="0058718C" w:rsidRPr="00061453">
        <w:rPr>
          <w:spacing w:val="-6"/>
          <w:sz w:val="22"/>
          <w:szCs w:val="22"/>
          <w:lang w:val="es-419"/>
        </w:rPr>
        <w:t xml:space="preserve"> </w:t>
      </w:r>
      <w:bookmarkStart w:id="375" w:name="lt_pId418"/>
      <w:r w:rsidR="00EF633A" w:rsidRPr="00061453">
        <w:rPr>
          <w:sz w:val="22"/>
          <w:szCs w:val="22"/>
          <w:lang w:val="es-419"/>
        </w:rPr>
        <w:t>La incorporación de enfoques epidemiológicos permite proporcionar criterios racionales para el establecimiento de áreas regionales de control del PAC con base en los principios de prevención y protección para el sector productivo mexicano.</w:t>
      </w:r>
      <w:bookmarkEnd w:id="375"/>
    </w:p>
    <w:p w14:paraId="59231624" w14:textId="77777777" w:rsidR="00752B09" w:rsidRPr="00061453" w:rsidRDefault="00752B09" w:rsidP="002578B5">
      <w:pPr>
        <w:pStyle w:val="BodyText"/>
        <w:spacing w:before="10"/>
        <w:ind w:right="100"/>
        <w:jc w:val="both"/>
        <w:rPr>
          <w:sz w:val="22"/>
          <w:szCs w:val="22"/>
          <w:lang w:val="es-419"/>
        </w:rPr>
      </w:pPr>
    </w:p>
    <w:p w14:paraId="321546A9" w14:textId="2A875BCF" w:rsidR="00752B09" w:rsidRPr="00061453" w:rsidRDefault="00BE1E71" w:rsidP="002578B5">
      <w:pPr>
        <w:pStyle w:val="Heading3"/>
        <w:rPr>
          <w:rFonts w:cs="Arial"/>
          <w:lang w:val="es-419"/>
        </w:rPr>
      </w:pPr>
      <w:bookmarkStart w:id="376" w:name="_Toc146878452"/>
      <w:bookmarkStart w:id="377" w:name="lt_pId419"/>
      <w:r w:rsidRPr="00061453">
        <w:rPr>
          <w:rFonts w:cs="Arial"/>
          <w:lang w:val="es-419"/>
        </w:rPr>
        <w:t xml:space="preserve">2.2.5 </w:t>
      </w:r>
      <w:r w:rsidR="009F4BBD" w:rsidRPr="00061453">
        <w:rPr>
          <w:rFonts w:cs="Arial"/>
          <w:lang w:val="es-419"/>
        </w:rPr>
        <w:t>Monitoreo</w:t>
      </w:r>
      <w:bookmarkEnd w:id="376"/>
      <w:r w:rsidR="009F4BBD" w:rsidRPr="00061453">
        <w:rPr>
          <w:rFonts w:cs="Arial"/>
          <w:lang w:val="es-419"/>
        </w:rPr>
        <w:t xml:space="preserve"> </w:t>
      </w:r>
      <w:bookmarkEnd w:id="377"/>
    </w:p>
    <w:p w14:paraId="7544843A" w14:textId="77777777" w:rsidR="00752B09" w:rsidRPr="00061453" w:rsidRDefault="00752B09" w:rsidP="002578B5">
      <w:pPr>
        <w:pStyle w:val="BodyText"/>
        <w:spacing w:before="9"/>
        <w:ind w:right="100"/>
        <w:jc w:val="both"/>
        <w:rPr>
          <w:sz w:val="22"/>
          <w:szCs w:val="22"/>
          <w:lang w:val="es-419"/>
        </w:rPr>
      </w:pPr>
    </w:p>
    <w:p w14:paraId="6091A62C" w14:textId="309627A8" w:rsidR="00752B09" w:rsidRPr="00061453" w:rsidRDefault="00FE41F3" w:rsidP="002578B5">
      <w:pPr>
        <w:ind w:right="100"/>
        <w:jc w:val="both"/>
        <w:rPr>
          <w:i/>
          <w:lang w:val="es-419"/>
        </w:rPr>
      </w:pPr>
      <w:bookmarkStart w:id="378" w:name="lt_pId420"/>
      <w:r w:rsidRPr="00061453">
        <w:rPr>
          <w:i/>
          <w:spacing w:val="-2"/>
          <w:u w:val="single"/>
          <w:lang w:val="es-419"/>
        </w:rPr>
        <w:t>Trampeo</w:t>
      </w:r>
      <w:bookmarkEnd w:id="378"/>
    </w:p>
    <w:p w14:paraId="4EA0BEA0" w14:textId="61428CAC" w:rsidR="00752B09" w:rsidRPr="00061453" w:rsidRDefault="00487026" w:rsidP="002578B5">
      <w:pPr>
        <w:pStyle w:val="BodyText"/>
        <w:spacing w:before="7"/>
        <w:ind w:right="100"/>
        <w:jc w:val="both"/>
        <w:rPr>
          <w:sz w:val="22"/>
          <w:szCs w:val="22"/>
          <w:lang w:val="es-419"/>
        </w:rPr>
      </w:pPr>
      <w:bookmarkStart w:id="379" w:name="lt_pId421"/>
      <w:r w:rsidRPr="00061453">
        <w:rPr>
          <w:sz w:val="22"/>
          <w:szCs w:val="22"/>
          <w:lang w:val="es-419"/>
        </w:rPr>
        <w:t>Se utilizan trampas verde lima o amarillas para medir la</w:t>
      </w:r>
      <w:r w:rsidR="0025377B" w:rsidRPr="00061453">
        <w:rPr>
          <w:sz w:val="22"/>
          <w:szCs w:val="22"/>
          <w:lang w:val="es-419"/>
        </w:rPr>
        <w:t>s</w:t>
      </w:r>
      <w:r w:rsidRPr="00061453">
        <w:rPr>
          <w:sz w:val="22"/>
          <w:szCs w:val="22"/>
          <w:lang w:val="es-419"/>
        </w:rPr>
        <w:t xml:space="preserve"> poblaci</w:t>
      </w:r>
      <w:r w:rsidR="0025377B" w:rsidRPr="00061453">
        <w:rPr>
          <w:sz w:val="22"/>
          <w:szCs w:val="22"/>
          <w:lang w:val="es-419"/>
        </w:rPr>
        <w:t>o</w:t>
      </w:r>
      <w:r w:rsidRPr="00061453">
        <w:rPr>
          <w:sz w:val="22"/>
          <w:szCs w:val="22"/>
          <w:lang w:val="es-419"/>
        </w:rPr>
        <w:t>n</w:t>
      </w:r>
      <w:r w:rsidR="0025377B" w:rsidRPr="00061453">
        <w:rPr>
          <w:sz w:val="22"/>
          <w:szCs w:val="22"/>
          <w:lang w:val="es-419"/>
        </w:rPr>
        <w:t>es</w:t>
      </w:r>
      <w:r w:rsidRPr="00061453">
        <w:rPr>
          <w:sz w:val="22"/>
          <w:szCs w:val="22"/>
          <w:lang w:val="es-419"/>
        </w:rPr>
        <w:t xml:space="preserve"> del PAC en el ámbito regional y por especie hosped</w:t>
      </w:r>
      <w:r w:rsidR="0084412B" w:rsidRPr="00061453">
        <w:rPr>
          <w:sz w:val="22"/>
          <w:szCs w:val="22"/>
          <w:lang w:val="es-419"/>
        </w:rPr>
        <w:t>era</w:t>
      </w:r>
      <w:bookmarkEnd w:id="379"/>
      <w:r w:rsidR="0025377B" w:rsidRPr="00061453">
        <w:rPr>
          <w:sz w:val="22"/>
          <w:szCs w:val="22"/>
          <w:lang w:val="es-419"/>
        </w:rPr>
        <w:t>.</w:t>
      </w:r>
      <w:r w:rsidR="007E4119" w:rsidRPr="00061453">
        <w:rPr>
          <w:sz w:val="22"/>
          <w:szCs w:val="22"/>
          <w:lang w:val="es-419"/>
        </w:rPr>
        <w:t xml:space="preserve"> </w:t>
      </w:r>
      <w:bookmarkStart w:id="380" w:name="lt_pId422"/>
      <w:r w:rsidR="0085589A" w:rsidRPr="00061453">
        <w:rPr>
          <w:sz w:val="22"/>
          <w:szCs w:val="22"/>
          <w:lang w:val="es-419"/>
        </w:rPr>
        <w:t>Estas trampas cumple</w:t>
      </w:r>
      <w:r w:rsidR="00841E24" w:rsidRPr="00061453">
        <w:rPr>
          <w:sz w:val="22"/>
          <w:szCs w:val="22"/>
          <w:lang w:val="es-419"/>
        </w:rPr>
        <w:t>n</w:t>
      </w:r>
      <w:r w:rsidR="0085589A" w:rsidRPr="00061453">
        <w:rPr>
          <w:sz w:val="22"/>
          <w:szCs w:val="22"/>
          <w:lang w:val="es-419"/>
        </w:rPr>
        <w:t xml:space="preserve"> varias funciones, entre ellas:</w:t>
      </w:r>
      <w:bookmarkEnd w:id="380"/>
      <w:r w:rsidR="007E4119" w:rsidRPr="00061453">
        <w:rPr>
          <w:sz w:val="22"/>
          <w:szCs w:val="22"/>
          <w:lang w:val="es-419"/>
        </w:rPr>
        <w:t xml:space="preserve"> </w:t>
      </w:r>
      <w:bookmarkStart w:id="381" w:name="lt_pId423"/>
      <w:r w:rsidR="00381189" w:rsidRPr="00061453">
        <w:rPr>
          <w:sz w:val="22"/>
          <w:szCs w:val="22"/>
          <w:lang w:val="es-419"/>
        </w:rPr>
        <w:t xml:space="preserve">1) evaluar la eficacia de las aplicaciones regionales totales de control químico y las liberaciones biológicas; </w:t>
      </w:r>
      <w:bookmarkStart w:id="382" w:name="lt_pId424"/>
      <w:bookmarkEnd w:id="381"/>
      <w:r w:rsidR="007E4119" w:rsidRPr="00061453">
        <w:rPr>
          <w:sz w:val="22"/>
          <w:szCs w:val="22"/>
          <w:lang w:val="es-419"/>
        </w:rPr>
        <w:t xml:space="preserve">2) </w:t>
      </w:r>
      <w:r w:rsidR="000A16D8" w:rsidRPr="00061453">
        <w:rPr>
          <w:sz w:val="22"/>
          <w:szCs w:val="22"/>
          <w:lang w:val="es-419"/>
        </w:rPr>
        <w:t>determinar los períodos óptimos para las aplicaciones regionales</w:t>
      </w:r>
      <w:r w:rsidR="007E4119" w:rsidRPr="00061453">
        <w:rPr>
          <w:sz w:val="22"/>
          <w:szCs w:val="22"/>
          <w:lang w:val="es-419"/>
        </w:rPr>
        <w:t>;</w:t>
      </w:r>
      <w:bookmarkEnd w:id="382"/>
      <w:r w:rsidR="007E4119" w:rsidRPr="00061453">
        <w:rPr>
          <w:sz w:val="22"/>
          <w:szCs w:val="22"/>
          <w:lang w:val="es-419"/>
        </w:rPr>
        <w:t xml:space="preserve"> </w:t>
      </w:r>
      <w:bookmarkStart w:id="383" w:name="lt_pId425"/>
      <w:r w:rsidR="001F7E6C" w:rsidRPr="00061453">
        <w:rPr>
          <w:sz w:val="22"/>
          <w:szCs w:val="22"/>
          <w:lang w:val="es-419"/>
        </w:rPr>
        <w:t xml:space="preserve">3) </w:t>
      </w:r>
      <w:r w:rsidR="000A16D8" w:rsidRPr="00061453">
        <w:rPr>
          <w:sz w:val="22"/>
          <w:szCs w:val="22"/>
          <w:lang w:val="es-419"/>
        </w:rPr>
        <w:t>disminuir al mínimo las aplicaciones innecesarias de tratamientos</w:t>
      </w:r>
      <w:bookmarkEnd w:id="383"/>
      <w:r w:rsidR="007E4119" w:rsidRPr="00061453">
        <w:rPr>
          <w:sz w:val="22"/>
          <w:szCs w:val="22"/>
          <w:lang w:val="es-419"/>
        </w:rPr>
        <w:t xml:space="preserve"> </w:t>
      </w:r>
      <w:bookmarkStart w:id="384" w:name="lt_pId426"/>
      <w:r w:rsidR="00E527AF" w:rsidRPr="00061453">
        <w:rPr>
          <w:sz w:val="22"/>
          <w:szCs w:val="22"/>
          <w:lang w:val="es-419"/>
        </w:rPr>
        <w:t>e 4) identificar brotes del insecto por huerto (focos de infestación).</w:t>
      </w:r>
      <w:bookmarkEnd w:id="384"/>
      <w:r w:rsidR="007E4119" w:rsidRPr="00061453">
        <w:rPr>
          <w:sz w:val="22"/>
          <w:szCs w:val="22"/>
          <w:lang w:val="es-419"/>
        </w:rPr>
        <w:t xml:space="preserve"> </w:t>
      </w:r>
      <w:bookmarkStart w:id="385" w:name="lt_pId427"/>
      <w:r w:rsidR="00CB2CB6" w:rsidRPr="00061453">
        <w:rPr>
          <w:sz w:val="22"/>
          <w:szCs w:val="22"/>
          <w:lang w:val="es-419"/>
        </w:rPr>
        <w:t>En un estudio comparativo que se realizó con Brasil y Te</w:t>
      </w:r>
      <w:r w:rsidR="0088283F">
        <w:rPr>
          <w:sz w:val="22"/>
          <w:szCs w:val="22"/>
          <w:lang w:val="es-419"/>
        </w:rPr>
        <w:t>x</w:t>
      </w:r>
      <w:r w:rsidR="00CB2CB6" w:rsidRPr="00061453">
        <w:rPr>
          <w:sz w:val="22"/>
          <w:szCs w:val="22"/>
          <w:lang w:val="es-419"/>
        </w:rPr>
        <w:t xml:space="preserve">as, el uso de trampas fue el método más sensato para detectar las poblaciones bajas del PAC y comparar la eficacia de los diferentes tratamientos (Miranda </w:t>
      </w:r>
      <w:r w:rsidR="00CB2CB6" w:rsidRPr="00061453">
        <w:rPr>
          <w:i/>
          <w:iCs/>
          <w:sz w:val="22"/>
          <w:szCs w:val="22"/>
          <w:lang w:val="es-419"/>
        </w:rPr>
        <w:t>et al</w:t>
      </w:r>
      <w:r w:rsidR="00CB2CB6" w:rsidRPr="00061453">
        <w:rPr>
          <w:sz w:val="22"/>
          <w:szCs w:val="22"/>
          <w:lang w:val="es-419"/>
        </w:rPr>
        <w:t>.</w:t>
      </w:r>
      <w:r w:rsidR="001F7E6C" w:rsidRPr="00061453">
        <w:rPr>
          <w:sz w:val="22"/>
          <w:szCs w:val="22"/>
          <w:lang w:val="es-419"/>
        </w:rPr>
        <w:t>,</w:t>
      </w:r>
      <w:r w:rsidR="00CB2CB6" w:rsidRPr="00061453">
        <w:rPr>
          <w:sz w:val="22"/>
          <w:szCs w:val="22"/>
          <w:lang w:val="es-419"/>
        </w:rPr>
        <w:t xml:space="preserve"> 2018).</w:t>
      </w:r>
      <w:bookmarkEnd w:id="385"/>
      <w:r w:rsidR="007E4119" w:rsidRPr="00061453">
        <w:rPr>
          <w:sz w:val="22"/>
          <w:szCs w:val="22"/>
          <w:lang w:val="es-419"/>
        </w:rPr>
        <w:t xml:space="preserve"> </w:t>
      </w:r>
      <w:bookmarkStart w:id="386" w:name="lt_pId428"/>
      <w:r w:rsidR="002935E5" w:rsidRPr="00061453">
        <w:rPr>
          <w:sz w:val="22"/>
          <w:szCs w:val="22"/>
          <w:lang w:val="es-419"/>
        </w:rPr>
        <w:t>Los datos deberían recolectarse semanal o quincenalmente y enviarse a un punto c</w:t>
      </w:r>
      <w:r w:rsidR="00BE183C" w:rsidRPr="00061453">
        <w:rPr>
          <w:sz w:val="22"/>
          <w:szCs w:val="22"/>
          <w:lang w:val="es-419"/>
        </w:rPr>
        <w:t>é</w:t>
      </w:r>
      <w:r w:rsidR="002935E5" w:rsidRPr="00061453">
        <w:rPr>
          <w:sz w:val="22"/>
          <w:szCs w:val="22"/>
          <w:lang w:val="es-419"/>
        </w:rPr>
        <w:t>ntr</w:t>
      </w:r>
      <w:r w:rsidR="00BE183C" w:rsidRPr="00061453">
        <w:rPr>
          <w:sz w:val="22"/>
          <w:szCs w:val="22"/>
          <w:lang w:val="es-419"/>
        </w:rPr>
        <w:t>ico</w:t>
      </w:r>
      <w:r w:rsidR="002935E5" w:rsidRPr="00061453">
        <w:rPr>
          <w:sz w:val="22"/>
          <w:szCs w:val="22"/>
          <w:lang w:val="es-419"/>
        </w:rPr>
        <w:t xml:space="preserve"> para su procesamiento.</w:t>
      </w:r>
      <w:bookmarkEnd w:id="386"/>
      <w:r w:rsidR="007E4119" w:rsidRPr="00061453">
        <w:rPr>
          <w:sz w:val="22"/>
          <w:szCs w:val="22"/>
          <w:lang w:val="es-419"/>
        </w:rPr>
        <w:t xml:space="preserve"> </w:t>
      </w:r>
      <w:bookmarkStart w:id="387" w:name="lt_pId429"/>
      <w:r w:rsidR="00FF1AA8" w:rsidRPr="00061453">
        <w:rPr>
          <w:sz w:val="22"/>
          <w:szCs w:val="22"/>
          <w:lang w:val="es-419"/>
        </w:rPr>
        <w:t>Se recomienda utilizar sistemas informáticos que almacenen los datos y permitan el análisis para la toma de decisiones en los diferentes niveles (a saber, estatal, por huerto).</w:t>
      </w:r>
      <w:bookmarkEnd w:id="387"/>
      <w:r w:rsidR="007E4119" w:rsidRPr="00061453">
        <w:rPr>
          <w:sz w:val="22"/>
          <w:szCs w:val="22"/>
          <w:lang w:val="es-419"/>
        </w:rPr>
        <w:t xml:space="preserve"> </w:t>
      </w:r>
      <w:bookmarkStart w:id="388" w:name="lt_pId430"/>
      <w:r w:rsidR="00A0241A" w:rsidRPr="00061453">
        <w:rPr>
          <w:sz w:val="22"/>
          <w:szCs w:val="22"/>
          <w:lang w:val="es-419"/>
        </w:rPr>
        <w:t xml:space="preserve">Para que el trampeo sea más eficaz, las trampas pueden colocarse </w:t>
      </w:r>
      <w:r w:rsidR="008606A7" w:rsidRPr="00061453">
        <w:rPr>
          <w:sz w:val="22"/>
          <w:szCs w:val="22"/>
          <w:lang w:val="es-419"/>
        </w:rPr>
        <w:t>en los márgenes</w:t>
      </w:r>
      <w:r w:rsidR="00A0241A" w:rsidRPr="00061453">
        <w:rPr>
          <w:sz w:val="22"/>
          <w:szCs w:val="22"/>
          <w:lang w:val="es-419"/>
        </w:rPr>
        <w:t xml:space="preserve"> de los huertos en donde se </w:t>
      </w:r>
      <w:r w:rsidR="00391922">
        <w:rPr>
          <w:sz w:val="22"/>
          <w:szCs w:val="22"/>
          <w:lang w:val="es-419"/>
        </w:rPr>
        <w:t>concentran las poblaciones del</w:t>
      </w:r>
      <w:r w:rsidR="00A0241A" w:rsidRPr="00061453">
        <w:rPr>
          <w:sz w:val="22"/>
          <w:szCs w:val="22"/>
          <w:lang w:val="es-419"/>
        </w:rPr>
        <w:t xml:space="preserve"> PAC (Sétamou y Bartels 2015).</w:t>
      </w:r>
      <w:bookmarkEnd w:id="388"/>
      <w:r w:rsidR="007E4119" w:rsidRPr="00061453">
        <w:rPr>
          <w:sz w:val="22"/>
          <w:szCs w:val="22"/>
          <w:lang w:val="es-419"/>
        </w:rPr>
        <w:t xml:space="preserve"> </w:t>
      </w:r>
    </w:p>
    <w:p w14:paraId="07BDD566" w14:textId="77777777" w:rsidR="00752B09" w:rsidRPr="00061453" w:rsidRDefault="00752B09" w:rsidP="002578B5">
      <w:pPr>
        <w:pStyle w:val="BodyText"/>
        <w:spacing w:before="6"/>
        <w:ind w:right="100"/>
        <w:jc w:val="both"/>
        <w:rPr>
          <w:sz w:val="22"/>
          <w:szCs w:val="22"/>
          <w:lang w:val="es-419"/>
        </w:rPr>
      </w:pPr>
    </w:p>
    <w:p w14:paraId="18B0524B" w14:textId="1996FB39" w:rsidR="00752B09" w:rsidRPr="00061453" w:rsidRDefault="007C6D7E" w:rsidP="002578B5">
      <w:pPr>
        <w:pStyle w:val="BodyText"/>
        <w:ind w:right="100"/>
        <w:jc w:val="both"/>
        <w:rPr>
          <w:sz w:val="22"/>
          <w:szCs w:val="22"/>
          <w:lang w:val="es-419"/>
        </w:rPr>
      </w:pPr>
      <w:bookmarkStart w:id="389" w:name="lt_pId431"/>
      <w:bookmarkStart w:id="390" w:name="lt_pId432"/>
      <w:r w:rsidRPr="00061453">
        <w:rPr>
          <w:sz w:val="22"/>
          <w:szCs w:val="22"/>
          <w:lang w:val="es-419"/>
        </w:rPr>
        <w:t xml:space="preserve">En el caso de México se diseñó e implementó un sistema de monitoreo para </w:t>
      </w:r>
      <w:r w:rsidR="00391922" w:rsidRPr="00391922">
        <w:rPr>
          <w:sz w:val="22"/>
          <w:szCs w:val="22"/>
          <w:lang w:val="es-419"/>
        </w:rPr>
        <w:t>el PAC</w:t>
      </w:r>
      <w:r w:rsidRPr="00061453">
        <w:rPr>
          <w:sz w:val="22"/>
          <w:szCs w:val="22"/>
          <w:lang w:val="es-419"/>
        </w:rPr>
        <w:t xml:space="preserve"> fundamentado en el trampeo (denominado SIMDIA) (véase</w:t>
      </w:r>
      <w:bookmarkStart w:id="391" w:name="lt_pId431_leftovers"/>
      <w:bookmarkEnd w:id="389"/>
      <w:r w:rsidR="00F7266C" w:rsidRPr="00061453">
        <w:rPr>
          <w:sz w:val="22"/>
          <w:szCs w:val="22"/>
          <w:lang w:val="es-419"/>
        </w:rPr>
        <w:t xml:space="preserve"> </w:t>
      </w:r>
      <w:hyperlink w:history="1">
        <w:r w:rsidR="00F7266C" w:rsidRPr="00061453">
          <w:rPr>
            <w:rStyle w:val="Hyperlink"/>
            <w:sz w:val="22"/>
            <w:szCs w:val="22"/>
            <w:lang w:val="es-419"/>
          </w:rPr>
          <w:t>http:</w:t>
        </w:r>
        <w:bookmarkEnd w:id="391"/>
      </w:hyperlink>
      <w:hyperlink r:id="rId13">
        <w:r w:rsidR="004767FD" w:rsidRPr="00061453">
          <w:rPr>
            <w:color w:val="0000FF"/>
            <w:sz w:val="22"/>
            <w:szCs w:val="22"/>
            <w:lang w:val="es-419"/>
          </w:rPr>
          <w:t>//www.siafeson.com/simdiatecnicos/</w:t>
        </w:r>
      </w:hyperlink>
      <w:r w:rsidR="004767FD" w:rsidRPr="00061453">
        <w:rPr>
          <w:sz w:val="22"/>
          <w:szCs w:val="22"/>
          <w:lang w:val="es-419"/>
        </w:rPr>
        <w:t>).</w:t>
      </w:r>
      <w:bookmarkEnd w:id="390"/>
      <w:r w:rsidR="004767FD" w:rsidRPr="00061453">
        <w:rPr>
          <w:sz w:val="22"/>
          <w:szCs w:val="22"/>
          <w:lang w:val="es-419"/>
        </w:rPr>
        <w:t xml:space="preserve"> </w:t>
      </w:r>
      <w:bookmarkStart w:id="392" w:name="lt_pId433"/>
      <w:r w:rsidR="00F7266C" w:rsidRPr="00061453">
        <w:rPr>
          <w:sz w:val="22"/>
          <w:szCs w:val="22"/>
          <w:lang w:val="es-419"/>
        </w:rPr>
        <w:t xml:space="preserve">Dicho sistema brinda información sobre los niveles de infestación del </w:t>
      </w:r>
      <w:r w:rsidR="005F15B9">
        <w:rPr>
          <w:sz w:val="22"/>
          <w:szCs w:val="22"/>
          <w:lang w:val="es-419"/>
        </w:rPr>
        <w:t>PAC</w:t>
      </w:r>
      <w:r w:rsidR="00F7266C" w:rsidRPr="00061453">
        <w:rPr>
          <w:sz w:val="22"/>
          <w:szCs w:val="22"/>
          <w:lang w:val="es-419"/>
        </w:rPr>
        <w:t xml:space="preserve"> en el ámbito nacional, estatal, por A</w:t>
      </w:r>
      <w:r w:rsidR="00E32174" w:rsidRPr="00061453">
        <w:rPr>
          <w:sz w:val="22"/>
          <w:szCs w:val="22"/>
          <w:lang w:val="es-419"/>
        </w:rPr>
        <w:t>MEFI</w:t>
      </w:r>
      <w:r w:rsidR="00F7266C" w:rsidRPr="00061453">
        <w:rPr>
          <w:sz w:val="22"/>
          <w:szCs w:val="22"/>
          <w:lang w:val="es-419"/>
        </w:rPr>
        <w:t>, huerto y trampa, lo que facilita la toma oportuna de decisiones en los diferentes niveles.</w:t>
      </w:r>
      <w:bookmarkEnd w:id="392"/>
      <w:r w:rsidR="004767FD" w:rsidRPr="00061453">
        <w:rPr>
          <w:sz w:val="22"/>
          <w:szCs w:val="22"/>
          <w:lang w:val="es-419"/>
        </w:rPr>
        <w:t xml:space="preserve"> </w:t>
      </w:r>
      <w:bookmarkStart w:id="393" w:name="lt_pId434"/>
      <w:r w:rsidR="00A504A3" w:rsidRPr="00061453">
        <w:rPr>
          <w:sz w:val="22"/>
          <w:szCs w:val="22"/>
          <w:lang w:val="es-419"/>
        </w:rPr>
        <w:t xml:space="preserve">El sistema SIMDIA permite la toma oportuna de decisiones mediante el ajuste de las aplicaciones regionales de plaguicidas que se han programado, las intervenciones dirigidas en áreas con poblaciones crecientes del insecto y la aplicación de estrategias fundadas de manejo.  </w:t>
      </w:r>
      <w:bookmarkEnd w:id="393"/>
      <w:r w:rsidR="004767FD" w:rsidRPr="00061453">
        <w:rPr>
          <w:sz w:val="22"/>
          <w:szCs w:val="22"/>
          <w:lang w:val="es-419"/>
        </w:rPr>
        <w:t xml:space="preserve"> </w:t>
      </w:r>
    </w:p>
    <w:p w14:paraId="26C7003E" w14:textId="77777777" w:rsidR="00BC36C4" w:rsidRPr="00061453" w:rsidRDefault="00BC36C4" w:rsidP="002578B5">
      <w:pPr>
        <w:pStyle w:val="BodyText"/>
        <w:spacing w:before="1"/>
        <w:ind w:right="100"/>
        <w:jc w:val="both"/>
        <w:rPr>
          <w:sz w:val="22"/>
          <w:szCs w:val="22"/>
          <w:lang w:val="es-419"/>
        </w:rPr>
      </w:pPr>
    </w:p>
    <w:p w14:paraId="126BA2E3" w14:textId="48B6C83E" w:rsidR="00BC36C4" w:rsidRPr="00061453" w:rsidRDefault="00BC36C4" w:rsidP="002578B5">
      <w:pPr>
        <w:pStyle w:val="BodyText"/>
        <w:spacing w:before="1"/>
        <w:ind w:right="100"/>
        <w:jc w:val="both"/>
        <w:rPr>
          <w:sz w:val="22"/>
          <w:szCs w:val="22"/>
          <w:lang w:val="es-419"/>
        </w:rPr>
      </w:pPr>
      <w:r w:rsidRPr="00061453">
        <w:rPr>
          <w:sz w:val="22"/>
          <w:szCs w:val="22"/>
          <w:lang w:val="es-419"/>
        </w:rPr>
        <w:t xml:space="preserve">Esta actividad se realiza de manera catorcenal y consiste en revisar cuatro brotes tiernos por árbol, uno en cada punto cardinal (N, S, E y O), los cuales deberán estar localizados a la altura de la persona que esté realizando la actividad. Derivado de esta actividad se cuantificará la cantidad de ninfas y adultos </w:t>
      </w:r>
      <w:r w:rsidR="005E7BD3">
        <w:rPr>
          <w:sz w:val="22"/>
          <w:szCs w:val="22"/>
          <w:lang w:val="es-419"/>
        </w:rPr>
        <w:t>de PAC</w:t>
      </w:r>
      <w:r w:rsidRPr="00061453">
        <w:rPr>
          <w:sz w:val="22"/>
          <w:szCs w:val="22"/>
          <w:lang w:val="es-419"/>
        </w:rPr>
        <w:t xml:space="preserve"> y se determinará el tamaño de dichos brotes.</w:t>
      </w:r>
      <w:r w:rsidR="005E7BD3">
        <w:rPr>
          <w:sz w:val="22"/>
          <w:szCs w:val="22"/>
          <w:lang w:val="es-419"/>
        </w:rPr>
        <w:t xml:space="preserve"> </w:t>
      </w:r>
      <w:r w:rsidRPr="00061453">
        <w:rPr>
          <w:sz w:val="22"/>
          <w:szCs w:val="22"/>
          <w:lang w:val="es-419"/>
        </w:rPr>
        <w:t xml:space="preserve">Los datos obtenidos serán útiles para conocer la fluctuación poblacional del </w:t>
      </w:r>
      <w:r w:rsidR="005E7BD3">
        <w:rPr>
          <w:sz w:val="22"/>
          <w:szCs w:val="22"/>
          <w:lang w:val="es-419"/>
        </w:rPr>
        <w:t>PAC</w:t>
      </w:r>
      <w:r w:rsidRPr="00061453">
        <w:rPr>
          <w:sz w:val="22"/>
          <w:szCs w:val="22"/>
          <w:lang w:val="es-419"/>
        </w:rPr>
        <w:t xml:space="preserve"> en el huerto, el cual causa la infección primaria, por otro lado, para determinar el período oportuno para realizar su control y con ello mitigar el riesgo de dispersión a zonas sin presencia de la enfermedad y; por otro lado, en zonas con presencia del HLB evitar la generación de infecciones secundarias.</w:t>
      </w:r>
    </w:p>
    <w:p w14:paraId="3F51CF7A" w14:textId="77777777" w:rsidR="001C028C" w:rsidRPr="00061453" w:rsidRDefault="001C028C" w:rsidP="002578B5">
      <w:pPr>
        <w:pStyle w:val="BodyText"/>
        <w:ind w:right="100"/>
        <w:jc w:val="both"/>
        <w:rPr>
          <w:sz w:val="22"/>
          <w:szCs w:val="22"/>
          <w:lang w:val="es-419"/>
        </w:rPr>
      </w:pPr>
    </w:p>
    <w:p w14:paraId="4091590E" w14:textId="26D8B0D8" w:rsidR="00172242" w:rsidRPr="00061453" w:rsidRDefault="008C1E23" w:rsidP="002578B5">
      <w:pPr>
        <w:pStyle w:val="BodyText"/>
        <w:ind w:right="100"/>
        <w:jc w:val="both"/>
        <w:rPr>
          <w:sz w:val="22"/>
          <w:szCs w:val="22"/>
          <w:lang w:val="es-419"/>
        </w:rPr>
      </w:pPr>
      <w:bookmarkStart w:id="394" w:name="lt_pId435"/>
      <w:r w:rsidRPr="00061453">
        <w:rPr>
          <w:sz w:val="22"/>
          <w:szCs w:val="22"/>
          <w:lang w:val="es-419"/>
        </w:rPr>
        <w:t xml:space="preserve">En California, se colocan las trampas en los huertos y en las áreas adyacentes para detectar </w:t>
      </w:r>
      <w:r w:rsidR="00232A3A">
        <w:rPr>
          <w:sz w:val="22"/>
          <w:szCs w:val="22"/>
          <w:lang w:val="es-419"/>
        </w:rPr>
        <w:t xml:space="preserve">la </w:t>
      </w:r>
      <w:r w:rsidR="00894C35">
        <w:rPr>
          <w:sz w:val="22"/>
          <w:szCs w:val="22"/>
          <w:lang w:val="es-419"/>
        </w:rPr>
        <w:t>presencia del PAC</w:t>
      </w:r>
      <w:r w:rsidRPr="00061453">
        <w:rPr>
          <w:sz w:val="22"/>
          <w:szCs w:val="22"/>
          <w:lang w:val="es-419"/>
        </w:rPr>
        <w:t xml:space="preserve"> y guiar la aplicación de plaguicidas. </w:t>
      </w:r>
      <w:bookmarkEnd w:id="394"/>
      <w:r w:rsidR="004767FD" w:rsidRPr="00061453">
        <w:rPr>
          <w:sz w:val="22"/>
          <w:szCs w:val="22"/>
          <w:lang w:val="es-419"/>
        </w:rPr>
        <w:t xml:space="preserve"> </w:t>
      </w:r>
    </w:p>
    <w:p w14:paraId="1FB98D3A" w14:textId="77777777" w:rsidR="00E32174" w:rsidRPr="00061453" w:rsidRDefault="00E32174" w:rsidP="002578B5">
      <w:pPr>
        <w:pStyle w:val="BodyText"/>
        <w:spacing w:before="1"/>
        <w:ind w:right="100"/>
        <w:jc w:val="both"/>
        <w:rPr>
          <w:sz w:val="22"/>
          <w:szCs w:val="22"/>
          <w:lang w:val="es-419"/>
        </w:rPr>
      </w:pPr>
    </w:p>
    <w:p w14:paraId="6BD737F1" w14:textId="077B023B" w:rsidR="00752B09" w:rsidRPr="00061453" w:rsidRDefault="00DA1693" w:rsidP="002578B5">
      <w:pPr>
        <w:ind w:right="100"/>
        <w:jc w:val="both"/>
        <w:rPr>
          <w:i/>
          <w:lang w:val="es-419"/>
        </w:rPr>
      </w:pPr>
      <w:bookmarkStart w:id="395" w:name="lt_pId436"/>
      <w:r w:rsidRPr="00061453">
        <w:rPr>
          <w:i/>
          <w:spacing w:val="-2"/>
          <w:u w:val="single"/>
          <w:lang w:val="es-419"/>
        </w:rPr>
        <w:t xml:space="preserve">Golpeteo </w:t>
      </w:r>
      <w:bookmarkEnd w:id="395"/>
    </w:p>
    <w:p w14:paraId="3A8A135C" w14:textId="3F12F192" w:rsidR="00752B09" w:rsidRPr="00061453" w:rsidRDefault="0056121A" w:rsidP="002578B5">
      <w:pPr>
        <w:pStyle w:val="BodyText"/>
        <w:spacing w:before="5"/>
        <w:ind w:right="100"/>
        <w:jc w:val="both"/>
        <w:rPr>
          <w:sz w:val="22"/>
          <w:szCs w:val="22"/>
          <w:lang w:val="es-419"/>
        </w:rPr>
      </w:pPr>
      <w:bookmarkStart w:id="396" w:name="lt_pId437"/>
      <w:r w:rsidRPr="00061453">
        <w:rPr>
          <w:sz w:val="22"/>
          <w:szCs w:val="22"/>
          <w:lang w:val="es-419"/>
        </w:rPr>
        <w:t xml:space="preserve">El muestreo por golpeteo es un método eficaz para monitorear las poblaciones moderadas a altas del PAC (Qureshi y Stansly 2007, Qureshi </w:t>
      </w:r>
      <w:r w:rsidRPr="00061453">
        <w:rPr>
          <w:i/>
          <w:iCs/>
          <w:sz w:val="22"/>
          <w:szCs w:val="22"/>
          <w:lang w:val="es-419"/>
        </w:rPr>
        <w:t>et al</w:t>
      </w:r>
      <w:r w:rsidRPr="00061453">
        <w:rPr>
          <w:sz w:val="22"/>
          <w:szCs w:val="22"/>
          <w:lang w:val="es-419"/>
        </w:rPr>
        <w:t>.</w:t>
      </w:r>
      <w:r w:rsidR="00803B6D" w:rsidRPr="00061453">
        <w:rPr>
          <w:sz w:val="22"/>
          <w:szCs w:val="22"/>
          <w:lang w:val="es-419"/>
        </w:rPr>
        <w:t>,</w:t>
      </w:r>
      <w:r w:rsidRPr="00061453">
        <w:rPr>
          <w:sz w:val="22"/>
          <w:szCs w:val="22"/>
          <w:lang w:val="es-419"/>
        </w:rPr>
        <w:t xml:space="preserve"> 2014, </w:t>
      </w:r>
      <w:r w:rsidRPr="008D4E4E">
        <w:rPr>
          <w:sz w:val="22"/>
          <w:szCs w:val="22"/>
          <w:lang w:val="es-419"/>
        </w:rPr>
        <w:t xml:space="preserve">Monzo </w:t>
      </w:r>
      <w:r w:rsidRPr="008D4E4E">
        <w:rPr>
          <w:i/>
          <w:iCs/>
          <w:sz w:val="22"/>
          <w:szCs w:val="22"/>
          <w:lang w:val="es-419"/>
        </w:rPr>
        <w:t>et al</w:t>
      </w:r>
      <w:r w:rsidRPr="008D4E4E">
        <w:rPr>
          <w:sz w:val="22"/>
          <w:szCs w:val="22"/>
          <w:lang w:val="es-419"/>
        </w:rPr>
        <w:t>.</w:t>
      </w:r>
      <w:r w:rsidR="00F018A1" w:rsidRPr="008D4E4E">
        <w:rPr>
          <w:sz w:val="22"/>
          <w:szCs w:val="22"/>
          <w:lang w:val="es-419"/>
        </w:rPr>
        <w:t>,</w:t>
      </w:r>
      <w:r w:rsidRPr="008D4E4E">
        <w:rPr>
          <w:sz w:val="22"/>
          <w:szCs w:val="22"/>
          <w:lang w:val="es-419"/>
        </w:rPr>
        <w:t xml:space="preserve"> 2015</w:t>
      </w:r>
      <w:r w:rsidRPr="00061453">
        <w:rPr>
          <w:sz w:val="22"/>
          <w:szCs w:val="22"/>
          <w:lang w:val="es-419"/>
        </w:rPr>
        <w:t>).</w:t>
      </w:r>
      <w:bookmarkEnd w:id="396"/>
      <w:r w:rsidR="004767FD" w:rsidRPr="00061453">
        <w:rPr>
          <w:spacing w:val="-2"/>
          <w:sz w:val="22"/>
          <w:szCs w:val="22"/>
          <w:lang w:val="es-419"/>
        </w:rPr>
        <w:t xml:space="preserve"> </w:t>
      </w:r>
      <w:bookmarkStart w:id="397" w:name="lt_pId438"/>
      <w:r w:rsidR="00BC3415" w:rsidRPr="00061453">
        <w:rPr>
          <w:sz w:val="22"/>
          <w:szCs w:val="22"/>
          <w:lang w:val="es-419"/>
        </w:rPr>
        <w:t>En EE. UU. se recomienda realizar un monitoreo rutinario mediante la aplicación de 100 golpeteos por bloque de cualquier tamaño, tomados en grupos de 10 bloques por ubicación en 10 ubicaciones distintas, cinco en la periferia y cinco en la parte interior del bloque (</w:t>
      </w:r>
      <w:r w:rsidR="00BC3415" w:rsidRPr="008D4E4E">
        <w:rPr>
          <w:sz w:val="22"/>
          <w:szCs w:val="22"/>
          <w:lang w:val="es-419"/>
        </w:rPr>
        <w:t xml:space="preserve">Monzo </w:t>
      </w:r>
      <w:r w:rsidR="00BC3415" w:rsidRPr="008D4E4E">
        <w:rPr>
          <w:i/>
          <w:iCs/>
          <w:sz w:val="22"/>
          <w:szCs w:val="22"/>
          <w:lang w:val="es-419"/>
        </w:rPr>
        <w:t>et al</w:t>
      </w:r>
      <w:r w:rsidR="00BC3415" w:rsidRPr="008D4E4E">
        <w:rPr>
          <w:sz w:val="22"/>
          <w:szCs w:val="22"/>
          <w:lang w:val="es-419"/>
        </w:rPr>
        <w:t>.</w:t>
      </w:r>
      <w:r w:rsidR="00803B6D" w:rsidRPr="008D4E4E">
        <w:rPr>
          <w:sz w:val="22"/>
          <w:szCs w:val="22"/>
          <w:lang w:val="es-419"/>
        </w:rPr>
        <w:t>,</w:t>
      </w:r>
      <w:r w:rsidR="00BC3415" w:rsidRPr="008D4E4E">
        <w:rPr>
          <w:sz w:val="22"/>
          <w:szCs w:val="22"/>
          <w:lang w:val="es-419"/>
        </w:rPr>
        <w:t xml:space="preserve"> 2015</w:t>
      </w:r>
      <w:r w:rsidR="00BC3415" w:rsidRPr="00061453">
        <w:rPr>
          <w:sz w:val="22"/>
          <w:szCs w:val="22"/>
          <w:lang w:val="es-419"/>
        </w:rPr>
        <w:t xml:space="preserve">). Este protocolo brinda los números de la población con aproximadamente 25 % de precisión hasta casi un </w:t>
      </w:r>
      <w:r w:rsidR="00A22B68">
        <w:rPr>
          <w:sz w:val="22"/>
          <w:szCs w:val="22"/>
          <w:lang w:val="es-419"/>
        </w:rPr>
        <w:t>PAC</w:t>
      </w:r>
      <w:r w:rsidR="00BC3415" w:rsidRPr="00061453">
        <w:rPr>
          <w:sz w:val="22"/>
          <w:szCs w:val="22"/>
          <w:lang w:val="es-419"/>
        </w:rPr>
        <w:t xml:space="preserve"> por 10 trampas.</w:t>
      </w:r>
      <w:bookmarkEnd w:id="397"/>
      <w:r w:rsidR="004767FD" w:rsidRPr="00061453">
        <w:rPr>
          <w:sz w:val="22"/>
          <w:szCs w:val="22"/>
          <w:lang w:val="es-419"/>
        </w:rPr>
        <w:t xml:space="preserve"> </w:t>
      </w:r>
      <w:bookmarkStart w:id="398" w:name="lt_pId439"/>
      <w:r w:rsidR="00BE31E4" w:rsidRPr="00061453">
        <w:rPr>
          <w:sz w:val="22"/>
          <w:szCs w:val="22"/>
          <w:lang w:val="es-419"/>
        </w:rPr>
        <w:t xml:space="preserve">También se recomienda que se inspeccionen 10 brotes </w:t>
      </w:r>
      <w:r w:rsidR="00B96372" w:rsidRPr="00061453">
        <w:rPr>
          <w:sz w:val="22"/>
          <w:szCs w:val="22"/>
          <w:lang w:val="es-419"/>
        </w:rPr>
        <w:t>tiernos</w:t>
      </w:r>
      <w:r w:rsidR="00BE31E4" w:rsidRPr="00061453">
        <w:rPr>
          <w:sz w:val="22"/>
          <w:szCs w:val="22"/>
          <w:lang w:val="es-419"/>
        </w:rPr>
        <w:t xml:space="preserve"> por sitio, si estuvieran disponibles, para determinar el porcentaje de infestación y la densidad de brotes (Sétamou </w:t>
      </w:r>
      <w:r w:rsidR="00BE31E4" w:rsidRPr="00061453">
        <w:rPr>
          <w:i/>
          <w:iCs/>
          <w:sz w:val="22"/>
          <w:szCs w:val="22"/>
          <w:lang w:val="es-419"/>
        </w:rPr>
        <w:t>et al.</w:t>
      </w:r>
      <w:r w:rsidR="00803B6D" w:rsidRPr="00061453">
        <w:rPr>
          <w:i/>
          <w:iCs/>
          <w:sz w:val="22"/>
          <w:szCs w:val="22"/>
          <w:lang w:val="es-419"/>
        </w:rPr>
        <w:t>,</w:t>
      </w:r>
      <w:r w:rsidR="00BE31E4" w:rsidRPr="00061453">
        <w:rPr>
          <w:sz w:val="22"/>
          <w:szCs w:val="22"/>
          <w:lang w:val="es-419"/>
        </w:rPr>
        <w:t xml:space="preserve"> 2008).</w:t>
      </w:r>
      <w:bookmarkEnd w:id="398"/>
      <w:r w:rsidR="004767FD" w:rsidRPr="00061453">
        <w:rPr>
          <w:spacing w:val="-6"/>
          <w:sz w:val="22"/>
          <w:szCs w:val="22"/>
          <w:lang w:val="es-419"/>
        </w:rPr>
        <w:t xml:space="preserve"> </w:t>
      </w:r>
      <w:bookmarkStart w:id="399" w:name="lt_pId440"/>
      <w:r w:rsidR="00403262" w:rsidRPr="00061453">
        <w:rPr>
          <w:sz w:val="22"/>
          <w:szCs w:val="22"/>
          <w:lang w:val="es-419"/>
        </w:rPr>
        <w:t>En cambio, las poblaciones muy bajas se detectan de una mejor forma utilizando tarjetas pegajosas o métodos de muestreo al vacío.</w:t>
      </w:r>
      <w:bookmarkEnd w:id="399"/>
    </w:p>
    <w:p w14:paraId="5E157F2C" w14:textId="77777777" w:rsidR="00752B09" w:rsidRPr="00061453" w:rsidRDefault="00752B09" w:rsidP="002578B5">
      <w:pPr>
        <w:pStyle w:val="BodyText"/>
        <w:ind w:right="100"/>
        <w:jc w:val="both"/>
        <w:rPr>
          <w:sz w:val="22"/>
          <w:szCs w:val="22"/>
          <w:lang w:val="es-419"/>
        </w:rPr>
      </w:pPr>
    </w:p>
    <w:p w14:paraId="79BC9126" w14:textId="43419AC0" w:rsidR="00752B09" w:rsidRPr="00061453" w:rsidRDefault="00937DEC" w:rsidP="002578B5">
      <w:pPr>
        <w:pStyle w:val="BodyText"/>
        <w:ind w:right="100"/>
        <w:jc w:val="both"/>
        <w:rPr>
          <w:sz w:val="22"/>
          <w:szCs w:val="22"/>
          <w:lang w:val="es-419"/>
        </w:rPr>
      </w:pPr>
      <w:bookmarkStart w:id="400" w:name="lt_pId441"/>
      <w:r w:rsidRPr="00061453">
        <w:rPr>
          <w:sz w:val="22"/>
          <w:szCs w:val="22"/>
          <w:lang w:val="es-419"/>
        </w:rPr>
        <w:t>El programa de sanidad de los cítricos (Citrus health response program, CHRP, por su sigla en inglés) adaptó la muestra del golpeteo en Florida con la meta de monitorear 6</w:t>
      </w:r>
      <w:r w:rsidR="00C952D2">
        <w:rPr>
          <w:sz w:val="22"/>
          <w:szCs w:val="22"/>
          <w:lang w:val="es-419"/>
        </w:rPr>
        <w:t>,</w:t>
      </w:r>
      <w:r w:rsidRPr="00061453">
        <w:rPr>
          <w:sz w:val="22"/>
          <w:szCs w:val="22"/>
          <w:lang w:val="es-419"/>
        </w:rPr>
        <w:t>000 «multibloques» cada tres semanas.</w:t>
      </w:r>
      <w:bookmarkEnd w:id="400"/>
      <w:r w:rsidR="004767FD" w:rsidRPr="00061453">
        <w:rPr>
          <w:sz w:val="22"/>
          <w:szCs w:val="22"/>
          <w:lang w:val="es-419"/>
        </w:rPr>
        <w:t xml:space="preserve"> </w:t>
      </w:r>
      <w:bookmarkStart w:id="401" w:name="lt_pId442"/>
      <w:r w:rsidR="002C259A" w:rsidRPr="00061453">
        <w:rPr>
          <w:sz w:val="22"/>
          <w:szCs w:val="22"/>
          <w:lang w:val="es-419"/>
        </w:rPr>
        <w:t xml:space="preserve">Se toman cincuenta muestras </w:t>
      </w:r>
      <w:r w:rsidR="003B38C4" w:rsidRPr="00061453">
        <w:rPr>
          <w:sz w:val="22"/>
          <w:szCs w:val="22"/>
          <w:lang w:val="es-419"/>
        </w:rPr>
        <w:t>por</w:t>
      </w:r>
      <w:r w:rsidR="002C259A" w:rsidRPr="00061453">
        <w:rPr>
          <w:sz w:val="22"/>
          <w:szCs w:val="22"/>
          <w:lang w:val="es-419"/>
        </w:rPr>
        <w:t xml:space="preserve"> golpeteo, 10 en cada uno de los cuatro extremos cardinales del bloque y 10 en el centro.</w:t>
      </w:r>
      <w:bookmarkEnd w:id="401"/>
      <w:r w:rsidR="004767FD" w:rsidRPr="00061453">
        <w:rPr>
          <w:spacing w:val="-8"/>
          <w:sz w:val="22"/>
          <w:szCs w:val="22"/>
          <w:lang w:val="es-419"/>
        </w:rPr>
        <w:t xml:space="preserve"> </w:t>
      </w:r>
      <w:bookmarkStart w:id="402" w:name="lt_pId443"/>
      <w:r w:rsidR="004D2DD6" w:rsidRPr="00061453">
        <w:rPr>
          <w:sz w:val="22"/>
          <w:szCs w:val="22"/>
          <w:lang w:val="es-419"/>
        </w:rPr>
        <w:t>Esta información se sube al sitio web de las áreas de manejo de las CHMA en donde está disponible para el propietario de multibloques y a quien él o ella designe.</w:t>
      </w:r>
      <w:bookmarkEnd w:id="402"/>
      <w:r w:rsidR="004767FD" w:rsidRPr="00061453">
        <w:rPr>
          <w:spacing w:val="-3"/>
          <w:sz w:val="22"/>
          <w:szCs w:val="22"/>
          <w:lang w:val="es-419"/>
        </w:rPr>
        <w:t xml:space="preserve"> </w:t>
      </w:r>
      <w:bookmarkStart w:id="403" w:name="lt_pId444"/>
      <w:r w:rsidR="00801737" w:rsidRPr="00061453">
        <w:rPr>
          <w:sz w:val="22"/>
          <w:szCs w:val="22"/>
          <w:lang w:val="es-419"/>
        </w:rPr>
        <w:t>Los datos también se incluyen en un mapa y se ponen a disposición de los miembros que participan en el CHMA y otros para registrar gráficamente el avance de la vigilancia y las densidades de población del PAC en los huertos.</w:t>
      </w:r>
      <w:bookmarkEnd w:id="403"/>
    </w:p>
    <w:p w14:paraId="52195AA9" w14:textId="77777777" w:rsidR="005428D7" w:rsidRPr="00061453" w:rsidRDefault="005428D7" w:rsidP="002578B5">
      <w:pPr>
        <w:pStyle w:val="BodyText"/>
        <w:ind w:right="100"/>
        <w:jc w:val="both"/>
        <w:rPr>
          <w:sz w:val="22"/>
          <w:szCs w:val="22"/>
          <w:lang w:val="es-419"/>
        </w:rPr>
      </w:pPr>
    </w:p>
    <w:p w14:paraId="31B7E8FA" w14:textId="276EC2F6" w:rsidR="006707F0" w:rsidRPr="00061453" w:rsidRDefault="003B38C4" w:rsidP="002578B5">
      <w:pPr>
        <w:pStyle w:val="BodyText"/>
        <w:ind w:right="100"/>
        <w:jc w:val="both"/>
        <w:rPr>
          <w:sz w:val="22"/>
          <w:szCs w:val="22"/>
          <w:lang w:val="es-419"/>
        </w:rPr>
      </w:pPr>
      <w:bookmarkStart w:id="404" w:name="lt_pId445"/>
      <w:r w:rsidRPr="00061453">
        <w:rPr>
          <w:sz w:val="22"/>
          <w:szCs w:val="22"/>
          <w:lang w:val="es-419"/>
        </w:rPr>
        <w:t>En Te</w:t>
      </w:r>
      <w:r w:rsidR="0088283F">
        <w:rPr>
          <w:sz w:val="22"/>
          <w:szCs w:val="22"/>
          <w:lang w:val="es-419"/>
        </w:rPr>
        <w:t>x</w:t>
      </w:r>
      <w:r w:rsidRPr="00061453">
        <w:rPr>
          <w:sz w:val="22"/>
          <w:szCs w:val="22"/>
          <w:lang w:val="es-419"/>
        </w:rPr>
        <w:t xml:space="preserve">as, se utiliza una combinación de trampeo, muestreo por golpeteo y observación visual en 200 huertos </w:t>
      </w:r>
      <w:r w:rsidR="00841E24" w:rsidRPr="00061453">
        <w:rPr>
          <w:sz w:val="22"/>
          <w:szCs w:val="22"/>
          <w:lang w:val="es-419"/>
        </w:rPr>
        <w:t>centinelas</w:t>
      </w:r>
      <w:r w:rsidRPr="00061453">
        <w:rPr>
          <w:sz w:val="22"/>
          <w:szCs w:val="22"/>
          <w:lang w:val="es-419"/>
        </w:rPr>
        <w:t xml:space="preserve"> cada dos semanas para monitorear la población del PAC y determinar los niveles de infestación.</w:t>
      </w:r>
      <w:bookmarkEnd w:id="404"/>
      <w:r w:rsidR="004767FD" w:rsidRPr="00061453">
        <w:rPr>
          <w:sz w:val="22"/>
          <w:szCs w:val="22"/>
          <w:lang w:val="es-419"/>
        </w:rPr>
        <w:t xml:space="preserve"> </w:t>
      </w:r>
    </w:p>
    <w:p w14:paraId="777181A7" w14:textId="77777777" w:rsidR="00752B09" w:rsidRPr="00061453" w:rsidRDefault="00752B09" w:rsidP="002578B5">
      <w:pPr>
        <w:pStyle w:val="BodyText"/>
        <w:spacing w:before="10"/>
        <w:ind w:right="100"/>
        <w:jc w:val="both"/>
        <w:rPr>
          <w:sz w:val="22"/>
          <w:szCs w:val="22"/>
          <w:lang w:val="es-419"/>
        </w:rPr>
      </w:pPr>
    </w:p>
    <w:p w14:paraId="04E66366" w14:textId="7918E69F" w:rsidR="00DA1693" w:rsidRPr="00061453" w:rsidRDefault="00DA1693" w:rsidP="002578B5">
      <w:pPr>
        <w:pStyle w:val="BodyText"/>
        <w:ind w:right="100"/>
        <w:jc w:val="both"/>
        <w:rPr>
          <w:sz w:val="22"/>
          <w:szCs w:val="22"/>
          <w:lang w:val="es-419"/>
        </w:rPr>
      </w:pPr>
      <w:r w:rsidRPr="00061453">
        <w:rPr>
          <w:sz w:val="22"/>
          <w:szCs w:val="22"/>
          <w:lang w:val="es-419"/>
        </w:rPr>
        <w:t>En el caso de México, esta actividad se realiza de</w:t>
      </w:r>
      <w:r w:rsidR="00326265" w:rsidRPr="00061453">
        <w:rPr>
          <w:sz w:val="22"/>
          <w:szCs w:val="22"/>
          <w:lang w:val="es-419"/>
        </w:rPr>
        <w:t>bido a</w:t>
      </w:r>
      <w:r w:rsidRPr="00061453">
        <w:rPr>
          <w:sz w:val="22"/>
          <w:szCs w:val="22"/>
          <w:lang w:val="es-419"/>
        </w:rPr>
        <w:t xml:space="preserve">l surgimiento de un brote obtenido a través del monitoreo directo, con el objetivo de delimitar brotes del </w:t>
      </w:r>
      <w:r w:rsidR="00C108FA">
        <w:rPr>
          <w:sz w:val="22"/>
          <w:szCs w:val="22"/>
          <w:lang w:val="es-419"/>
        </w:rPr>
        <w:t>PAC</w:t>
      </w:r>
      <w:r w:rsidRPr="00061453">
        <w:rPr>
          <w:sz w:val="22"/>
          <w:szCs w:val="22"/>
          <w:lang w:val="es-419"/>
        </w:rPr>
        <w:t xml:space="preserve"> y realizar aplicaciones localizadas, ya que los focos pudieran estar delimitados por un grupo de árboles o áreas como cabeceras de huertas y periferias de </w:t>
      </w:r>
      <w:r w:rsidR="00AE5382" w:rsidRPr="00061453">
        <w:rPr>
          <w:sz w:val="22"/>
          <w:szCs w:val="22"/>
          <w:lang w:val="es-419"/>
        </w:rPr>
        <w:t>estas</w:t>
      </w:r>
      <w:r w:rsidR="002304E8" w:rsidRPr="00061453">
        <w:rPr>
          <w:sz w:val="22"/>
          <w:szCs w:val="22"/>
          <w:lang w:val="es-419"/>
        </w:rPr>
        <w:t>.</w:t>
      </w:r>
      <w:r w:rsidRPr="00061453">
        <w:rPr>
          <w:sz w:val="22"/>
          <w:szCs w:val="22"/>
          <w:lang w:val="es-419"/>
        </w:rPr>
        <w:t xml:space="preserve"> </w:t>
      </w:r>
      <w:r w:rsidR="002304E8" w:rsidRPr="00061453">
        <w:rPr>
          <w:sz w:val="22"/>
          <w:szCs w:val="22"/>
          <w:lang w:val="es-419"/>
        </w:rPr>
        <w:t>L</w:t>
      </w:r>
      <w:r w:rsidRPr="00061453">
        <w:rPr>
          <w:sz w:val="22"/>
          <w:szCs w:val="22"/>
          <w:lang w:val="es-419"/>
        </w:rPr>
        <w:t>a idea es proteger la fauna benéfica, evitar el incremento de plagas secundarias y reducir costos en el control.</w:t>
      </w:r>
      <w:r w:rsidR="00491B60">
        <w:rPr>
          <w:sz w:val="22"/>
          <w:szCs w:val="22"/>
          <w:lang w:val="es-419"/>
        </w:rPr>
        <w:t xml:space="preserve"> </w:t>
      </w:r>
      <w:r w:rsidRPr="00061453">
        <w:rPr>
          <w:sz w:val="22"/>
          <w:szCs w:val="22"/>
          <w:lang w:val="es-419"/>
        </w:rPr>
        <w:t>Consiste en dar tres golpes en sucesión rápida sobre una rama con brotación o que presenta hojas tiernas, a una altura aproximada de 1 a 1.5 metros. Los insectos que result</w:t>
      </w:r>
      <w:r w:rsidR="002304E8" w:rsidRPr="00061453">
        <w:rPr>
          <w:sz w:val="22"/>
          <w:szCs w:val="22"/>
          <w:lang w:val="es-419"/>
        </w:rPr>
        <w:t>e</w:t>
      </w:r>
      <w:r w:rsidRPr="00061453">
        <w:rPr>
          <w:sz w:val="22"/>
          <w:szCs w:val="22"/>
          <w:lang w:val="es-419"/>
        </w:rPr>
        <w:t>n desplazados caen sobre una hoja blanca, lo que da oportunidad de cuantificarlos. Los datos se registran en una plataforma digital que permite la toma de decisión respecto al control.</w:t>
      </w:r>
    </w:p>
    <w:p w14:paraId="157FEBBE" w14:textId="77777777" w:rsidR="00DA1693" w:rsidRPr="00061453" w:rsidRDefault="00DA1693" w:rsidP="002578B5">
      <w:pPr>
        <w:pStyle w:val="BodyText"/>
        <w:ind w:right="100"/>
        <w:jc w:val="both"/>
        <w:rPr>
          <w:sz w:val="22"/>
          <w:szCs w:val="22"/>
          <w:lang w:val="es-419"/>
        </w:rPr>
      </w:pPr>
    </w:p>
    <w:p w14:paraId="7A06A82A" w14:textId="365F9161" w:rsidR="00DA1693" w:rsidRPr="002C769D" w:rsidRDefault="00DA1693" w:rsidP="002578B5">
      <w:pPr>
        <w:pStyle w:val="BodyText"/>
        <w:ind w:right="100"/>
        <w:jc w:val="both"/>
        <w:rPr>
          <w:sz w:val="22"/>
          <w:szCs w:val="22"/>
          <w:lang w:val="es-419"/>
        </w:rPr>
      </w:pPr>
      <w:r w:rsidRPr="00061453">
        <w:rPr>
          <w:sz w:val="22"/>
          <w:szCs w:val="22"/>
          <w:lang w:val="es-419"/>
        </w:rPr>
        <w:t xml:space="preserve">En México, con el objetivo de determinar el efecto de las aplicaciones regionales en la carga de inóculo del </w:t>
      </w:r>
      <w:r w:rsidR="00C63601">
        <w:rPr>
          <w:sz w:val="22"/>
          <w:szCs w:val="22"/>
          <w:lang w:val="es-419"/>
        </w:rPr>
        <w:t>PAC</w:t>
      </w:r>
      <w:r w:rsidRPr="00061453">
        <w:rPr>
          <w:sz w:val="22"/>
          <w:szCs w:val="22"/>
          <w:lang w:val="es-419"/>
        </w:rPr>
        <w:t xml:space="preserve">, se colecta una muestra de hasta 100 adultos en cada AMEFI, una semana antes de cada aplicación regional y otra muestra al mes de haber concluido dicha aplicación. Este monitoreo solo aplica para </w:t>
      </w:r>
      <w:r w:rsidR="00E17F6D" w:rsidRPr="00061453">
        <w:rPr>
          <w:sz w:val="22"/>
          <w:szCs w:val="22"/>
          <w:lang w:val="es-419"/>
        </w:rPr>
        <w:t xml:space="preserve">las </w:t>
      </w:r>
      <w:r w:rsidRPr="00061453">
        <w:rPr>
          <w:sz w:val="22"/>
          <w:szCs w:val="22"/>
          <w:lang w:val="es-419"/>
        </w:rPr>
        <w:t>AMEFI en donde se tiene presencia de</w:t>
      </w:r>
      <w:r w:rsidR="002304E8" w:rsidRPr="00061453">
        <w:rPr>
          <w:sz w:val="22"/>
          <w:szCs w:val="22"/>
          <w:lang w:val="es-419"/>
        </w:rPr>
        <w:t>l</w:t>
      </w:r>
      <w:r w:rsidRPr="00061453">
        <w:rPr>
          <w:sz w:val="22"/>
          <w:szCs w:val="22"/>
          <w:lang w:val="es-419"/>
        </w:rPr>
        <w:t xml:space="preserve"> HLB. Esta actividad adquiere mayor relevancia en áreas donde la enfermedad es endémic</w:t>
      </w:r>
      <w:r w:rsidR="002304E8" w:rsidRPr="00061453">
        <w:rPr>
          <w:sz w:val="22"/>
          <w:szCs w:val="22"/>
          <w:lang w:val="es-419"/>
        </w:rPr>
        <w:t>a</w:t>
      </w:r>
      <w:r w:rsidRPr="00061453">
        <w:rPr>
          <w:sz w:val="22"/>
          <w:szCs w:val="22"/>
          <w:lang w:val="es-419"/>
        </w:rPr>
        <w:t xml:space="preserve">, considerando al </w:t>
      </w:r>
      <w:r w:rsidR="00C63601">
        <w:rPr>
          <w:sz w:val="22"/>
          <w:szCs w:val="22"/>
          <w:lang w:val="es-419"/>
        </w:rPr>
        <w:t>PAC</w:t>
      </w:r>
      <w:r w:rsidRPr="00061453">
        <w:rPr>
          <w:sz w:val="22"/>
          <w:szCs w:val="22"/>
          <w:lang w:val="es-419"/>
        </w:rPr>
        <w:t xml:space="preserve"> como una fuente de inóculo activo, permitiendo el establecimiento de umbrales regionales de acción que mitiguen la diseminación de la enfermedad a zonas de baja incidencia. </w:t>
      </w:r>
    </w:p>
    <w:p w14:paraId="1E47E9F8" w14:textId="77777777" w:rsidR="008D4E4E" w:rsidRPr="00061453" w:rsidRDefault="008D4E4E" w:rsidP="002578B5">
      <w:pPr>
        <w:pStyle w:val="BodyText"/>
        <w:ind w:right="100"/>
        <w:jc w:val="both"/>
        <w:rPr>
          <w:lang w:val="es-419"/>
        </w:rPr>
      </w:pPr>
    </w:p>
    <w:p w14:paraId="5887E4C5" w14:textId="5BE59663" w:rsidR="00752B09" w:rsidRPr="00061453" w:rsidRDefault="00E9081E" w:rsidP="002578B5">
      <w:pPr>
        <w:ind w:right="100"/>
        <w:jc w:val="both"/>
        <w:rPr>
          <w:i/>
          <w:lang w:val="es-419"/>
        </w:rPr>
      </w:pPr>
      <w:bookmarkStart w:id="405" w:name="lt_pId446"/>
      <w:r w:rsidRPr="00061453">
        <w:rPr>
          <w:i/>
          <w:u w:val="single"/>
          <w:lang w:val="es-419"/>
        </w:rPr>
        <w:t>Observación visual</w:t>
      </w:r>
      <w:bookmarkEnd w:id="405"/>
    </w:p>
    <w:p w14:paraId="70603234" w14:textId="1B557F21" w:rsidR="00752B09" w:rsidRPr="00061453" w:rsidRDefault="00D63F52" w:rsidP="002578B5">
      <w:pPr>
        <w:pStyle w:val="BodyText"/>
        <w:spacing w:before="2"/>
        <w:ind w:right="100"/>
        <w:jc w:val="both"/>
        <w:rPr>
          <w:sz w:val="22"/>
          <w:szCs w:val="22"/>
          <w:lang w:val="es-419"/>
        </w:rPr>
      </w:pPr>
      <w:bookmarkStart w:id="406" w:name="lt_pId447"/>
      <w:r w:rsidRPr="00061453">
        <w:rPr>
          <w:sz w:val="22"/>
          <w:szCs w:val="22"/>
          <w:lang w:val="es-419"/>
        </w:rPr>
        <w:t>Desde el 2010, APHIS PPQ ha realizado observaciones visuales de las densidades de ninfas por brote con el fin de monitorear el impacto de las actividades de control biológico contra el PAC.</w:t>
      </w:r>
      <w:bookmarkEnd w:id="406"/>
    </w:p>
    <w:p w14:paraId="3572F086" w14:textId="77777777" w:rsidR="000503C8" w:rsidRPr="00061453" w:rsidRDefault="000503C8" w:rsidP="002578B5">
      <w:pPr>
        <w:pStyle w:val="BodyText"/>
        <w:spacing w:before="2"/>
        <w:ind w:right="100"/>
        <w:jc w:val="both"/>
        <w:rPr>
          <w:sz w:val="22"/>
          <w:szCs w:val="22"/>
          <w:lang w:val="es-419"/>
        </w:rPr>
      </w:pPr>
    </w:p>
    <w:p w14:paraId="1582136F" w14:textId="79B6331E" w:rsidR="00752B09" w:rsidRPr="00061453" w:rsidRDefault="00E17B4E" w:rsidP="002578B5">
      <w:pPr>
        <w:spacing w:before="77"/>
        <w:ind w:right="100"/>
        <w:jc w:val="both"/>
        <w:rPr>
          <w:i/>
          <w:lang w:val="es-419"/>
        </w:rPr>
      </w:pPr>
      <w:bookmarkStart w:id="407" w:name="lt_pId448"/>
      <w:r w:rsidRPr="00061453">
        <w:rPr>
          <w:i/>
          <w:u w:val="single"/>
          <w:lang w:val="es-419"/>
        </w:rPr>
        <w:t>Detección de brotes del HLB y determinación del nivel de infección</w:t>
      </w:r>
      <w:bookmarkEnd w:id="407"/>
    </w:p>
    <w:p w14:paraId="3A303921" w14:textId="3B6F69DB" w:rsidR="00CE333F" w:rsidRPr="00061453" w:rsidRDefault="00D24AFD" w:rsidP="002578B5">
      <w:pPr>
        <w:pStyle w:val="BodyText"/>
        <w:spacing w:before="3"/>
        <w:ind w:right="100"/>
        <w:jc w:val="both"/>
        <w:rPr>
          <w:sz w:val="22"/>
          <w:szCs w:val="22"/>
          <w:lang w:val="es-419"/>
        </w:rPr>
      </w:pPr>
      <w:bookmarkStart w:id="408" w:name="lt_pId449"/>
      <w:r w:rsidRPr="00061453">
        <w:rPr>
          <w:sz w:val="22"/>
          <w:szCs w:val="22"/>
          <w:lang w:val="es-419"/>
        </w:rPr>
        <w:t>Para detectar la presencia de la bacteria de HLB se realiza una búsqueda de síntomas en plantas y tejido de planta y se recolectan los insectos para realizar el diagnóstico en el laboratorio.</w:t>
      </w:r>
      <w:bookmarkEnd w:id="408"/>
      <w:r w:rsidR="004767FD" w:rsidRPr="00061453">
        <w:rPr>
          <w:sz w:val="22"/>
          <w:szCs w:val="22"/>
          <w:lang w:val="es-419"/>
        </w:rPr>
        <w:t xml:space="preserve"> </w:t>
      </w:r>
      <w:bookmarkStart w:id="409" w:name="lt_pId450"/>
      <w:r w:rsidR="00385A18" w:rsidRPr="00061453">
        <w:rPr>
          <w:sz w:val="22"/>
          <w:szCs w:val="22"/>
          <w:lang w:val="es-419"/>
        </w:rPr>
        <w:t xml:space="preserve">Se considera </w:t>
      </w:r>
      <w:r w:rsidR="00385A18" w:rsidRPr="00061453">
        <w:rPr>
          <w:sz w:val="22"/>
          <w:szCs w:val="22"/>
          <w:lang w:val="es-419"/>
        </w:rPr>
        <w:lastRenderedPageBreak/>
        <w:t>valiosa la búsqueda del HLB si la incidencia es lo suficientemente baja para justificar la eliminación de los árboles sintomáticos.</w:t>
      </w:r>
      <w:bookmarkEnd w:id="409"/>
      <w:r w:rsidR="004767FD" w:rsidRPr="00061453">
        <w:rPr>
          <w:sz w:val="22"/>
          <w:szCs w:val="22"/>
          <w:lang w:val="es-419"/>
        </w:rPr>
        <w:t xml:space="preserve"> </w:t>
      </w:r>
      <w:bookmarkStart w:id="410" w:name="lt_pId451"/>
      <w:r w:rsidR="00EE592E" w:rsidRPr="00061453">
        <w:rPr>
          <w:sz w:val="22"/>
          <w:szCs w:val="22"/>
          <w:lang w:val="es-419"/>
        </w:rPr>
        <w:t>Los productores consideran que la incidencia de más de 3 a 4 % al año es muy alta para justificarla económicamente.</w:t>
      </w:r>
      <w:bookmarkEnd w:id="410"/>
      <w:r w:rsidR="004767FD" w:rsidRPr="00061453">
        <w:rPr>
          <w:sz w:val="22"/>
          <w:szCs w:val="22"/>
          <w:lang w:val="es-419"/>
        </w:rPr>
        <w:t xml:space="preserve"> </w:t>
      </w:r>
      <w:bookmarkStart w:id="411" w:name="lt_pId452"/>
      <w:r w:rsidR="00063388" w:rsidRPr="00061453">
        <w:rPr>
          <w:sz w:val="22"/>
          <w:szCs w:val="22"/>
          <w:lang w:val="es-419"/>
        </w:rPr>
        <w:t>En Te</w:t>
      </w:r>
      <w:r w:rsidR="0088283F">
        <w:rPr>
          <w:sz w:val="22"/>
          <w:szCs w:val="22"/>
          <w:lang w:val="es-419"/>
        </w:rPr>
        <w:t>x</w:t>
      </w:r>
      <w:r w:rsidR="00063388" w:rsidRPr="00061453">
        <w:rPr>
          <w:sz w:val="22"/>
          <w:szCs w:val="22"/>
          <w:lang w:val="es-419"/>
        </w:rPr>
        <w:t xml:space="preserve">as, los productores continúan eliminando activamente los árboles infectados durante el establecimiento del huerto (desde que </w:t>
      </w:r>
      <w:r w:rsidR="00536869">
        <w:rPr>
          <w:sz w:val="22"/>
          <w:szCs w:val="22"/>
          <w:lang w:val="es-419"/>
        </w:rPr>
        <w:t>se plantan</w:t>
      </w:r>
      <w:r w:rsidR="00063388" w:rsidRPr="00061453">
        <w:rPr>
          <w:sz w:val="22"/>
          <w:szCs w:val="22"/>
          <w:lang w:val="es-419"/>
        </w:rPr>
        <w:t xml:space="preserve"> hasta </w:t>
      </w:r>
      <w:r w:rsidR="00CA3728" w:rsidRPr="00061453">
        <w:rPr>
          <w:sz w:val="22"/>
          <w:szCs w:val="22"/>
          <w:lang w:val="es-419"/>
        </w:rPr>
        <w:t xml:space="preserve">que llegan a </w:t>
      </w:r>
      <w:r w:rsidR="00063388" w:rsidRPr="00061453">
        <w:rPr>
          <w:sz w:val="22"/>
          <w:szCs w:val="22"/>
          <w:lang w:val="es-419"/>
        </w:rPr>
        <w:t>los 3 años).</w:t>
      </w:r>
      <w:bookmarkEnd w:id="411"/>
      <w:r w:rsidR="004767FD" w:rsidRPr="00061453">
        <w:rPr>
          <w:sz w:val="22"/>
          <w:szCs w:val="22"/>
          <w:lang w:val="es-419"/>
        </w:rPr>
        <w:t xml:space="preserve"> </w:t>
      </w:r>
      <w:bookmarkStart w:id="412" w:name="lt_pId453"/>
      <w:r w:rsidR="002A276E" w:rsidRPr="00061453">
        <w:rPr>
          <w:sz w:val="22"/>
          <w:szCs w:val="22"/>
          <w:lang w:val="es-419"/>
        </w:rPr>
        <w:t xml:space="preserve">Sin embargo, los árboles afectados por el HLB pocas veces se eliminan </w:t>
      </w:r>
      <w:r w:rsidR="008606A7" w:rsidRPr="00061453">
        <w:rPr>
          <w:sz w:val="22"/>
          <w:szCs w:val="22"/>
          <w:lang w:val="es-419"/>
        </w:rPr>
        <w:t xml:space="preserve">en </w:t>
      </w:r>
      <w:r w:rsidR="002A276E" w:rsidRPr="00061453">
        <w:rPr>
          <w:sz w:val="22"/>
          <w:szCs w:val="22"/>
          <w:lang w:val="es-419"/>
        </w:rPr>
        <w:t xml:space="preserve">huertos </w:t>
      </w:r>
      <w:r w:rsidR="008606A7" w:rsidRPr="00061453">
        <w:rPr>
          <w:sz w:val="22"/>
          <w:szCs w:val="22"/>
          <w:lang w:val="es-419"/>
        </w:rPr>
        <w:t>en fructificación</w:t>
      </w:r>
      <w:bookmarkEnd w:id="412"/>
      <w:r w:rsidR="008606A7" w:rsidRPr="00061453">
        <w:rPr>
          <w:sz w:val="22"/>
          <w:szCs w:val="22"/>
          <w:lang w:val="es-419"/>
        </w:rPr>
        <w:t>.</w:t>
      </w:r>
      <w:r w:rsidR="004767FD" w:rsidRPr="00061453">
        <w:rPr>
          <w:sz w:val="22"/>
          <w:szCs w:val="22"/>
          <w:lang w:val="es-419"/>
        </w:rPr>
        <w:t xml:space="preserve"> </w:t>
      </w:r>
      <w:bookmarkStart w:id="413" w:name="lt_pId454"/>
      <w:r w:rsidR="00D82B81" w:rsidRPr="00061453">
        <w:rPr>
          <w:sz w:val="22"/>
          <w:szCs w:val="22"/>
          <w:lang w:val="es-419"/>
        </w:rPr>
        <w:t xml:space="preserve">La inspección del HLB </w:t>
      </w:r>
      <w:r w:rsidR="00170235">
        <w:rPr>
          <w:sz w:val="22"/>
          <w:szCs w:val="22"/>
          <w:lang w:val="es-419"/>
        </w:rPr>
        <w:t>con</w:t>
      </w:r>
      <w:r w:rsidR="00D82B81" w:rsidRPr="00061453">
        <w:rPr>
          <w:sz w:val="22"/>
          <w:szCs w:val="22"/>
          <w:lang w:val="es-419"/>
        </w:rPr>
        <w:t xml:space="preserve"> fines de detección y eliminación necesita realizarse con frecuencia:</w:t>
      </w:r>
      <w:bookmarkEnd w:id="413"/>
      <w:r w:rsidR="004767FD" w:rsidRPr="00061453">
        <w:rPr>
          <w:sz w:val="22"/>
          <w:szCs w:val="22"/>
          <w:lang w:val="es-419"/>
        </w:rPr>
        <w:t xml:space="preserve"> </w:t>
      </w:r>
      <w:bookmarkStart w:id="414" w:name="lt_pId455"/>
      <w:r w:rsidR="00E526D3" w:rsidRPr="00061453">
        <w:rPr>
          <w:sz w:val="22"/>
          <w:szCs w:val="22"/>
          <w:lang w:val="es-419"/>
        </w:rPr>
        <w:t>por lo menos cuatro veces al año.</w:t>
      </w:r>
      <w:bookmarkEnd w:id="414"/>
      <w:r w:rsidR="004767FD" w:rsidRPr="00061453">
        <w:rPr>
          <w:sz w:val="22"/>
          <w:szCs w:val="22"/>
          <w:lang w:val="es-419"/>
        </w:rPr>
        <w:t xml:space="preserve"> </w:t>
      </w:r>
      <w:bookmarkStart w:id="415" w:name="lt_pId456"/>
      <w:r w:rsidR="00890018" w:rsidRPr="00061453">
        <w:rPr>
          <w:sz w:val="22"/>
          <w:szCs w:val="22"/>
          <w:lang w:val="es-419"/>
        </w:rPr>
        <w:t xml:space="preserve">Los inspectores deben estar capacitados para reconocer los árboles sintomáticos y contar con el equipo para inspeccionar árboles grandes </w:t>
      </w:r>
      <w:r w:rsidR="00CC6324">
        <w:rPr>
          <w:sz w:val="22"/>
          <w:szCs w:val="22"/>
          <w:lang w:val="es-419"/>
        </w:rPr>
        <w:t>a</w:t>
      </w:r>
      <w:r w:rsidR="00890018" w:rsidRPr="00061453">
        <w:rPr>
          <w:sz w:val="22"/>
          <w:szCs w:val="22"/>
          <w:lang w:val="es-419"/>
        </w:rPr>
        <w:t xml:space="preserve"> una altura suficiente.</w:t>
      </w:r>
      <w:bookmarkEnd w:id="415"/>
      <w:r w:rsidR="004767FD" w:rsidRPr="00061453">
        <w:rPr>
          <w:sz w:val="22"/>
          <w:szCs w:val="22"/>
          <w:lang w:val="es-419"/>
        </w:rPr>
        <w:t xml:space="preserve"> </w:t>
      </w:r>
      <w:bookmarkStart w:id="416" w:name="lt_pId457"/>
      <w:r w:rsidR="00361BF7" w:rsidRPr="00061453">
        <w:rPr>
          <w:sz w:val="22"/>
          <w:szCs w:val="22"/>
          <w:lang w:val="es-419"/>
        </w:rPr>
        <w:t xml:space="preserve">California utiliza una </w:t>
      </w:r>
      <w:r w:rsidR="00A60F7D">
        <w:rPr>
          <w:sz w:val="22"/>
          <w:szCs w:val="22"/>
          <w:lang w:val="es-419"/>
        </w:rPr>
        <w:t>vigilancia</w:t>
      </w:r>
      <w:r w:rsidR="00361BF7" w:rsidRPr="00061453">
        <w:rPr>
          <w:sz w:val="22"/>
          <w:szCs w:val="22"/>
          <w:lang w:val="es-419"/>
        </w:rPr>
        <w:t xml:space="preserve"> fundamentada en el riesgo para el HLB en áreas residenciales. </w:t>
      </w:r>
      <w:bookmarkEnd w:id="416"/>
      <w:r w:rsidR="004767FD" w:rsidRPr="00061453">
        <w:rPr>
          <w:sz w:val="22"/>
          <w:szCs w:val="22"/>
          <w:lang w:val="es-419"/>
        </w:rPr>
        <w:t xml:space="preserve"> </w:t>
      </w:r>
      <w:bookmarkStart w:id="417" w:name="lt_pId458"/>
      <w:r w:rsidR="007072AE" w:rsidRPr="00061453">
        <w:rPr>
          <w:sz w:val="22"/>
          <w:szCs w:val="22"/>
          <w:lang w:val="es-419"/>
        </w:rPr>
        <w:t>El riesgo se determina mediante diversos factores tales como</w:t>
      </w:r>
      <w:r w:rsidR="0066090A" w:rsidRPr="00061453">
        <w:rPr>
          <w:sz w:val="22"/>
          <w:szCs w:val="22"/>
          <w:lang w:val="es-419"/>
        </w:rPr>
        <w:t xml:space="preserve"> </w:t>
      </w:r>
      <w:r w:rsidR="007F03E5">
        <w:rPr>
          <w:sz w:val="22"/>
          <w:szCs w:val="22"/>
          <w:lang w:val="es-419"/>
        </w:rPr>
        <w:t>información sobre</w:t>
      </w:r>
      <w:r w:rsidR="0066090A" w:rsidRPr="00061453">
        <w:rPr>
          <w:sz w:val="22"/>
          <w:szCs w:val="22"/>
          <w:lang w:val="es-419"/>
        </w:rPr>
        <w:t xml:space="preserve"> viajes internacionales</w:t>
      </w:r>
      <w:r w:rsidR="007072AE" w:rsidRPr="00061453">
        <w:rPr>
          <w:sz w:val="22"/>
          <w:szCs w:val="22"/>
          <w:lang w:val="es-419"/>
        </w:rPr>
        <w:t xml:space="preserve">, </w:t>
      </w:r>
      <w:r w:rsidR="0066090A" w:rsidRPr="00061453">
        <w:rPr>
          <w:sz w:val="22"/>
          <w:szCs w:val="22"/>
          <w:lang w:val="es-419"/>
        </w:rPr>
        <w:t xml:space="preserve">la </w:t>
      </w:r>
      <w:r w:rsidR="007072AE" w:rsidRPr="00061453">
        <w:rPr>
          <w:sz w:val="22"/>
          <w:szCs w:val="22"/>
          <w:lang w:val="es-419"/>
        </w:rPr>
        <w:t>densidad del PAC,</w:t>
      </w:r>
      <w:r w:rsidR="0066090A" w:rsidRPr="00061453">
        <w:rPr>
          <w:sz w:val="22"/>
          <w:szCs w:val="22"/>
          <w:lang w:val="es-419"/>
        </w:rPr>
        <w:t xml:space="preserve"> la</w:t>
      </w:r>
      <w:r w:rsidR="00AB288B" w:rsidRPr="00061453">
        <w:rPr>
          <w:sz w:val="22"/>
          <w:szCs w:val="22"/>
          <w:lang w:val="es-419"/>
        </w:rPr>
        <w:t xml:space="preserve"> densidad</w:t>
      </w:r>
      <w:r w:rsidR="0066090A" w:rsidRPr="00061453">
        <w:rPr>
          <w:sz w:val="22"/>
          <w:szCs w:val="22"/>
          <w:lang w:val="es-419"/>
        </w:rPr>
        <w:t xml:space="preserve"> del </w:t>
      </w:r>
      <w:r w:rsidR="007072AE" w:rsidRPr="00061453">
        <w:rPr>
          <w:i/>
          <w:iCs/>
          <w:sz w:val="22"/>
          <w:szCs w:val="22"/>
          <w:lang w:val="es-419"/>
        </w:rPr>
        <w:t>C</w:t>
      </w:r>
      <w:r w:rsidR="007072AE" w:rsidRPr="00061453">
        <w:rPr>
          <w:sz w:val="22"/>
          <w:szCs w:val="22"/>
          <w:lang w:val="es-419"/>
        </w:rPr>
        <w:t xml:space="preserve">Las además del PAC, </w:t>
      </w:r>
      <w:r w:rsidR="0066090A" w:rsidRPr="00061453">
        <w:rPr>
          <w:sz w:val="22"/>
          <w:szCs w:val="22"/>
          <w:lang w:val="es-419"/>
        </w:rPr>
        <w:t xml:space="preserve">las </w:t>
      </w:r>
      <w:r w:rsidR="007072AE" w:rsidRPr="00061453">
        <w:rPr>
          <w:sz w:val="22"/>
          <w:szCs w:val="22"/>
          <w:lang w:val="es-419"/>
        </w:rPr>
        <w:t xml:space="preserve">fuentes posibles del PAC, </w:t>
      </w:r>
      <w:r w:rsidR="0066090A" w:rsidRPr="00061453">
        <w:rPr>
          <w:sz w:val="22"/>
          <w:szCs w:val="22"/>
          <w:lang w:val="es-419"/>
        </w:rPr>
        <w:t xml:space="preserve">los </w:t>
      </w:r>
      <w:r w:rsidR="007072AE" w:rsidRPr="00061453">
        <w:rPr>
          <w:sz w:val="22"/>
          <w:szCs w:val="22"/>
          <w:lang w:val="es-419"/>
        </w:rPr>
        <w:t>c</w:t>
      </w:r>
      <w:r w:rsidR="0066090A" w:rsidRPr="00061453">
        <w:rPr>
          <w:sz w:val="22"/>
          <w:szCs w:val="22"/>
          <w:lang w:val="es-419"/>
        </w:rPr>
        <w:t>o</w:t>
      </w:r>
      <w:r w:rsidR="007072AE" w:rsidRPr="00061453">
        <w:rPr>
          <w:sz w:val="22"/>
          <w:szCs w:val="22"/>
          <w:lang w:val="es-419"/>
        </w:rPr>
        <w:t>rre</w:t>
      </w:r>
      <w:r w:rsidR="0066090A" w:rsidRPr="00061453">
        <w:rPr>
          <w:sz w:val="22"/>
          <w:szCs w:val="22"/>
          <w:lang w:val="es-419"/>
        </w:rPr>
        <w:t>dores de transporte</w:t>
      </w:r>
      <w:r w:rsidR="007072AE" w:rsidRPr="00061453">
        <w:rPr>
          <w:sz w:val="22"/>
          <w:szCs w:val="22"/>
          <w:lang w:val="es-419"/>
        </w:rPr>
        <w:t>,</w:t>
      </w:r>
      <w:r w:rsidR="0066090A" w:rsidRPr="00061453">
        <w:rPr>
          <w:sz w:val="22"/>
          <w:szCs w:val="22"/>
          <w:lang w:val="es-419"/>
        </w:rPr>
        <w:t xml:space="preserve"> las</w:t>
      </w:r>
      <w:r w:rsidR="007072AE" w:rsidRPr="00061453">
        <w:rPr>
          <w:sz w:val="22"/>
          <w:szCs w:val="22"/>
          <w:lang w:val="es-419"/>
        </w:rPr>
        <w:t xml:space="preserve"> empacadoras, </w:t>
      </w:r>
      <w:r w:rsidR="0066090A" w:rsidRPr="00061453">
        <w:rPr>
          <w:sz w:val="22"/>
          <w:szCs w:val="22"/>
          <w:lang w:val="es-419"/>
        </w:rPr>
        <w:t xml:space="preserve">los </w:t>
      </w:r>
      <w:r w:rsidR="007072AE" w:rsidRPr="00061453">
        <w:rPr>
          <w:sz w:val="22"/>
          <w:szCs w:val="22"/>
          <w:lang w:val="es-419"/>
        </w:rPr>
        <w:t xml:space="preserve">mercados de agricultores, </w:t>
      </w:r>
      <w:r w:rsidR="0066090A" w:rsidRPr="00061453">
        <w:rPr>
          <w:sz w:val="22"/>
          <w:szCs w:val="22"/>
          <w:lang w:val="es-419"/>
        </w:rPr>
        <w:t xml:space="preserve">las </w:t>
      </w:r>
      <w:r w:rsidR="007072AE" w:rsidRPr="00061453">
        <w:rPr>
          <w:sz w:val="22"/>
          <w:szCs w:val="22"/>
          <w:lang w:val="es-419"/>
        </w:rPr>
        <w:t xml:space="preserve">instalaciones militares y </w:t>
      </w:r>
      <w:r w:rsidR="0066090A" w:rsidRPr="00061453">
        <w:rPr>
          <w:sz w:val="22"/>
          <w:szCs w:val="22"/>
          <w:lang w:val="es-419"/>
        </w:rPr>
        <w:t xml:space="preserve">los </w:t>
      </w:r>
      <w:r w:rsidR="007072AE" w:rsidRPr="00061453">
        <w:rPr>
          <w:sz w:val="22"/>
          <w:szCs w:val="22"/>
          <w:lang w:val="es-419"/>
        </w:rPr>
        <w:t xml:space="preserve">terrenos soberanos, </w:t>
      </w:r>
      <w:r w:rsidR="002B3C35" w:rsidRPr="00061453">
        <w:rPr>
          <w:sz w:val="22"/>
          <w:szCs w:val="22"/>
          <w:lang w:val="es-419"/>
        </w:rPr>
        <w:t xml:space="preserve">los </w:t>
      </w:r>
      <w:r w:rsidR="007072AE" w:rsidRPr="00061453">
        <w:rPr>
          <w:sz w:val="22"/>
          <w:szCs w:val="22"/>
          <w:lang w:val="es-419"/>
        </w:rPr>
        <w:t xml:space="preserve">cítricos orgánicos </w:t>
      </w:r>
      <w:r w:rsidR="0066090A" w:rsidRPr="00061453">
        <w:rPr>
          <w:sz w:val="22"/>
          <w:szCs w:val="22"/>
          <w:lang w:val="es-419"/>
        </w:rPr>
        <w:t xml:space="preserve">y la </w:t>
      </w:r>
      <w:r w:rsidR="007072AE" w:rsidRPr="00061453">
        <w:rPr>
          <w:sz w:val="22"/>
          <w:szCs w:val="22"/>
          <w:lang w:val="es-419"/>
        </w:rPr>
        <w:t xml:space="preserve">idoneidad del suelo. </w:t>
      </w:r>
      <w:bookmarkStart w:id="418" w:name="lt_pId459"/>
      <w:bookmarkEnd w:id="417"/>
      <w:r w:rsidR="00BA685F" w:rsidRPr="00061453">
        <w:rPr>
          <w:sz w:val="22"/>
          <w:szCs w:val="22"/>
          <w:lang w:val="es-419"/>
        </w:rPr>
        <w:t xml:space="preserve">Con la aplicación de estos factores de riesgo, se determina el riesgo total de cada cuadrante </w:t>
      </w:r>
      <w:r w:rsidR="003C1D84" w:rsidRPr="00061453">
        <w:rPr>
          <w:sz w:val="22"/>
          <w:szCs w:val="22"/>
          <w:lang w:val="es-419"/>
        </w:rPr>
        <w:t>de</w:t>
      </w:r>
      <w:r w:rsidR="00BA685F" w:rsidRPr="00061453">
        <w:rPr>
          <w:sz w:val="22"/>
          <w:szCs w:val="22"/>
          <w:lang w:val="es-419"/>
        </w:rPr>
        <w:t xml:space="preserve"> milla cuadrada lo cual da lugar a una densidad de trampeo recomendada (Plan de acción del CPDPD del 2022).</w:t>
      </w:r>
      <w:bookmarkEnd w:id="418"/>
    </w:p>
    <w:p w14:paraId="670C7C7B" w14:textId="77777777" w:rsidR="00752B09" w:rsidRPr="00061453" w:rsidRDefault="00752B09" w:rsidP="002578B5">
      <w:pPr>
        <w:pStyle w:val="BodyText"/>
        <w:ind w:right="100"/>
        <w:jc w:val="both"/>
        <w:rPr>
          <w:sz w:val="22"/>
          <w:szCs w:val="22"/>
          <w:lang w:val="es-419"/>
        </w:rPr>
      </w:pPr>
    </w:p>
    <w:p w14:paraId="65105E30" w14:textId="5710E07C" w:rsidR="00752B09" w:rsidRPr="00061453" w:rsidRDefault="008B5CD1" w:rsidP="002578B5">
      <w:pPr>
        <w:pStyle w:val="BodyText"/>
        <w:ind w:right="100"/>
        <w:jc w:val="both"/>
        <w:rPr>
          <w:sz w:val="22"/>
          <w:szCs w:val="22"/>
          <w:lang w:val="es-419"/>
        </w:rPr>
      </w:pPr>
      <w:bookmarkStart w:id="419" w:name="lt_pId460"/>
      <w:r w:rsidRPr="00061453">
        <w:rPr>
          <w:sz w:val="22"/>
          <w:szCs w:val="22"/>
          <w:lang w:val="es-419"/>
        </w:rPr>
        <w:t xml:space="preserve">Si el objetivo es evaluar la eficacia de los programas de manejo o brindar información sobre tasas de </w:t>
      </w:r>
      <w:r w:rsidR="00D97EE8">
        <w:rPr>
          <w:sz w:val="22"/>
          <w:szCs w:val="22"/>
          <w:lang w:val="es-419"/>
        </w:rPr>
        <w:t>detección</w:t>
      </w:r>
      <w:r w:rsidRPr="00061453">
        <w:rPr>
          <w:sz w:val="22"/>
          <w:szCs w:val="22"/>
          <w:lang w:val="es-419"/>
        </w:rPr>
        <w:t xml:space="preserve"> positiva del HLB, podría ser valioso dedicar tiempo para estimar la incidencia del HLB.</w:t>
      </w:r>
      <w:bookmarkEnd w:id="419"/>
      <w:r w:rsidR="004767FD" w:rsidRPr="00061453">
        <w:rPr>
          <w:sz w:val="22"/>
          <w:szCs w:val="22"/>
          <w:lang w:val="es-419"/>
        </w:rPr>
        <w:t xml:space="preserve"> </w:t>
      </w:r>
      <w:bookmarkStart w:id="420" w:name="lt_pId461"/>
      <w:r w:rsidR="00582267" w:rsidRPr="00061453">
        <w:rPr>
          <w:sz w:val="22"/>
          <w:szCs w:val="22"/>
          <w:lang w:val="es-419"/>
        </w:rPr>
        <w:t>Un método sencillo es contar el número de árboles sintomáticos entre los 50 o 100 árboles en algunos o todos los bloques que se monitorean por la presencia del PAC.</w:t>
      </w:r>
      <w:bookmarkEnd w:id="420"/>
    </w:p>
    <w:p w14:paraId="3FFA39AB" w14:textId="77777777" w:rsidR="00752B09" w:rsidRPr="00061453" w:rsidRDefault="00752B09" w:rsidP="002578B5">
      <w:pPr>
        <w:pStyle w:val="BodyText"/>
        <w:spacing w:before="1"/>
        <w:ind w:right="100"/>
        <w:jc w:val="both"/>
        <w:rPr>
          <w:sz w:val="22"/>
          <w:szCs w:val="22"/>
          <w:lang w:val="es-419"/>
        </w:rPr>
      </w:pPr>
    </w:p>
    <w:p w14:paraId="7D8333FA" w14:textId="7D3E122F" w:rsidR="007C38BE" w:rsidRPr="00061453" w:rsidRDefault="00B0267B" w:rsidP="002578B5">
      <w:pPr>
        <w:pStyle w:val="BodyText"/>
        <w:ind w:right="100"/>
        <w:jc w:val="both"/>
        <w:rPr>
          <w:sz w:val="22"/>
          <w:szCs w:val="22"/>
          <w:lang w:val="es-419"/>
        </w:rPr>
      </w:pPr>
      <w:bookmarkStart w:id="421" w:name="lt_pId462"/>
      <w:r w:rsidRPr="00061453">
        <w:rPr>
          <w:sz w:val="22"/>
          <w:szCs w:val="22"/>
          <w:lang w:val="es-419"/>
        </w:rPr>
        <w:t xml:space="preserve">Cabe reconocer que es probable que las muestras inconcluyentes o sospechosas (a saber, aquellas con cualquier detección mensurable mediante reacción en cadena de la polimerasa en tiempo real (qPCR), que excedan los Ct umbrales) estén infectadas de Laberibacter pero tal vez no cumplan con </w:t>
      </w:r>
      <w:r w:rsidR="00825665">
        <w:rPr>
          <w:sz w:val="22"/>
          <w:szCs w:val="22"/>
          <w:lang w:val="es-419"/>
        </w:rPr>
        <w:t>los requerimientos para</w:t>
      </w:r>
      <w:r w:rsidRPr="00061453">
        <w:rPr>
          <w:sz w:val="22"/>
          <w:szCs w:val="22"/>
          <w:lang w:val="es-419"/>
        </w:rPr>
        <w:t xml:space="preserve"> un diagnóstico conclusivo.</w:t>
      </w:r>
      <w:bookmarkEnd w:id="421"/>
      <w:r w:rsidR="004767FD" w:rsidRPr="00061453">
        <w:rPr>
          <w:sz w:val="22"/>
          <w:szCs w:val="22"/>
          <w:lang w:val="es-419"/>
        </w:rPr>
        <w:t xml:space="preserve"> </w:t>
      </w:r>
      <w:bookmarkStart w:id="422" w:name="lt_pId463"/>
      <w:r w:rsidR="00847078" w:rsidRPr="00061453">
        <w:rPr>
          <w:sz w:val="22"/>
          <w:szCs w:val="22"/>
          <w:lang w:val="es-419"/>
        </w:rPr>
        <w:t>Tales casos deberían monitorearse de cerca como parte de la vigilancia continua.</w:t>
      </w:r>
      <w:bookmarkEnd w:id="422"/>
      <w:r w:rsidR="004767FD" w:rsidRPr="00061453">
        <w:rPr>
          <w:sz w:val="22"/>
          <w:szCs w:val="22"/>
          <w:lang w:val="es-419"/>
        </w:rPr>
        <w:t xml:space="preserve"> </w:t>
      </w:r>
      <w:bookmarkStart w:id="423" w:name="lt_pId464"/>
      <w:r w:rsidR="007C5818" w:rsidRPr="00061453">
        <w:rPr>
          <w:sz w:val="22"/>
          <w:szCs w:val="22"/>
          <w:lang w:val="es-419"/>
        </w:rPr>
        <w:t xml:space="preserve">En California, las propiedades que tienen muestras de plantas inconcluyentes se vuelven a muestrear seis meses después de que se confirme la identificación </w:t>
      </w:r>
      <w:r w:rsidR="00A36BFB">
        <w:rPr>
          <w:sz w:val="22"/>
          <w:szCs w:val="22"/>
          <w:lang w:val="es-419"/>
        </w:rPr>
        <w:t>por parte del</w:t>
      </w:r>
      <w:r w:rsidR="007C5818" w:rsidRPr="00061453">
        <w:rPr>
          <w:sz w:val="22"/>
          <w:szCs w:val="22"/>
          <w:lang w:val="es-419"/>
        </w:rPr>
        <w:t xml:space="preserve"> laboratorio (Plan de acción de la CPDPD del 2022).</w:t>
      </w:r>
      <w:bookmarkEnd w:id="423"/>
      <w:r w:rsidR="004767FD" w:rsidRPr="00061453">
        <w:rPr>
          <w:sz w:val="22"/>
          <w:szCs w:val="22"/>
          <w:lang w:val="es-419"/>
        </w:rPr>
        <w:t xml:space="preserve">  </w:t>
      </w:r>
    </w:p>
    <w:p w14:paraId="2D6DFC60" w14:textId="77777777" w:rsidR="00752B09" w:rsidRPr="00061453" w:rsidRDefault="00752B09" w:rsidP="002578B5">
      <w:pPr>
        <w:pStyle w:val="BodyText"/>
        <w:ind w:right="100"/>
        <w:jc w:val="both"/>
        <w:rPr>
          <w:sz w:val="22"/>
          <w:szCs w:val="22"/>
          <w:lang w:val="es-419"/>
        </w:rPr>
      </w:pPr>
    </w:p>
    <w:p w14:paraId="6F77C0C5" w14:textId="7D8B1BD8" w:rsidR="00752B09" w:rsidRPr="00061453" w:rsidRDefault="00BC36C4" w:rsidP="002578B5">
      <w:pPr>
        <w:pStyle w:val="Heading3"/>
        <w:rPr>
          <w:rFonts w:cs="Arial"/>
          <w:lang w:val="es-419"/>
        </w:rPr>
      </w:pPr>
      <w:bookmarkStart w:id="424" w:name="lt_pId465"/>
      <w:bookmarkStart w:id="425" w:name="_Toc146878453"/>
      <w:r w:rsidRPr="00061453">
        <w:rPr>
          <w:rFonts w:cs="Arial"/>
          <w:lang w:val="es-419"/>
        </w:rPr>
        <w:t xml:space="preserve">2.2.6 </w:t>
      </w:r>
      <w:r w:rsidR="00E703B1" w:rsidRPr="00061453">
        <w:rPr>
          <w:rFonts w:cs="Arial"/>
          <w:lang w:val="es-419"/>
        </w:rPr>
        <w:t>Uso racional de insecticidas</w:t>
      </w:r>
      <w:bookmarkEnd w:id="424"/>
      <w:bookmarkEnd w:id="425"/>
    </w:p>
    <w:p w14:paraId="602B33DC" w14:textId="77777777" w:rsidR="00752B09" w:rsidRPr="00061453" w:rsidRDefault="00752B09" w:rsidP="002578B5">
      <w:pPr>
        <w:pStyle w:val="BodyText"/>
        <w:spacing w:before="9"/>
        <w:ind w:right="100"/>
        <w:jc w:val="both"/>
        <w:rPr>
          <w:sz w:val="22"/>
          <w:szCs w:val="22"/>
          <w:lang w:val="es-419"/>
        </w:rPr>
      </w:pPr>
    </w:p>
    <w:p w14:paraId="74716725" w14:textId="51521D7C" w:rsidR="002845BA" w:rsidRPr="00061453" w:rsidRDefault="00612CC7" w:rsidP="002578B5">
      <w:pPr>
        <w:pStyle w:val="BodyText"/>
        <w:ind w:right="100"/>
        <w:jc w:val="both"/>
        <w:rPr>
          <w:sz w:val="22"/>
          <w:szCs w:val="22"/>
          <w:lang w:val="es-419"/>
        </w:rPr>
      </w:pPr>
      <w:bookmarkStart w:id="426" w:name="lt_pId466"/>
      <w:r w:rsidRPr="00061453">
        <w:rPr>
          <w:sz w:val="22"/>
          <w:szCs w:val="22"/>
          <w:lang w:val="es-419"/>
        </w:rPr>
        <w:t>Tanto en las aplicaciones regionales como en la atención de focos de infestación detectados mediante monitoreo, se deben utilizar los insecticidas que cuentan con registro por la autoridad competente para su uso específico contra el PAC</w:t>
      </w:r>
      <w:r w:rsidR="00DA1693" w:rsidRPr="00061453">
        <w:rPr>
          <w:sz w:val="22"/>
          <w:szCs w:val="22"/>
          <w:lang w:val="es-419"/>
        </w:rPr>
        <w:t xml:space="preserve"> y el cultivo de cítricos, para lo cual se sugiere</w:t>
      </w:r>
      <w:r w:rsidR="00DA1693" w:rsidRPr="00061453">
        <w:rPr>
          <w:lang w:val="es-419"/>
        </w:rPr>
        <w:t xml:space="preserve"> </w:t>
      </w:r>
      <w:bookmarkStart w:id="427" w:name="lt_pId467"/>
      <w:bookmarkStart w:id="428" w:name="lt_pId468"/>
      <w:bookmarkEnd w:id="426"/>
      <w:r w:rsidR="00DA1693" w:rsidRPr="00061453">
        <w:rPr>
          <w:sz w:val="22"/>
          <w:szCs w:val="22"/>
          <w:lang w:val="es-419"/>
        </w:rPr>
        <w:t>e</w:t>
      </w:r>
      <w:r w:rsidR="000C5C6A" w:rsidRPr="00061453">
        <w:rPr>
          <w:sz w:val="22"/>
          <w:szCs w:val="22"/>
          <w:lang w:val="es-419"/>
        </w:rPr>
        <w:t xml:space="preserve">l protocolo de las </w:t>
      </w:r>
      <w:r w:rsidR="00DA1693" w:rsidRPr="00061453">
        <w:rPr>
          <w:sz w:val="22"/>
          <w:szCs w:val="22"/>
          <w:lang w:val="es-419"/>
        </w:rPr>
        <w:t xml:space="preserve">AMEFI </w:t>
      </w:r>
      <w:r w:rsidR="000C5C6A" w:rsidRPr="00061453">
        <w:rPr>
          <w:sz w:val="22"/>
          <w:szCs w:val="22"/>
          <w:lang w:val="es-419"/>
        </w:rPr>
        <w:t>utilizado en México</w:t>
      </w:r>
      <w:bookmarkEnd w:id="427"/>
      <w:r w:rsidR="00FC4909" w:rsidRPr="00061453">
        <w:rPr>
          <w:sz w:val="22"/>
          <w:szCs w:val="22"/>
          <w:lang w:val="es-419"/>
        </w:rPr>
        <w:t xml:space="preserve"> </w:t>
      </w:r>
      <w:bookmarkStart w:id="429" w:name="lt_pId467_leftovers"/>
      <w:bookmarkStart w:id="430" w:name="lt_pId468_leftovers"/>
      <w:r w:rsidR="00F2014C" w:rsidRPr="003A0BDA">
        <w:rPr>
          <w:color w:val="0000FF"/>
          <w:sz w:val="22"/>
          <w:szCs w:val="22"/>
          <w:lang w:val="es-419"/>
        </w:rPr>
        <w:t>(</w:t>
      </w:r>
      <w:r w:rsidR="00DA1693" w:rsidRPr="003A0BDA">
        <w:rPr>
          <w:color w:val="0000FF"/>
          <w:sz w:val="22"/>
          <w:szCs w:val="22"/>
          <w:lang w:val="es-419"/>
        </w:rPr>
        <w:t>https://www.gob.mx/senasica/documentos/estrategia-operativa-plagas-reglamentadas-de-los-citricos-69755</w:t>
      </w:r>
      <w:bookmarkStart w:id="431" w:name="lt_pId469"/>
      <w:bookmarkEnd w:id="428"/>
      <w:bookmarkEnd w:id="429"/>
      <w:r w:rsidR="00F2014C" w:rsidRPr="00061453">
        <w:rPr>
          <w:color w:val="0000FF"/>
          <w:sz w:val="22"/>
          <w:szCs w:val="22"/>
          <w:lang w:val="es-419"/>
        </w:rPr>
        <w:t>)</w:t>
      </w:r>
      <w:r w:rsidR="00FC4909" w:rsidRPr="00061453">
        <w:rPr>
          <w:color w:val="0000FF"/>
          <w:sz w:val="22"/>
          <w:szCs w:val="22"/>
          <w:lang w:val="es-419"/>
        </w:rPr>
        <w:t xml:space="preserve"> </w:t>
      </w:r>
      <w:r w:rsidR="003A0BDA" w:rsidRPr="003A0BDA">
        <w:rPr>
          <w:sz w:val="22"/>
          <w:szCs w:val="22"/>
          <w:lang w:val="es-419"/>
        </w:rPr>
        <w:t xml:space="preserve">el cual </w:t>
      </w:r>
      <w:r w:rsidR="00FC4909" w:rsidRPr="00061453">
        <w:rPr>
          <w:color w:val="000000" w:themeColor="text1"/>
          <w:sz w:val="22"/>
          <w:szCs w:val="22"/>
          <w:lang w:val="es-419"/>
        </w:rPr>
        <w:t xml:space="preserve">hace énfasis en la rotación de diferentes grupos toxicológicos para el manejo de la resistencia </w:t>
      </w:r>
      <w:r w:rsidR="00E55D0A">
        <w:rPr>
          <w:color w:val="000000" w:themeColor="text1"/>
          <w:sz w:val="22"/>
          <w:szCs w:val="22"/>
          <w:lang w:val="es-419"/>
        </w:rPr>
        <w:t>y para</w:t>
      </w:r>
      <w:r w:rsidR="00FC4909" w:rsidRPr="00061453">
        <w:rPr>
          <w:color w:val="000000" w:themeColor="text1"/>
          <w:sz w:val="22"/>
          <w:szCs w:val="22"/>
          <w:lang w:val="es-419"/>
        </w:rPr>
        <w:t xml:space="preserve"> evitar la emergencia de plagas secundarias, como la mosca prieta de los cítricos (</w:t>
      </w:r>
      <w:r w:rsidR="00FC4909" w:rsidRPr="00061453">
        <w:rPr>
          <w:i/>
          <w:iCs/>
          <w:color w:val="000000" w:themeColor="text1"/>
          <w:sz w:val="22"/>
          <w:szCs w:val="22"/>
          <w:lang w:val="es-419"/>
        </w:rPr>
        <w:t>Aleurocanthus woglumi</w:t>
      </w:r>
      <w:r w:rsidR="00FC4909" w:rsidRPr="00061453">
        <w:rPr>
          <w:color w:val="000000" w:themeColor="text1"/>
          <w:sz w:val="22"/>
          <w:szCs w:val="22"/>
          <w:lang w:val="es-419"/>
        </w:rPr>
        <w:t xml:space="preserve"> Ashby, 1915). El protocolo de </w:t>
      </w:r>
      <w:r w:rsidR="00FC4909" w:rsidRPr="00061453">
        <w:rPr>
          <w:sz w:val="22"/>
          <w:szCs w:val="22"/>
          <w:lang w:val="es-419"/>
        </w:rPr>
        <w:t xml:space="preserve">California para el tratamiento </w:t>
      </w:r>
      <w:r w:rsidR="00AA0BDA" w:rsidRPr="00061453">
        <w:rPr>
          <w:sz w:val="22"/>
          <w:szCs w:val="22"/>
          <w:lang w:val="es-419"/>
        </w:rPr>
        <w:t xml:space="preserve">contra </w:t>
      </w:r>
      <w:r w:rsidR="00FC4909" w:rsidRPr="00061453">
        <w:rPr>
          <w:sz w:val="22"/>
          <w:szCs w:val="22"/>
          <w:lang w:val="es-419"/>
        </w:rPr>
        <w:t xml:space="preserve">el PAC consiste en realizar un tratamiento doble </w:t>
      </w:r>
      <w:r w:rsidR="001E32F5" w:rsidRPr="00061453">
        <w:rPr>
          <w:sz w:val="22"/>
          <w:szCs w:val="22"/>
          <w:lang w:val="es-419"/>
        </w:rPr>
        <w:t xml:space="preserve">el cual incluye </w:t>
      </w:r>
      <w:r w:rsidR="00A21FEE">
        <w:rPr>
          <w:sz w:val="22"/>
          <w:szCs w:val="22"/>
          <w:lang w:val="es-419"/>
        </w:rPr>
        <w:t>una</w:t>
      </w:r>
      <w:r w:rsidR="001E32F5" w:rsidRPr="00061453">
        <w:rPr>
          <w:sz w:val="22"/>
          <w:szCs w:val="22"/>
          <w:lang w:val="es-419"/>
        </w:rPr>
        <w:t xml:space="preserve"> </w:t>
      </w:r>
      <w:r w:rsidR="002C73EB" w:rsidRPr="00061453">
        <w:rPr>
          <w:sz w:val="22"/>
          <w:szCs w:val="22"/>
          <w:lang w:val="es-419"/>
        </w:rPr>
        <w:t xml:space="preserve">aplicación </w:t>
      </w:r>
      <w:r w:rsidR="001E32F5" w:rsidRPr="00061453">
        <w:rPr>
          <w:sz w:val="22"/>
          <w:szCs w:val="22"/>
          <w:lang w:val="es-419"/>
        </w:rPr>
        <w:t>foliar</w:t>
      </w:r>
      <w:r w:rsidR="002C73EB" w:rsidRPr="00061453">
        <w:rPr>
          <w:sz w:val="22"/>
          <w:szCs w:val="22"/>
          <w:lang w:val="es-419"/>
        </w:rPr>
        <w:t xml:space="preserve"> </w:t>
      </w:r>
      <w:r w:rsidR="00A21FEE">
        <w:rPr>
          <w:sz w:val="22"/>
          <w:szCs w:val="22"/>
          <w:lang w:val="es-419"/>
        </w:rPr>
        <w:t>de</w:t>
      </w:r>
      <w:r w:rsidR="002C73EB" w:rsidRPr="00061453">
        <w:rPr>
          <w:sz w:val="22"/>
          <w:szCs w:val="22"/>
          <w:lang w:val="es-419"/>
        </w:rPr>
        <w:t xml:space="preserve"> efecto inmediato</w:t>
      </w:r>
      <w:r w:rsidR="00FC4909" w:rsidRPr="00061453">
        <w:rPr>
          <w:sz w:val="22"/>
          <w:szCs w:val="22"/>
          <w:lang w:val="es-419"/>
        </w:rPr>
        <w:t xml:space="preserve"> y un tratamiento sist</w:t>
      </w:r>
      <w:r w:rsidR="002C73EB" w:rsidRPr="00061453">
        <w:rPr>
          <w:sz w:val="22"/>
          <w:szCs w:val="22"/>
          <w:lang w:val="es-419"/>
        </w:rPr>
        <w:t>é</w:t>
      </w:r>
      <w:r w:rsidR="00FC4909" w:rsidRPr="00061453">
        <w:rPr>
          <w:sz w:val="22"/>
          <w:szCs w:val="22"/>
          <w:lang w:val="es-419"/>
        </w:rPr>
        <w:t xml:space="preserve">mico para lograr una protección duradera y prolongada </w:t>
      </w:r>
      <w:hyperlink r:id="rId14" w:history="1">
        <w:r w:rsidR="004767FD" w:rsidRPr="00061453">
          <w:rPr>
            <w:sz w:val="22"/>
            <w:szCs w:val="22"/>
            <w:lang w:val="es-419"/>
          </w:rPr>
          <w:t>https:</w:t>
        </w:r>
      </w:hyperlink>
      <w:bookmarkStart w:id="432" w:name="lt_pId470"/>
      <w:bookmarkEnd w:id="430"/>
      <w:bookmarkEnd w:id="431"/>
      <w:r w:rsidR="0068480A" w:rsidRPr="00061453">
        <w:fldChar w:fldCharType="begin"/>
      </w:r>
      <w:r w:rsidR="0068480A" w:rsidRPr="00061453">
        <w:rPr>
          <w:lang w:val="es-419"/>
        </w:rPr>
        <w:instrText>HYPERLINK "https://ipm.ucanr.edu/agriculture/citrus/asian-citrus-psyllid/"</w:instrText>
      </w:r>
      <w:r w:rsidR="0068480A" w:rsidRPr="00061453">
        <w:fldChar w:fldCharType="separate"/>
      </w:r>
      <w:r w:rsidR="004767FD" w:rsidRPr="00061453">
        <w:rPr>
          <w:rStyle w:val="Hyperlink"/>
          <w:sz w:val="22"/>
          <w:szCs w:val="22"/>
          <w:lang w:val="es-419"/>
        </w:rPr>
        <w:t>//ipm.ucanr.edu/agriculture/citrus/asian-citrus-psyllid/</w:t>
      </w:r>
      <w:r w:rsidR="0068480A" w:rsidRPr="00061453">
        <w:rPr>
          <w:rStyle w:val="Hyperlink"/>
          <w:sz w:val="22"/>
          <w:szCs w:val="22"/>
          <w:lang w:val="es-419"/>
        </w:rPr>
        <w:fldChar w:fldCharType="end"/>
      </w:r>
      <w:r w:rsidR="004767FD" w:rsidRPr="00061453">
        <w:rPr>
          <w:sz w:val="22"/>
          <w:szCs w:val="22"/>
          <w:lang w:val="es-419"/>
        </w:rPr>
        <w:t>).</w:t>
      </w:r>
      <w:bookmarkEnd w:id="432"/>
      <w:r w:rsidR="004767FD" w:rsidRPr="00061453">
        <w:rPr>
          <w:sz w:val="22"/>
          <w:szCs w:val="22"/>
          <w:lang w:val="es-419"/>
        </w:rPr>
        <w:t xml:space="preserve"> </w:t>
      </w:r>
    </w:p>
    <w:p w14:paraId="3D8EE9AE" w14:textId="77777777" w:rsidR="002845BA" w:rsidRPr="00061453" w:rsidRDefault="002845BA" w:rsidP="002578B5">
      <w:pPr>
        <w:pStyle w:val="BodyText"/>
        <w:spacing w:before="7"/>
        <w:ind w:right="100"/>
        <w:jc w:val="both"/>
        <w:rPr>
          <w:sz w:val="22"/>
          <w:szCs w:val="22"/>
          <w:lang w:val="es-419"/>
        </w:rPr>
      </w:pPr>
    </w:p>
    <w:p w14:paraId="2EA7A023" w14:textId="484C6EB7" w:rsidR="00752B09" w:rsidRPr="00061453" w:rsidRDefault="001E32F5" w:rsidP="002578B5">
      <w:pPr>
        <w:pStyle w:val="BodyText"/>
        <w:ind w:right="100"/>
        <w:jc w:val="both"/>
        <w:rPr>
          <w:sz w:val="22"/>
          <w:szCs w:val="22"/>
          <w:lang w:val="es-419"/>
        </w:rPr>
      </w:pPr>
      <w:bookmarkStart w:id="433" w:name="lt_pId471"/>
      <w:r w:rsidRPr="00061453">
        <w:rPr>
          <w:sz w:val="22"/>
          <w:szCs w:val="22"/>
          <w:lang w:val="es-419"/>
        </w:rPr>
        <w:t xml:space="preserve">Para el manejo de la resistencia y la buena administración del plaguicida, los productores no deberían </w:t>
      </w:r>
      <w:r w:rsidR="004773B4">
        <w:rPr>
          <w:sz w:val="22"/>
          <w:szCs w:val="22"/>
          <w:lang w:val="es-419"/>
        </w:rPr>
        <w:t>utilizar</w:t>
      </w:r>
      <w:r w:rsidRPr="00061453">
        <w:rPr>
          <w:sz w:val="22"/>
          <w:szCs w:val="22"/>
          <w:lang w:val="es-419"/>
        </w:rPr>
        <w:t xml:space="preserve"> un solo tipo de insecticida para el control del PAC; es necesario realizar una buena rotación del modo de acción del IRAC en los programas de control del PAC durante toda la temporada. </w:t>
      </w:r>
      <w:bookmarkEnd w:id="433"/>
      <w:r w:rsidR="004767FD" w:rsidRPr="00061453">
        <w:rPr>
          <w:sz w:val="22"/>
          <w:szCs w:val="22"/>
          <w:lang w:val="es-419"/>
        </w:rPr>
        <w:t xml:space="preserve"> </w:t>
      </w:r>
    </w:p>
    <w:p w14:paraId="6FB73614" w14:textId="77777777" w:rsidR="00752B09" w:rsidRPr="00061453" w:rsidRDefault="00752B09" w:rsidP="002578B5">
      <w:pPr>
        <w:pStyle w:val="BodyText"/>
        <w:spacing w:before="7"/>
        <w:ind w:right="100"/>
        <w:jc w:val="both"/>
        <w:rPr>
          <w:sz w:val="22"/>
          <w:szCs w:val="22"/>
          <w:lang w:val="es-419"/>
        </w:rPr>
      </w:pPr>
    </w:p>
    <w:p w14:paraId="62A29586" w14:textId="1F0E6541" w:rsidR="00752B09" w:rsidRDefault="00977303" w:rsidP="002578B5">
      <w:pPr>
        <w:pStyle w:val="BodyText"/>
        <w:ind w:right="100"/>
        <w:jc w:val="both"/>
        <w:rPr>
          <w:sz w:val="22"/>
          <w:szCs w:val="22"/>
          <w:lang w:val="es-419"/>
        </w:rPr>
      </w:pPr>
      <w:bookmarkStart w:id="434" w:name="lt_pId472"/>
      <w:r w:rsidRPr="00061453">
        <w:rPr>
          <w:sz w:val="22"/>
          <w:szCs w:val="22"/>
          <w:lang w:val="es-419"/>
        </w:rPr>
        <w:t xml:space="preserve">El control del PAC con químicos proporcionará </w:t>
      </w:r>
      <w:r w:rsidR="002405C7">
        <w:rPr>
          <w:sz w:val="22"/>
          <w:szCs w:val="22"/>
          <w:lang w:val="es-419"/>
        </w:rPr>
        <w:t>ventajas</w:t>
      </w:r>
      <w:r w:rsidRPr="00061453">
        <w:rPr>
          <w:sz w:val="22"/>
          <w:szCs w:val="22"/>
          <w:lang w:val="es-419"/>
        </w:rPr>
        <w:t xml:space="preserve"> en cuanto a un rendimiento mayor, </w:t>
      </w:r>
      <w:r w:rsidR="002405C7">
        <w:rPr>
          <w:sz w:val="22"/>
          <w:szCs w:val="22"/>
          <w:lang w:val="es-419"/>
        </w:rPr>
        <w:t>aun</w:t>
      </w:r>
      <w:r w:rsidRPr="00061453">
        <w:rPr>
          <w:sz w:val="22"/>
          <w:szCs w:val="22"/>
          <w:lang w:val="es-419"/>
        </w:rPr>
        <w:t xml:space="preserve"> si la incidencia del HLB alcanza el 100 % (Chen </w:t>
      </w:r>
      <w:r w:rsidRPr="00061453">
        <w:rPr>
          <w:i/>
          <w:iCs/>
          <w:sz w:val="22"/>
          <w:szCs w:val="22"/>
          <w:lang w:val="es-419"/>
        </w:rPr>
        <w:t>et a</w:t>
      </w:r>
      <w:r w:rsidR="001B038F" w:rsidRPr="00061453">
        <w:rPr>
          <w:i/>
          <w:iCs/>
          <w:sz w:val="22"/>
          <w:szCs w:val="22"/>
          <w:lang w:val="es-419"/>
        </w:rPr>
        <w:t>l</w:t>
      </w:r>
      <w:r w:rsidRPr="00061453">
        <w:rPr>
          <w:i/>
          <w:iCs/>
          <w:sz w:val="22"/>
          <w:szCs w:val="22"/>
          <w:lang w:val="es-419"/>
        </w:rPr>
        <w:t>.</w:t>
      </w:r>
      <w:r w:rsidR="00FF3241" w:rsidRPr="00061453">
        <w:rPr>
          <w:i/>
          <w:iCs/>
          <w:sz w:val="22"/>
          <w:szCs w:val="22"/>
          <w:lang w:val="es-419"/>
        </w:rPr>
        <w:t>,</w:t>
      </w:r>
      <w:r w:rsidRPr="00061453">
        <w:rPr>
          <w:sz w:val="22"/>
          <w:szCs w:val="22"/>
          <w:lang w:val="es-419"/>
        </w:rPr>
        <w:t xml:space="preserve"> 2022).</w:t>
      </w:r>
      <w:bookmarkEnd w:id="434"/>
      <w:r w:rsidR="004767FD" w:rsidRPr="00061453">
        <w:rPr>
          <w:spacing w:val="40"/>
          <w:sz w:val="22"/>
          <w:szCs w:val="22"/>
          <w:lang w:val="es-419"/>
        </w:rPr>
        <w:t xml:space="preserve"> </w:t>
      </w:r>
      <w:bookmarkStart w:id="435" w:name="lt_pId473"/>
      <w:r w:rsidR="001B038F" w:rsidRPr="00061453">
        <w:rPr>
          <w:sz w:val="22"/>
          <w:szCs w:val="22"/>
          <w:lang w:val="es-419"/>
        </w:rPr>
        <w:t>Sin embargo, según esas condiciones, un enfoque de umbral durante la temporada de crecimiento probablemente sea más eficaz en función del costo que las aplicaciones mensuales.</w:t>
      </w:r>
      <w:bookmarkEnd w:id="435"/>
      <w:r w:rsidR="004767FD" w:rsidRPr="00061453">
        <w:rPr>
          <w:sz w:val="22"/>
          <w:szCs w:val="22"/>
          <w:lang w:val="es-419"/>
        </w:rPr>
        <w:t xml:space="preserve"> </w:t>
      </w:r>
      <w:bookmarkStart w:id="436" w:name="lt_pId474"/>
      <w:r w:rsidR="004B0476" w:rsidRPr="00061453">
        <w:rPr>
          <w:sz w:val="22"/>
          <w:szCs w:val="22"/>
          <w:lang w:val="es-419"/>
        </w:rPr>
        <w:t xml:space="preserve">El insecticida que </w:t>
      </w:r>
      <w:r w:rsidR="001B0377">
        <w:rPr>
          <w:sz w:val="22"/>
          <w:szCs w:val="22"/>
          <w:lang w:val="es-419"/>
        </w:rPr>
        <w:t>se escoja</w:t>
      </w:r>
      <w:r w:rsidR="004B0476" w:rsidRPr="00061453">
        <w:rPr>
          <w:sz w:val="22"/>
          <w:szCs w:val="22"/>
          <w:lang w:val="es-419"/>
        </w:rPr>
        <w:t xml:space="preserve"> dependerá de </w:t>
      </w:r>
      <w:r w:rsidR="001B0377">
        <w:rPr>
          <w:sz w:val="22"/>
          <w:szCs w:val="22"/>
          <w:lang w:val="es-419"/>
        </w:rPr>
        <w:t>la presencia de otras</w:t>
      </w:r>
      <w:r w:rsidR="004B0476" w:rsidRPr="00061453">
        <w:rPr>
          <w:sz w:val="22"/>
          <w:szCs w:val="22"/>
          <w:lang w:val="es-419"/>
        </w:rPr>
        <w:t xml:space="preserve"> plaga</w:t>
      </w:r>
      <w:r w:rsidR="001B0377">
        <w:rPr>
          <w:sz w:val="22"/>
          <w:szCs w:val="22"/>
          <w:lang w:val="es-419"/>
        </w:rPr>
        <w:t>s</w:t>
      </w:r>
      <w:r w:rsidR="004B0476" w:rsidRPr="00061453">
        <w:rPr>
          <w:sz w:val="22"/>
          <w:szCs w:val="22"/>
          <w:lang w:val="es-419"/>
        </w:rPr>
        <w:t xml:space="preserve"> </w:t>
      </w:r>
      <w:r w:rsidR="001E7871">
        <w:rPr>
          <w:sz w:val="22"/>
          <w:szCs w:val="22"/>
          <w:lang w:val="es-419"/>
        </w:rPr>
        <w:t>objetivo</w:t>
      </w:r>
      <w:r w:rsidR="00023E1E">
        <w:rPr>
          <w:sz w:val="22"/>
          <w:szCs w:val="22"/>
          <w:lang w:val="es-419"/>
        </w:rPr>
        <w:t xml:space="preserve"> </w:t>
      </w:r>
      <w:r w:rsidR="004B0476" w:rsidRPr="00061453">
        <w:rPr>
          <w:sz w:val="22"/>
          <w:szCs w:val="22"/>
          <w:lang w:val="es-419"/>
        </w:rPr>
        <w:t>al momento de la ap</w:t>
      </w:r>
      <w:r w:rsidR="006659FF" w:rsidRPr="00061453">
        <w:rPr>
          <w:sz w:val="22"/>
          <w:szCs w:val="22"/>
          <w:lang w:val="es-419"/>
        </w:rPr>
        <w:t>licaci</w:t>
      </w:r>
      <w:r w:rsidR="004B0476" w:rsidRPr="00061453">
        <w:rPr>
          <w:sz w:val="22"/>
          <w:szCs w:val="22"/>
          <w:lang w:val="es-419"/>
        </w:rPr>
        <w:t>ón</w:t>
      </w:r>
      <w:r w:rsidR="00DA1693" w:rsidRPr="00061453">
        <w:rPr>
          <w:sz w:val="22"/>
          <w:szCs w:val="22"/>
          <w:lang w:val="es-419"/>
        </w:rPr>
        <w:t xml:space="preserve"> con el objetivo de hacer eficiente uso de los recursos del productor; por otro lado</w:t>
      </w:r>
      <w:bookmarkStart w:id="437" w:name="lt_pId475"/>
      <w:bookmarkEnd w:id="436"/>
      <w:r w:rsidR="00E34ACD" w:rsidRPr="00061453">
        <w:rPr>
          <w:sz w:val="22"/>
          <w:szCs w:val="22"/>
          <w:lang w:val="es-419"/>
        </w:rPr>
        <w:t>, se recomienda rotar el modo de acción y el tipo de plaguicida.</w:t>
      </w:r>
      <w:bookmarkEnd w:id="437"/>
      <w:r w:rsidR="004767FD" w:rsidRPr="00061453">
        <w:rPr>
          <w:sz w:val="22"/>
          <w:szCs w:val="22"/>
          <w:lang w:val="es-419"/>
        </w:rPr>
        <w:t xml:space="preserve"> </w:t>
      </w:r>
      <w:bookmarkStart w:id="438" w:name="lt_pId476"/>
      <w:r w:rsidR="00E60566" w:rsidRPr="00061453">
        <w:rPr>
          <w:sz w:val="22"/>
          <w:szCs w:val="22"/>
          <w:lang w:val="es-419"/>
        </w:rPr>
        <w:t>No se recomienda realizar aplicaciones consecutivas del mismo insecticida.</w:t>
      </w:r>
      <w:bookmarkEnd w:id="438"/>
      <w:r w:rsidR="004767FD" w:rsidRPr="00061453">
        <w:rPr>
          <w:sz w:val="22"/>
          <w:szCs w:val="22"/>
          <w:lang w:val="es-419"/>
        </w:rPr>
        <w:t xml:space="preserve"> </w:t>
      </w:r>
      <w:bookmarkStart w:id="439" w:name="lt_pId477"/>
      <w:r w:rsidR="00E649CD" w:rsidRPr="00061453">
        <w:rPr>
          <w:sz w:val="22"/>
          <w:szCs w:val="22"/>
          <w:lang w:val="es-419"/>
        </w:rPr>
        <w:t xml:space="preserve">El químico que escojan dependerá de varios parámetros incluido lo que se ha estado utilizando durante la temporada para no </w:t>
      </w:r>
      <w:r w:rsidR="00E649CD" w:rsidRPr="00061453">
        <w:rPr>
          <w:sz w:val="22"/>
          <w:szCs w:val="22"/>
          <w:lang w:val="es-419"/>
        </w:rPr>
        <w:lastRenderedPageBreak/>
        <w:t xml:space="preserve">exceder la cantidad máxima permitida; </w:t>
      </w:r>
      <w:bookmarkStart w:id="440" w:name="lt_pId478"/>
      <w:bookmarkEnd w:id="439"/>
      <w:r w:rsidR="00AF3687" w:rsidRPr="00061453">
        <w:rPr>
          <w:sz w:val="22"/>
          <w:szCs w:val="22"/>
          <w:lang w:val="es-419"/>
        </w:rPr>
        <w:t>el intervalo precosecha puesto que las aplicaciones en estado latente se realizan durante la temporada de cosecha</w:t>
      </w:r>
      <w:bookmarkEnd w:id="440"/>
      <w:r w:rsidR="004767FD" w:rsidRPr="00061453">
        <w:rPr>
          <w:spacing w:val="-2"/>
          <w:sz w:val="22"/>
          <w:szCs w:val="22"/>
          <w:lang w:val="es-419"/>
        </w:rPr>
        <w:t xml:space="preserve"> </w:t>
      </w:r>
      <w:bookmarkStart w:id="441" w:name="lt_pId479"/>
      <w:r w:rsidR="006748E2" w:rsidRPr="00061453">
        <w:rPr>
          <w:sz w:val="22"/>
          <w:szCs w:val="22"/>
          <w:lang w:val="es-419"/>
        </w:rPr>
        <w:t>y los costos que el productor considere razonables.</w:t>
      </w:r>
      <w:bookmarkEnd w:id="441"/>
    </w:p>
    <w:p w14:paraId="7E40F73B" w14:textId="77777777" w:rsidR="008D4E4E" w:rsidRPr="00061453" w:rsidRDefault="008D4E4E" w:rsidP="002578B5">
      <w:pPr>
        <w:pStyle w:val="BodyText"/>
        <w:ind w:right="100"/>
        <w:jc w:val="both"/>
        <w:rPr>
          <w:sz w:val="22"/>
          <w:szCs w:val="22"/>
          <w:lang w:val="es-419"/>
        </w:rPr>
      </w:pPr>
    </w:p>
    <w:p w14:paraId="48F54357" w14:textId="2F74AD23" w:rsidR="005236AD" w:rsidRPr="00061453" w:rsidRDefault="0031291C" w:rsidP="00CF36DF">
      <w:pPr>
        <w:pStyle w:val="BodyText"/>
        <w:tabs>
          <w:tab w:val="left" w:pos="705"/>
        </w:tabs>
        <w:ind w:right="100"/>
        <w:contextualSpacing/>
        <w:jc w:val="both"/>
        <w:rPr>
          <w:sz w:val="22"/>
          <w:szCs w:val="22"/>
          <w:lang w:val="es-419"/>
        </w:rPr>
      </w:pPr>
      <w:bookmarkStart w:id="442" w:name="lt_pId480"/>
      <w:r w:rsidRPr="00061453">
        <w:rPr>
          <w:spacing w:val="-2"/>
          <w:sz w:val="22"/>
          <w:szCs w:val="22"/>
          <w:lang w:val="es-419"/>
        </w:rPr>
        <w:t>El PAC no es una plaga endémica en la mayoría de las áreas de California.</w:t>
      </w:r>
      <w:bookmarkEnd w:id="442"/>
      <w:r w:rsidR="004767FD" w:rsidRPr="00061453">
        <w:rPr>
          <w:spacing w:val="-2"/>
          <w:sz w:val="22"/>
          <w:szCs w:val="22"/>
          <w:lang w:val="es-419"/>
        </w:rPr>
        <w:t xml:space="preserve"> </w:t>
      </w:r>
      <w:bookmarkStart w:id="443" w:name="lt_pId481"/>
      <w:r w:rsidR="00AF32CF" w:rsidRPr="00061453">
        <w:rPr>
          <w:spacing w:val="-2"/>
          <w:sz w:val="22"/>
          <w:szCs w:val="22"/>
          <w:lang w:val="es-419"/>
        </w:rPr>
        <w:t xml:space="preserve">El departamento estatal de agricultura aplica un tratamiento con insecticida foliar y sistémico a todos los hospederos residenciales que se encuentren a 250 metros de la detección del HLB, y también </w:t>
      </w:r>
      <w:r w:rsidR="00042002">
        <w:rPr>
          <w:spacing w:val="-2"/>
          <w:sz w:val="22"/>
          <w:szCs w:val="22"/>
          <w:lang w:val="es-419"/>
        </w:rPr>
        <w:t>los que se encuentran</w:t>
      </w:r>
      <w:r w:rsidR="00560441">
        <w:rPr>
          <w:spacing w:val="-2"/>
          <w:sz w:val="22"/>
          <w:szCs w:val="22"/>
          <w:lang w:val="es-419"/>
        </w:rPr>
        <w:t xml:space="preserve"> </w:t>
      </w:r>
      <w:r w:rsidR="00AF32CF" w:rsidRPr="00061453">
        <w:rPr>
          <w:spacing w:val="-2"/>
          <w:sz w:val="22"/>
          <w:szCs w:val="22"/>
          <w:lang w:val="es-419"/>
        </w:rPr>
        <w:t xml:space="preserve">de 50 a 400 metros de la detección del PAC fuera de las áreas que están generalmente infestadas. </w:t>
      </w:r>
      <w:bookmarkEnd w:id="443"/>
      <w:r w:rsidR="004767FD" w:rsidRPr="00061453">
        <w:rPr>
          <w:spacing w:val="-2"/>
          <w:sz w:val="22"/>
          <w:szCs w:val="22"/>
          <w:lang w:val="es-419"/>
        </w:rPr>
        <w:t xml:space="preserve"> </w:t>
      </w:r>
      <w:bookmarkStart w:id="444" w:name="lt_pId482"/>
      <w:r w:rsidR="00434BEF" w:rsidRPr="00061453">
        <w:rPr>
          <w:spacing w:val="-2"/>
          <w:sz w:val="22"/>
          <w:szCs w:val="22"/>
          <w:lang w:val="es-419"/>
        </w:rPr>
        <w:t xml:space="preserve">El control con químicos que se aplica es </w:t>
      </w:r>
      <w:r w:rsidR="00E36DFE">
        <w:rPr>
          <w:spacing w:val="-2"/>
          <w:sz w:val="22"/>
          <w:szCs w:val="22"/>
          <w:lang w:val="es-419"/>
        </w:rPr>
        <w:t>puntual</w:t>
      </w:r>
      <w:r w:rsidR="00434BEF" w:rsidRPr="00061453">
        <w:rPr>
          <w:spacing w:val="-2"/>
          <w:sz w:val="22"/>
          <w:szCs w:val="22"/>
          <w:lang w:val="es-419"/>
        </w:rPr>
        <w:t xml:space="preserve"> y ayuda a disminuir o eliminar las poblaciones del PAC.</w:t>
      </w:r>
      <w:bookmarkStart w:id="445" w:name="lt_pId483"/>
      <w:bookmarkEnd w:id="444"/>
      <w:r w:rsidR="00CF36DF">
        <w:rPr>
          <w:sz w:val="22"/>
          <w:szCs w:val="22"/>
          <w:lang w:val="es-419"/>
        </w:rPr>
        <w:t xml:space="preserve"> </w:t>
      </w:r>
      <w:r w:rsidR="009E2DC8" w:rsidRPr="00061453">
        <w:rPr>
          <w:spacing w:val="-2"/>
          <w:sz w:val="22"/>
          <w:szCs w:val="22"/>
          <w:lang w:val="es-419"/>
        </w:rPr>
        <w:t>Además de las aplicaciones durante la temporada de crecimiento, en regiones en donde se han establecido los PAC, las Directrices de manejo de plagas de cítricos de la Universidad de California también recomiendan la a</w:t>
      </w:r>
      <w:r w:rsidR="00CC7D58" w:rsidRPr="00061453">
        <w:rPr>
          <w:spacing w:val="-2"/>
          <w:sz w:val="22"/>
          <w:szCs w:val="22"/>
          <w:lang w:val="es-419"/>
        </w:rPr>
        <w:t>plicac</w:t>
      </w:r>
      <w:r w:rsidR="009E2DC8" w:rsidRPr="00061453">
        <w:rPr>
          <w:spacing w:val="-2"/>
          <w:sz w:val="22"/>
          <w:szCs w:val="22"/>
          <w:lang w:val="es-419"/>
        </w:rPr>
        <w:t>ión e</w:t>
      </w:r>
      <w:r w:rsidR="00CC7D58" w:rsidRPr="00061453">
        <w:rPr>
          <w:spacing w:val="-2"/>
          <w:sz w:val="22"/>
          <w:szCs w:val="22"/>
          <w:lang w:val="es-419"/>
        </w:rPr>
        <w:t>n</w:t>
      </w:r>
      <w:r w:rsidR="009E2DC8" w:rsidRPr="00061453">
        <w:rPr>
          <w:spacing w:val="-2"/>
          <w:sz w:val="22"/>
          <w:szCs w:val="22"/>
          <w:lang w:val="es-419"/>
        </w:rPr>
        <w:t xml:space="preserve"> huertos durante el otoño y el invierno (UCANR 2022).  </w:t>
      </w:r>
      <w:bookmarkEnd w:id="445"/>
    </w:p>
    <w:p w14:paraId="042548C3" w14:textId="77777777" w:rsidR="005236AD" w:rsidRPr="00061453" w:rsidRDefault="005236AD" w:rsidP="002578B5">
      <w:pPr>
        <w:pStyle w:val="BodyText"/>
        <w:spacing w:before="8"/>
        <w:ind w:right="100"/>
        <w:jc w:val="both"/>
        <w:rPr>
          <w:sz w:val="22"/>
          <w:szCs w:val="22"/>
          <w:lang w:val="es-419"/>
        </w:rPr>
      </w:pPr>
    </w:p>
    <w:p w14:paraId="25650BDA" w14:textId="530201E2" w:rsidR="00752B09" w:rsidRPr="00061453" w:rsidRDefault="00122FBD" w:rsidP="002578B5">
      <w:pPr>
        <w:ind w:right="100"/>
        <w:jc w:val="both"/>
        <w:rPr>
          <w:i/>
          <w:iCs/>
          <w:u w:val="single"/>
          <w:lang w:val="es-419"/>
        </w:rPr>
      </w:pPr>
      <w:bookmarkStart w:id="446" w:name="lt_pId484"/>
      <w:r w:rsidRPr="00061453">
        <w:rPr>
          <w:i/>
          <w:iCs/>
          <w:u w:val="single"/>
          <w:lang w:val="es-419"/>
        </w:rPr>
        <w:t xml:space="preserve">Aplicaciones coordinadas de insecticidas </w:t>
      </w:r>
      <w:bookmarkEnd w:id="446"/>
    </w:p>
    <w:p w14:paraId="308467B6" w14:textId="1B25247C" w:rsidR="00752B09" w:rsidRPr="00061453" w:rsidRDefault="00F05036" w:rsidP="002578B5">
      <w:pPr>
        <w:pStyle w:val="BodyText"/>
        <w:spacing w:before="8"/>
        <w:ind w:right="100"/>
        <w:jc w:val="both"/>
        <w:rPr>
          <w:sz w:val="22"/>
          <w:szCs w:val="22"/>
          <w:lang w:val="es-419"/>
        </w:rPr>
      </w:pPr>
      <w:bookmarkStart w:id="447" w:name="lt_pId485"/>
      <w:r w:rsidRPr="00061453">
        <w:rPr>
          <w:sz w:val="22"/>
          <w:szCs w:val="22"/>
          <w:lang w:val="es-419"/>
        </w:rPr>
        <w:t>Cuando los productores se organizan en áreas regionales o áreas amplias de manejo (tales como las A</w:t>
      </w:r>
      <w:r w:rsidR="00D95355" w:rsidRPr="00061453">
        <w:rPr>
          <w:sz w:val="22"/>
          <w:szCs w:val="22"/>
          <w:lang w:val="es-419"/>
        </w:rPr>
        <w:t>MEFI</w:t>
      </w:r>
      <w:r w:rsidRPr="00061453">
        <w:rPr>
          <w:sz w:val="22"/>
          <w:szCs w:val="22"/>
          <w:lang w:val="es-419"/>
        </w:rPr>
        <w:t>, el CPDMA, las CHMA o PMA) las aplicaciones de insecticidas pueden coordinarse de manera eficaz.</w:t>
      </w:r>
      <w:bookmarkEnd w:id="447"/>
      <w:r w:rsidR="000538CD" w:rsidRPr="00061453">
        <w:rPr>
          <w:sz w:val="22"/>
          <w:szCs w:val="22"/>
          <w:lang w:val="es-419"/>
        </w:rPr>
        <w:t xml:space="preserve"> </w:t>
      </w:r>
      <w:bookmarkStart w:id="448" w:name="lt_pId486"/>
      <w:r w:rsidR="00CC541E" w:rsidRPr="00061453">
        <w:rPr>
          <w:sz w:val="22"/>
          <w:szCs w:val="22"/>
          <w:lang w:val="es-419"/>
        </w:rPr>
        <w:t>Puede haber un coordinador establecido en cada área de manejo que servirá para dar a conocer a cada productor el momento de las aplicaciones teniendo en cuenta que los niveles poblacionales del PAC serán un factor importantísimo en la forma de programar las aplicaciones.</w:t>
      </w:r>
      <w:bookmarkEnd w:id="448"/>
      <w:r w:rsidR="000538CD" w:rsidRPr="00061453">
        <w:rPr>
          <w:sz w:val="22"/>
          <w:szCs w:val="22"/>
          <w:lang w:val="es-419"/>
        </w:rPr>
        <w:t xml:space="preserve"> </w:t>
      </w:r>
      <w:bookmarkStart w:id="449" w:name="lt_pId487"/>
      <w:r w:rsidR="00A00E1A" w:rsidRPr="00061453">
        <w:rPr>
          <w:sz w:val="22"/>
          <w:szCs w:val="22"/>
          <w:lang w:val="es-419"/>
        </w:rPr>
        <w:t>En cada área, se exhortará a todos los productores a realizar las aplicaciones en sus huertos con un intervalo de dos semanas.</w:t>
      </w:r>
      <w:bookmarkEnd w:id="449"/>
      <w:r w:rsidR="000538CD" w:rsidRPr="00061453">
        <w:rPr>
          <w:sz w:val="22"/>
          <w:szCs w:val="22"/>
          <w:lang w:val="es-419"/>
        </w:rPr>
        <w:t xml:space="preserve"> </w:t>
      </w:r>
    </w:p>
    <w:p w14:paraId="628B8FD3" w14:textId="77777777" w:rsidR="00CD258D" w:rsidRPr="00061453" w:rsidRDefault="00CD258D" w:rsidP="002578B5">
      <w:pPr>
        <w:pStyle w:val="BodyText"/>
        <w:spacing w:before="78"/>
        <w:ind w:right="100"/>
        <w:jc w:val="both"/>
        <w:rPr>
          <w:sz w:val="22"/>
          <w:szCs w:val="22"/>
          <w:lang w:val="es-419"/>
        </w:rPr>
      </w:pPr>
    </w:p>
    <w:p w14:paraId="1F198246" w14:textId="08B1B065" w:rsidR="00752B09" w:rsidRPr="00061453" w:rsidRDefault="004A1606" w:rsidP="002578B5">
      <w:pPr>
        <w:pStyle w:val="BodyText"/>
        <w:spacing w:before="78"/>
        <w:ind w:right="100"/>
        <w:jc w:val="both"/>
        <w:rPr>
          <w:sz w:val="22"/>
          <w:szCs w:val="22"/>
          <w:lang w:val="es-419"/>
        </w:rPr>
      </w:pPr>
      <w:bookmarkStart w:id="450" w:name="lt_pId489"/>
      <w:r w:rsidRPr="00061453">
        <w:rPr>
          <w:sz w:val="22"/>
          <w:szCs w:val="22"/>
          <w:lang w:val="es-419"/>
        </w:rPr>
        <w:t xml:space="preserve">Los brotes de plaga </w:t>
      </w:r>
      <w:r w:rsidR="00C95148">
        <w:rPr>
          <w:sz w:val="22"/>
          <w:szCs w:val="22"/>
          <w:lang w:val="es-419"/>
        </w:rPr>
        <w:t>se presentan</w:t>
      </w:r>
      <w:r w:rsidRPr="00061453">
        <w:rPr>
          <w:sz w:val="22"/>
          <w:szCs w:val="22"/>
          <w:lang w:val="es-419"/>
        </w:rPr>
        <w:t xml:space="preserve"> cuando los productores no responden inmediatamente durante un ciclo de brotación vegetal o cuando los huertos están muy cerca de los sitios residenciales con abundancia de árboles de cítricos, desde donde pueden </w:t>
      </w:r>
      <w:r w:rsidR="00023E1E">
        <w:rPr>
          <w:sz w:val="22"/>
          <w:szCs w:val="22"/>
          <w:lang w:val="es-419"/>
        </w:rPr>
        <w:t>desplazarse</w:t>
      </w:r>
      <w:r w:rsidRPr="00061453">
        <w:rPr>
          <w:sz w:val="22"/>
          <w:szCs w:val="22"/>
          <w:lang w:val="es-419"/>
        </w:rPr>
        <w:t xml:space="preserve"> los PAC adultos a los huertos</w:t>
      </w:r>
      <w:r w:rsidR="00577B12">
        <w:rPr>
          <w:sz w:val="22"/>
          <w:szCs w:val="22"/>
          <w:lang w:val="es-419"/>
        </w:rPr>
        <w:t xml:space="preserve"> comerciales</w:t>
      </w:r>
      <w:r w:rsidRPr="00061453">
        <w:rPr>
          <w:sz w:val="22"/>
          <w:szCs w:val="22"/>
          <w:lang w:val="es-419"/>
        </w:rPr>
        <w:t xml:space="preserve"> (Sétamou </w:t>
      </w:r>
      <w:r w:rsidRPr="00061453">
        <w:rPr>
          <w:i/>
          <w:iCs/>
          <w:sz w:val="22"/>
          <w:szCs w:val="22"/>
          <w:lang w:val="es-419"/>
        </w:rPr>
        <w:t>et al</w:t>
      </w:r>
      <w:r w:rsidRPr="00061453">
        <w:rPr>
          <w:sz w:val="22"/>
          <w:szCs w:val="22"/>
          <w:lang w:val="es-419"/>
        </w:rPr>
        <w:t>.</w:t>
      </w:r>
      <w:r w:rsidR="00D61D4C" w:rsidRPr="00061453">
        <w:rPr>
          <w:sz w:val="22"/>
          <w:szCs w:val="22"/>
          <w:lang w:val="es-419"/>
        </w:rPr>
        <w:t>,</w:t>
      </w:r>
      <w:r w:rsidRPr="00061453">
        <w:rPr>
          <w:sz w:val="22"/>
          <w:szCs w:val="22"/>
          <w:lang w:val="es-419"/>
        </w:rPr>
        <w:t xml:space="preserve"> 2022).</w:t>
      </w:r>
      <w:bookmarkEnd w:id="450"/>
      <w:r w:rsidR="004767FD" w:rsidRPr="00061453">
        <w:rPr>
          <w:sz w:val="22"/>
          <w:szCs w:val="22"/>
          <w:lang w:val="es-419"/>
        </w:rPr>
        <w:t xml:space="preserve"> </w:t>
      </w:r>
      <w:bookmarkStart w:id="451" w:name="lt_pId490"/>
      <w:r w:rsidR="0068480A" w:rsidRPr="00061453">
        <w:rPr>
          <w:sz w:val="22"/>
          <w:szCs w:val="22"/>
          <w:lang w:val="es-419"/>
        </w:rPr>
        <w:t>En estos casos, las aplicaciones dirigidas se pueden realizar con un volumen bajo o reduc</w:t>
      </w:r>
      <w:r w:rsidR="007D507E">
        <w:rPr>
          <w:sz w:val="22"/>
          <w:szCs w:val="22"/>
          <w:lang w:val="es-419"/>
        </w:rPr>
        <w:t>ido o se puede</w:t>
      </w:r>
      <w:r w:rsidR="0067156F">
        <w:rPr>
          <w:sz w:val="22"/>
          <w:szCs w:val="22"/>
          <w:lang w:val="es-419"/>
        </w:rPr>
        <w:t>n realizar varias</w:t>
      </w:r>
      <w:r w:rsidR="00D95355" w:rsidRPr="00061453">
        <w:rPr>
          <w:sz w:val="22"/>
          <w:szCs w:val="22"/>
          <w:lang w:val="es-419"/>
        </w:rPr>
        <w:t xml:space="preserve"> </w:t>
      </w:r>
      <w:r w:rsidR="0068480A" w:rsidRPr="00061453">
        <w:rPr>
          <w:sz w:val="22"/>
          <w:szCs w:val="22"/>
          <w:lang w:val="es-419"/>
        </w:rPr>
        <w:t>aplicaciones.</w:t>
      </w:r>
      <w:bookmarkEnd w:id="451"/>
    </w:p>
    <w:p w14:paraId="30A76B22" w14:textId="77777777" w:rsidR="00752B09" w:rsidRPr="00061453" w:rsidRDefault="00752B09" w:rsidP="002578B5">
      <w:pPr>
        <w:pStyle w:val="BodyText"/>
        <w:spacing w:before="9"/>
        <w:ind w:right="100"/>
        <w:jc w:val="both"/>
        <w:rPr>
          <w:sz w:val="22"/>
          <w:szCs w:val="22"/>
          <w:lang w:val="es-419"/>
        </w:rPr>
      </w:pPr>
    </w:p>
    <w:p w14:paraId="21C5B791" w14:textId="36B22277" w:rsidR="00752B09" w:rsidRPr="00061453" w:rsidRDefault="006E743D" w:rsidP="002578B5">
      <w:pPr>
        <w:pStyle w:val="BodyText"/>
        <w:ind w:right="100"/>
        <w:jc w:val="both"/>
        <w:rPr>
          <w:sz w:val="22"/>
          <w:szCs w:val="22"/>
          <w:lang w:val="es-419"/>
        </w:rPr>
      </w:pPr>
      <w:bookmarkStart w:id="452" w:name="lt_pId491"/>
      <w:r w:rsidRPr="00061453">
        <w:rPr>
          <w:sz w:val="22"/>
          <w:szCs w:val="22"/>
          <w:lang w:val="es-419"/>
        </w:rPr>
        <w:t xml:space="preserve">Muchos productores han adoptado el programa de tratamiento </w:t>
      </w:r>
      <w:r w:rsidR="003C1D84" w:rsidRPr="00061453">
        <w:rPr>
          <w:sz w:val="22"/>
          <w:szCs w:val="22"/>
          <w:lang w:val="es-419"/>
        </w:rPr>
        <w:t xml:space="preserve">de los márgenes </w:t>
      </w:r>
      <w:r w:rsidRPr="00061453">
        <w:rPr>
          <w:sz w:val="22"/>
          <w:szCs w:val="22"/>
          <w:lang w:val="es-419"/>
        </w:rPr>
        <w:t>de los huertos</w:t>
      </w:r>
      <w:r w:rsidR="003C1D84" w:rsidRPr="00061453">
        <w:rPr>
          <w:sz w:val="22"/>
          <w:szCs w:val="22"/>
          <w:lang w:val="es-419"/>
        </w:rPr>
        <w:t xml:space="preserve"> </w:t>
      </w:r>
      <w:r w:rsidRPr="00061453">
        <w:rPr>
          <w:sz w:val="22"/>
          <w:szCs w:val="22"/>
          <w:lang w:val="es-419"/>
        </w:rPr>
        <w:t>específicamente entre los ciclos principales de brotación.</w:t>
      </w:r>
      <w:bookmarkEnd w:id="452"/>
      <w:r w:rsidR="004767FD" w:rsidRPr="00061453">
        <w:rPr>
          <w:sz w:val="22"/>
          <w:szCs w:val="22"/>
          <w:lang w:val="es-419"/>
        </w:rPr>
        <w:t xml:space="preserve"> </w:t>
      </w:r>
      <w:bookmarkStart w:id="453" w:name="lt_pId492"/>
      <w:r w:rsidR="00D61D4C" w:rsidRPr="00061453">
        <w:rPr>
          <w:sz w:val="22"/>
          <w:szCs w:val="22"/>
          <w:lang w:val="es-419"/>
        </w:rPr>
        <w:t>Dicho</w:t>
      </w:r>
      <w:r w:rsidR="00194DDC" w:rsidRPr="00061453">
        <w:rPr>
          <w:sz w:val="22"/>
          <w:szCs w:val="22"/>
          <w:lang w:val="es-419"/>
        </w:rPr>
        <w:t xml:space="preserve"> </w:t>
      </w:r>
      <w:r w:rsidR="00D61D4C" w:rsidRPr="00061453">
        <w:rPr>
          <w:sz w:val="22"/>
          <w:szCs w:val="22"/>
          <w:lang w:val="es-419"/>
        </w:rPr>
        <w:t>programa</w:t>
      </w:r>
      <w:r w:rsidR="00194DDC" w:rsidRPr="00061453">
        <w:rPr>
          <w:sz w:val="22"/>
          <w:szCs w:val="22"/>
          <w:lang w:val="es-419"/>
        </w:rPr>
        <w:t xml:space="preserve"> previene la incursión del PAC al huerto (Sétamou y Alabi 2018).</w:t>
      </w:r>
      <w:bookmarkEnd w:id="453"/>
      <w:r w:rsidR="004767FD" w:rsidRPr="00061453">
        <w:rPr>
          <w:sz w:val="22"/>
          <w:szCs w:val="22"/>
          <w:lang w:val="es-419"/>
        </w:rPr>
        <w:t xml:space="preserve"> </w:t>
      </w:r>
      <w:bookmarkStart w:id="454" w:name="lt_pId493"/>
      <w:r w:rsidR="005843C5" w:rsidRPr="00061453">
        <w:rPr>
          <w:sz w:val="22"/>
          <w:szCs w:val="22"/>
          <w:lang w:val="es-419"/>
        </w:rPr>
        <w:t xml:space="preserve">Su éxito depende de un buen programa de monitoreo para detectar a los adultos antes de </w:t>
      </w:r>
      <w:r w:rsidR="00F72A3D">
        <w:rPr>
          <w:sz w:val="22"/>
          <w:szCs w:val="22"/>
          <w:lang w:val="es-419"/>
        </w:rPr>
        <w:t xml:space="preserve">que inicie una nueva generación </w:t>
      </w:r>
      <w:r w:rsidR="005843C5" w:rsidRPr="00061453">
        <w:rPr>
          <w:sz w:val="22"/>
          <w:szCs w:val="22"/>
          <w:lang w:val="es-419"/>
        </w:rPr>
        <w:t>del insecto.</w:t>
      </w:r>
      <w:bookmarkEnd w:id="454"/>
      <w:r w:rsidR="00C41108" w:rsidRPr="00061453">
        <w:rPr>
          <w:spacing w:val="-2"/>
          <w:sz w:val="22"/>
          <w:szCs w:val="22"/>
          <w:lang w:val="es-419"/>
        </w:rPr>
        <w:t xml:space="preserve"> </w:t>
      </w:r>
      <w:bookmarkStart w:id="455" w:name="lt_pId494"/>
      <w:r w:rsidR="00F741E1" w:rsidRPr="00061453">
        <w:rPr>
          <w:sz w:val="22"/>
          <w:szCs w:val="22"/>
          <w:lang w:val="es-419"/>
        </w:rPr>
        <w:t xml:space="preserve">Mediante el monitoreo proactivo y la aplicación apropiada de tratamientos, los productores pueden disminuir considerablemente el riesgo de infestación </w:t>
      </w:r>
      <w:r w:rsidR="00073CAB">
        <w:rPr>
          <w:sz w:val="22"/>
          <w:szCs w:val="22"/>
          <w:lang w:val="es-419"/>
        </w:rPr>
        <w:t>del</w:t>
      </w:r>
      <w:r w:rsidR="00F741E1" w:rsidRPr="00061453">
        <w:rPr>
          <w:sz w:val="22"/>
          <w:szCs w:val="22"/>
          <w:lang w:val="es-419"/>
        </w:rPr>
        <w:t xml:space="preserve"> PAC y disminuir al mínimo el efecto en sus huertos.  </w:t>
      </w:r>
      <w:bookmarkEnd w:id="455"/>
    </w:p>
    <w:p w14:paraId="392002B4" w14:textId="77777777" w:rsidR="00EA1BF9" w:rsidRPr="00061453" w:rsidRDefault="00EA1BF9" w:rsidP="002578B5">
      <w:pPr>
        <w:pStyle w:val="BodyText"/>
        <w:ind w:right="100"/>
        <w:jc w:val="both"/>
        <w:rPr>
          <w:sz w:val="22"/>
          <w:szCs w:val="22"/>
          <w:lang w:val="es-419"/>
        </w:rPr>
      </w:pPr>
    </w:p>
    <w:p w14:paraId="1C1482BE" w14:textId="374F00B8" w:rsidR="00EA1BF9" w:rsidRPr="00061453" w:rsidRDefault="0017697E" w:rsidP="002578B5">
      <w:pPr>
        <w:pStyle w:val="BodyText"/>
        <w:ind w:right="100"/>
        <w:jc w:val="both"/>
        <w:rPr>
          <w:sz w:val="22"/>
          <w:szCs w:val="22"/>
          <w:lang w:val="es-419"/>
        </w:rPr>
      </w:pPr>
      <w:bookmarkStart w:id="456" w:name="lt_pId495"/>
      <w:r w:rsidRPr="00061453">
        <w:rPr>
          <w:spacing w:val="-2"/>
          <w:sz w:val="22"/>
          <w:szCs w:val="22"/>
          <w:lang w:val="es-419"/>
        </w:rPr>
        <w:t xml:space="preserve">Para prevenir incursiones adicionales del PAC en huertos que participan en tratamientos coordinados en California, el CDFA también aplica insecticidas a cítricos que se producen </w:t>
      </w:r>
      <w:r w:rsidR="00395E1A" w:rsidRPr="00061453">
        <w:rPr>
          <w:spacing w:val="-2"/>
          <w:sz w:val="22"/>
          <w:szCs w:val="22"/>
          <w:lang w:val="es-419"/>
        </w:rPr>
        <w:t xml:space="preserve">en una zona de amortiguamiento </w:t>
      </w:r>
      <w:r w:rsidRPr="00061453">
        <w:rPr>
          <w:spacing w:val="-2"/>
          <w:sz w:val="22"/>
          <w:szCs w:val="22"/>
          <w:lang w:val="es-419"/>
        </w:rPr>
        <w:t xml:space="preserve">entre 250 y 800 metros alrededor de </w:t>
      </w:r>
      <w:r w:rsidR="008A3930">
        <w:rPr>
          <w:spacing w:val="-2"/>
          <w:sz w:val="22"/>
          <w:szCs w:val="22"/>
          <w:lang w:val="es-419"/>
        </w:rPr>
        <w:t>los</w:t>
      </w:r>
      <w:r w:rsidRPr="00061453">
        <w:rPr>
          <w:spacing w:val="-2"/>
          <w:sz w:val="22"/>
          <w:szCs w:val="22"/>
          <w:lang w:val="es-419"/>
        </w:rPr>
        <w:t xml:space="preserve"> huertos. </w:t>
      </w:r>
      <w:bookmarkEnd w:id="456"/>
      <w:r w:rsidR="004767FD" w:rsidRPr="00061453">
        <w:rPr>
          <w:spacing w:val="-2"/>
          <w:sz w:val="22"/>
          <w:szCs w:val="22"/>
          <w:lang w:val="es-419"/>
        </w:rPr>
        <w:t xml:space="preserve"> </w:t>
      </w:r>
      <w:bookmarkStart w:id="457" w:name="lt_pId496"/>
      <w:r w:rsidR="00463477" w:rsidRPr="00061453">
        <w:rPr>
          <w:spacing w:val="-2"/>
          <w:sz w:val="22"/>
          <w:szCs w:val="22"/>
          <w:lang w:val="es-419"/>
        </w:rPr>
        <w:t>Los tratamientos del CDFA en las áreas</w:t>
      </w:r>
      <w:r w:rsidR="002B4FA7" w:rsidRPr="00061453">
        <w:rPr>
          <w:spacing w:val="-2"/>
          <w:sz w:val="22"/>
          <w:szCs w:val="22"/>
          <w:lang w:val="es-419"/>
        </w:rPr>
        <w:t xml:space="preserve"> de amortiguamiento</w:t>
      </w:r>
      <w:r w:rsidR="00463477" w:rsidRPr="00061453">
        <w:rPr>
          <w:spacing w:val="-2"/>
          <w:sz w:val="22"/>
          <w:szCs w:val="22"/>
          <w:lang w:val="es-419"/>
        </w:rPr>
        <w:t xml:space="preserve"> residenciales se coordinan con los tratamientos a los huertos para alejar las </w:t>
      </w:r>
      <w:r w:rsidR="00B9751B" w:rsidRPr="00061453">
        <w:rPr>
          <w:spacing w:val="-2"/>
          <w:sz w:val="22"/>
          <w:szCs w:val="22"/>
          <w:lang w:val="es-419"/>
        </w:rPr>
        <w:t>poblaciones</w:t>
      </w:r>
      <w:r w:rsidR="00463477" w:rsidRPr="00061453">
        <w:rPr>
          <w:spacing w:val="-2"/>
          <w:sz w:val="22"/>
          <w:szCs w:val="22"/>
          <w:lang w:val="es-419"/>
        </w:rPr>
        <w:t xml:space="preserve"> del PAC de los huertos.   </w:t>
      </w:r>
      <w:bookmarkEnd w:id="457"/>
    </w:p>
    <w:p w14:paraId="59E87436" w14:textId="77777777" w:rsidR="00752B09" w:rsidRPr="00061453" w:rsidRDefault="00752B09" w:rsidP="002578B5">
      <w:pPr>
        <w:pStyle w:val="BodyText"/>
        <w:ind w:right="100"/>
        <w:jc w:val="both"/>
        <w:rPr>
          <w:sz w:val="22"/>
          <w:szCs w:val="22"/>
          <w:lang w:val="es-419"/>
        </w:rPr>
      </w:pPr>
    </w:p>
    <w:p w14:paraId="45BF1681" w14:textId="4FB9B5CA" w:rsidR="00752B09" w:rsidRPr="00061453" w:rsidRDefault="00D834A8" w:rsidP="002578B5">
      <w:pPr>
        <w:pStyle w:val="BodyText"/>
        <w:spacing w:before="1"/>
        <w:ind w:right="100"/>
        <w:jc w:val="both"/>
        <w:rPr>
          <w:sz w:val="22"/>
          <w:szCs w:val="22"/>
          <w:lang w:val="es-419"/>
        </w:rPr>
      </w:pPr>
      <w:bookmarkStart w:id="458" w:name="lt_pId497"/>
      <w:r w:rsidRPr="00061453">
        <w:rPr>
          <w:sz w:val="22"/>
          <w:szCs w:val="22"/>
          <w:lang w:val="es-419"/>
        </w:rPr>
        <w:t xml:space="preserve">Los programas </w:t>
      </w:r>
      <w:r w:rsidR="00B30F78">
        <w:rPr>
          <w:sz w:val="22"/>
          <w:szCs w:val="22"/>
          <w:lang w:val="es-419"/>
        </w:rPr>
        <w:t>de</w:t>
      </w:r>
      <w:r w:rsidRPr="00061453">
        <w:rPr>
          <w:sz w:val="22"/>
          <w:szCs w:val="22"/>
          <w:lang w:val="es-419"/>
        </w:rPr>
        <w:t xml:space="preserve"> control del PAC </w:t>
      </w:r>
      <w:r w:rsidR="00970220">
        <w:rPr>
          <w:sz w:val="22"/>
          <w:szCs w:val="22"/>
          <w:lang w:val="es-419"/>
        </w:rPr>
        <w:t>forman</w:t>
      </w:r>
      <w:r w:rsidRPr="00061453">
        <w:rPr>
          <w:sz w:val="22"/>
          <w:szCs w:val="22"/>
          <w:lang w:val="es-419"/>
        </w:rPr>
        <w:t xml:space="preserve"> parte de un enfoque de control de múltiples plagas.</w:t>
      </w:r>
      <w:bookmarkEnd w:id="458"/>
      <w:r w:rsidR="00BD37F2" w:rsidRPr="00061453">
        <w:rPr>
          <w:sz w:val="22"/>
          <w:szCs w:val="22"/>
          <w:lang w:val="es-419"/>
        </w:rPr>
        <w:t xml:space="preserve"> </w:t>
      </w:r>
      <w:bookmarkStart w:id="459" w:name="lt_pId498"/>
      <w:r w:rsidR="003E3E71" w:rsidRPr="00061453">
        <w:rPr>
          <w:sz w:val="22"/>
          <w:szCs w:val="22"/>
          <w:lang w:val="es-419"/>
        </w:rPr>
        <w:t xml:space="preserve">Aunque se realizan aplicaciones específicas para </w:t>
      </w:r>
      <w:r w:rsidR="00B27B03">
        <w:rPr>
          <w:sz w:val="22"/>
          <w:szCs w:val="22"/>
          <w:lang w:val="es-419"/>
        </w:rPr>
        <w:t>esta especia</w:t>
      </w:r>
      <w:r w:rsidR="003E3E71" w:rsidRPr="00061453">
        <w:rPr>
          <w:sz w:val="22"/>
          <w:szCs w:val="22"/>
          <w:lang w:val="es-419"/>
        </w:rPr>
        <w:t xml:space="preserve">, la mayoría de las aplicaciones son mezclas </w:t>
      </w:r>
      <w:r w:rsidR="00A97504">
        <w:rPr>
          <w:sz w:val="22"/>
          <w:szCs w:val="22"/>
          <w:lang w:val="es-419"/>
        </w:rPr>
        <w:t>de plaguicidas</w:t>
      </w:r>
      <w:r w:rsidR="003E3E71" w:rsidRPr="00061453">
        <w:rPr>
          <w:sz w:val="22"/>
          <w:szCs w:val="22"/>
          <w:lang w:val="es-419"/>
        </w:rPr>
        <w:t xml:space="preserve"> cuyo objetivo son </w:t>
      </w:r>
      <w:r w:rsidR="00B27B03">
        <w:rPr>
          <w:sz w:val="22"/>
          <w:szCs w:val="22"/>
          <w:lang w:val="es-419"/>
        </w:rPr>
        <w:t>todas</w:t>
      </w:r>
      <w:r w:rsidR="003E3E71" w:rsidRPr="00061453">
        <w:rPr>
          <w:sz w:val="22"/>
          <w:szCs w:val="22"/>
          <w:lang w:val="es-419"/>
        </w:rPr>
        <w:t xml:space="preserve"> plagas que están presentes en el huerto al momento de la aplicación.</w:t>
      </w:r>
      <w:bookmarkEnd w:id="459"/>
      <w:r w:rsidR="00BD37F2" w:rsidRPr="00061453">
        <w:rPr>
          <w:sz w:val="22"/>
          <w:szCs w:val="22"/>
          <w:lang w:val="es-419"/>
        </w:rPr>
        <w:t xml:space="preserve"> </w:t>
      </w:r>
      <w:bookmarkStart w:id="460" w:name="lt_pId499"/>
      <w:r w:rsidR="004E1073" w:rsidRPr="00061453">
        <w:rPr>
          <w:sz w:val="22"/>
          <w:szCs w:val="22"/>
          <w:lang w:val="es-419"/>
        </w:rPr>
        <w:t xml:space="preserve">Esta estrategia de control de múltiples plagas evita el riesgo de brotes secundarios de </w:t>
      </w:r>
      <w:r w:rsidR="00685116">
        <w:rPr>
          <w:sz w:val="22"/>
          <w:szCs w:val="22"/>
          <w:lang w:val="es-419"/>
        </w:rPr>
        <w:t xml:space="preserve">otras </w:t>
      </w:r>
      <w:r w:rsidR="004E1073" w:rsidRPr="00061453">
        <w:rPr>
          <w:sz w:val="22"/>
          <w:szCs w:val="22"/>
          <w:lang w:val="es-419"/>
        </w:rPr>
        <w:t>plagas.</w:t>
      </w:r>
      <w:bookmarkEnd w:id="460"/>
      <w:r w:rsidR="00BD37F2" w:rsidRPr="00061453">
        <w:rPr>
          <w:sz w:val="22"/>
          <w:szCs w:val="22"/>
          <w:lang w:val="es-419"/>
        </w:rPr>
        <w:t xml:space="preserve"> </w:t>
      </w:r>
      <w:bookmarkStart w:id="461" w:name="lt_pId500"/>
      <w:r w:rsidR="00304471" w:rsidRPr="00061453">
        <w:rPr>
          <w:sz w:val="22"/>
          <w:szCs w:val="22"/>
          <w:lang w:val="es-419"/>
        </w:rPr>
        <w:t>Cuando la meta de producción es el mercado de frutas frescas, los productores deberían ser muy cautelosos con el uso de insecticidas de amplio espectro, ya que presentan el riesgo de que surjan otras plagas (por ejemplo, escamas, ácaros) o que queden residuos químicos en la fruta.</w:t>
      </w:r>
      <w:bookmarkEnd w:id="461"/>
      <w:r w:rsidR="00BD37F2" w:rsidRPr="00061453">
        <w:rPr>
          <w:sz w:val="22"/>
          <w:szCs w:val="22"/>
          <w:lang w:val="es-419"/>
        </w:rPr>
        <w:t xml:space="preserve"> </w:t>
      </w:r>
      <w:bookmarkStart w:id="462" w:name="lt_pId501"/>
      <w:r w:rsidR="00316460" w:rsidRPr="00061453">
        <w:rPr>
          <w:sz w:val="22"/>
          <w:szCs w:val="22"/>
          <w:lang w:val="es-419"/>
        </w:rPr>
        <w:t>El éxito del programa de manejo de área amplia del PAC en Te</w:t>
      </w:r>
      <w:r w:rsidR="0088283F">
        <w:rPr>
          <w:sz w:val="22"/>
          <w:szCs w:val="22"/>
          <w:lang w:val="es-419"/>
        </w:rPr>
        <w:t>x</w:t>
      </w:r>
      <w:r w:rsidR="00316460" w:rsidRPr="00061453">
        <w:rPr>
          <w:sz w:val="22"/>
          <w:szCs w:val="22"/>
          <w:lang w:val="es-419"/>
        </w:rPr>
        <w:t xml:space="preserve">as </w:t>
      </w:r>
      <w:r w:rsidR="00463418" w:rsidRPr="00061453">
        <w:rPr>
          <w:sz w:val="22"/>
          <w:szCs w:val="22"/>
          <w:lang w:val="es-419"/>
        </w:rPr>
        <w:t xml:space="preserve">se debe </w:t>
      </w:r>
      <w:r w:rsidR="00316460" w:rsidRPr="00061453">
        <w:rPr>
          <w:sz w:val="22"/>
          <w:szCs w:val="22"/>
          <w:lang w:val="es-419"/>
        </w:rPr>
        <w:t xml:space="preserve">parcialmente </w:t>
      </w:r>
      <w:r w:rsidR="00463418" w:rsidRPr="00061453">
        <w:rPr>
          <w:sz w:val="22"/>
          <w:szCs w:val="22"/>
          <w:lang w:val="es-419"/>
        </w:rPr>
        <w:t>a</w:t>
      </w:r>
      <w:r w:rsidR="00316460" w:rsidRPr="00061453">
        <w:rPr>
          <w:sz w:val="22"/>
          <w:szCs w:val="22"/>
          <w:lang w:val="es-419"/>
        </w:rPr>
        <w:t xml:space="preserve"> la mezcla acertada de plaguicidas </w:t>
      </w:r>
      <w:r w:rsidR="00857F60">
        <w:rPr>
          <w:sz w:val="22"/>
          <w:szCs w:val="22"/>
          <w:lang w:val="es-419"/>
        </w:rPr>
        <w:t>que tienen</w:t>
      </w:r>
      <w:r w:rsidR="00316460" w:rsidRPr="00061453">
        <w:rPr>
          <w:sz w:val="22"/>
          <w:szCs w:val="22"/>
          <w:lang w:val="es-419"/>
        </w:rPr>
        <w:t xml:space="preserve"> como objetivo las plagas y enfermedades que estén presentes en los huertos al momento de la aplicación, lo cual disminuye de esta manera el número de aplicaciones durante el año. </w:t>
      </w:r>
      <w:bookmarkEnd w:id="462"/>
      <w:r w:rsidR="00BD37F2" w:rsidRPr="00061453">
        <w:rPr>
          <w:sz w:val="22"/>
          <w:szCs w:val="22"/>
          <w:lang w:val="es-419"/>
        </w:rPr>
        <w:t xml:space="preserve">  </w:t>
      </w:r>
    </w:p>
    <w:p w14:paraId="4ECF395D" w14:textId="77777777" w:rsidR="00752B09" w:rsidRPr="00061453" w:rsidRDefault="00752B09" w:rsidP="002578B5">
      <w:pPr>
        <w:pStyle w:val="BodyText"/>
        <w:ind w:right="100"/>
        <w:jc w:val="both"/>
        <w:rPr>
          <w:sz w:val="22"/>
          <w:szCs w:val="22"/>
          <w:lang w:val="es-419"/>
        </w:rPr>
      </w:pPr>
    </w:p>
    <w:p w14:paraId="7ED89134" w14:textId="3C171364" w:rsidR="00666A96" w:rsidRPr="00061453" w:rsidRDefault="00C4154C" w:rsidP="002578B5">
      <w:pPr>
        <w:pStyle w:val="BodyText"/>
        <w:ind w:right="100"/>
        <w:jc w:val="both"/>
        <w:rPr>
          <w:sz w:val="22"/>
          <w:szCs w:val="22"/>
          <w:lang w:val="es-419"/>
        </w:rPr>
      </w:pPr>
      <w:bookmarkStart w:id="463" w:name="lt_pId502"/>
      <w:r w:rsidRPr="00061453">
        <w:rPr>
          <w:sz w:val="22"/>
          <w:szCs w:val="22"/>
          <w:lang w:val="es-419"/>
        </w:rPr>
        <w:lastRenderedPageBreak/>
        <w:t>No es conveniente aplicar tratamiento</w:t>
      </w:r>
      <w:r w:rsidR="004B0491">
        <w:rPr>
          <w:sz w:val="22"/>
          <w:szCs w:val="22"/>
          <w:lang w:val="es-419"/>
        </w:rPr>
        <w:t>s</w:t>
      </w:r>
      <w:r w:rsidRPr="00061453">
        <w:rPr>
          <w:sz w:val="22"/>
          <w:szCs w:val="22"/>
          <w:lang w:val="es-419"/>
        </w:rPr>
        <w:t xml:space="preserve"> a los árboles </w:t>
      </w:r>
      <w:r w:rsidR="004B0491" w:rsidRPr="00061453">
        <w:rPr>
          <w:sz w:val="22"/>
          <w:szCs w:val="22"/>
          <w:lang w:val="es-419"/>
        </w:rPr>
        <w:t xml:space="preserve">con químicos de amplio espectro </w:t>
      </w:r>
      <w:r w:rsidRPr="00061453">
        <w:rPr>
          <w:sz w:val="22"/>
          <w:szCs w:val="22"/>
          <w:lang w:val="es-419"/>
        </w:rPr>
        <w:t xml:space="preserve">durante la época de brotación puesto que estos afectarán a los enemigos naturales </w:t>
      </w:r>
      <w:r w:rsidR="006F277A" w:rsidRPr="00061453">
        <w:rPr>
          <w:sz w:val="22"/>
          <w:szCs w:val="22"/>
          <w:lang w:val="es-419"/>
        </w:rPr>
        <w:t xml:space="preserve">y </w:t>
      </w:r>
      <w:r w:rsidR="00B91246">
        <w:rPr>
          <w:sz w:val="22"/>
          <w:szCs w:val="22"/>
          <w:lang w:val="es-419"/>
        </w:rPr>
        <w:t xml:space="preserve">a los </w:t>
      </w:r>
      <w:r w:rsidR="006F277A" w:rsidRPr="00061453">
        <w:rPr>
          <w:sz w:val="22"/>
          <w:szCs w:val="22"/>
          <w:lang w:val="es-419"/>
        </w:rPr>
        <w:t>polinizadores</w:t>
      </w:r>
      <w:r w:rsidRPr="00061453">
        <w:rPr>
          <w:sz w:val="22"/>
          <w:szCs w:val="22"/>
          <w:lang w:val="es-419"/>
        </w:rPr>
        <w:t>.</w:t>
      </w:r>
      <w:bookmarkEnd w:id="463"/>
      <w:r w:rsidR="004767FD" w:rsidRPr="00061453">
        <w:rPr>
          <w:sz w:val="22"/>
          <w:szCs w:val="22"/>
          <w:lang w:val="es-419"/>
        </w:rPr>
        <w:t xml:space="preserve"> </w:t>
      </w:r>
      <w:bookmarkStart w:id="464" w:name="lt_pId503"/>
      <w:r w:rsidR="009209F2" w:rsidRPr="00061453">
        <w:rPr>
          <w:sz w:val="22"/>
          <w:szCs w:val="22"/>
          <w:lang w:val="es-419"/>
        </w:rPr>
        <w:t>Sin embargo, las a</w:t>
      </w:r>
      <w:r w:rsidR="00EE2C57" w:rsidRPr="00061453">
        <w:rPr>
          <w:sz w:val="22"/>
          <w:szCs w:val="22"/>
          <w:lang w:val="es-419"/>
        </w:rPr>
        <w:t>plicacio</w:t>
      </w:r>
      <w:r w:rsidR="009209F2" w:rsidRPr="00061453">
        <w:rPr>
          <w:sz w:val="22"/>
          <w:szCs w:val="22"/>
          <w:lang w:val="es-419"/>
        </w:rPr>
        <w:t xml:space="preserve">nes dirigidas a los ciclos de brotación han demostrado que causan disminuciones considerables de las poblaciones del PAC y podrían ser útiles en regiones en donde el control biológico sea </w:t>
      </w:r>
      <w:r w:rsidR="00B91246">
        <w:rPr>
          <w:sz w:val="22"/>
          <w:szCs w:val="22"/>
          <w:lang w:val="es-419"/>
        </w:rPr>
        <w:t>menos efectivo</w:t>
      </w:r>
      <w:r w:rsidR="009209F2" w:rsidRPr="00061453">
        <w:rPr>
          <w:sz w:val="22"/>
          <w:szCs w:val="22"/>
          <w:lang w:val="es-419"/>
        </w:rPr>
        <w:t xml:space="preserve"> (Qureshi, inédito). Los productores deberían monitorear activamente las poblaciones </w:t>
      </w:r>
      <w:r w:rsidR="000279F2">
        <w:rPr>
          <w:sz w:val="22"/>
          <w:szCs w:val="22"/>
          <w:lang w:val="es-419"/>
        </w:rPr>
        <w:t>de adultos y ninfas</w:t>
      </w:r>
      <w:r w:rsidR="009209F2" w:rsidRPr="00061453">
        <w:rPr>
          <w:sz w:val="22"/>
          <w:szCs w:val="22"/>
          <w:lang w:val="es-419"/>
        </w:rPr>
        <w:t xml:space="preserve"> del </w:t>
      </w:r>
      <w:r w:rsidR="000279F2">
        <w:rPr>
          <w:sz w:val="22"/>
          <w:szCs w:val="22"/>
          <w:lang w:val="es-419"/>
        </w:rPr>
        <w:t>ACP</w:t>
      </w:r>
      <w:r w:rsidR="009209F2" w:rsidRPr="00061453">
        <w:rPr>
          <w:sz w:val="22"/>
          <w:szCs w:val="22"/>
          <w:lang w:val="es-419"/>
        </w:rPr>
        <w:t xml:space="preserve"> durante el ciclo de brotación y </w:t>
      </w:r>
      <w:r w:rsidR="00EE2C57" w:rsidRPr="00061453">
        <w:rPr>
          <w:sz w:val="22"/>
          <w:szCs w:val="22"/>
          <w:lang w:val="es-419"/>
        </w:rPr>
        <w:t xml:space="preserve">realizar </w:t>
      </w:r>
      <w:r w:rsidR="009209F2" w:rsidRPr="00061453">
        <w:rPr>
          <w:sz w:val="22"/>
          <w:szCs w:val="22"/>
          <w:lang w:val="es-419"/>
        </w:rPr>
        <w:t>aplica</w:t>
      </w:r>
      <w:r w:rsidR="00EE2C57" w:rsidRPr="00061453">
        <w:rPr>
          <w:sz w:val="22"/>
          <w:szCs w:val="22"/>
          <w:lang w:val="es-419"/>
        </w:rPr>
        <w:t>ciones</w:t>
      </w:r>
      <w:r w:rsidR="009209F2" w:rsidRPr="00061453">
        <w:rPr>
          <w:sz w:val="22"/>
          <w:szCs w:val="22"/>
          <w:lang w:val="es-419"/>
        </w:rPr>
        <w:t xml:space="preserve"> si </w:t>
      </w:r>
      <w:r w:rsidR="00B9751B" w:rsidRPr="00061453">
        <w:rPr>
          <w:sz w:val="22"/>
          <w:szCs w:val="22"/>
          <w:lang w:val="es-419"/>
        </w:rPr>
        <w:t>persiste</w:t>
      </w:r>
      <w:r w:rsidR="009209F2" w:rsidRPr="00061453">
        <w:rPr>
          <w:sz w:val="22"/>
          <w:szCs w:val="22"/>
          <w:lang w:val="es-419"/>
        </w:rPr>
        <w:t xml:space="preserve"> una tendencia creciente de las poblaciones en un período de tres semanas. </w:t>
      </w:r>
      <w:bookmarkStart w:id="465" w:name="lt_pId505"/>
      <w:bookmarkEnd w:id="464"/>
      <w:r w:rsidR="00536010" w:rsidRPr="00061453">
        <w:rPr>
          <w:sz w:val="22"/>
          <w:szCs w:val="22"/>
          <w:lang w:val="es-419"/>
        </w:rPr>
        <w:t xml:space="preserve">Este enfoque asegura que se preserven los insectos benéficos mientras se manejan eficazmente las poblaciones del </w:t>
      </w:r>
      <w:r w:rsidR="00E76089">
        <w:rPr>
          <w:sz w:val="22"/>
          <w:szCs w:val="22"/>
          <w:lang w:val="es-419"/>
        </w:rPr>
        <w:t>ACP</w:t>
      </w:r>
      <w:r w:rsidR="00536010" w:rsidRPr="00061453">
        <w:rPr>
          <w:sz w:val="22"/>
          <w:szCs w:val="22"/>
          <w:lang w:val="es-419"/>
        </w:rPr>
        <w:t>.</w:t>
      </w:r>
      <w:bookmarkEnd w:id="465"/>
    </w:p>
    <w:p w14:paraId="554771B9" w14:textId="77777777" w:rsidR="00ED16D6" w:rsidRPr="00061453" w:rsidRDefault="00ED16D6" w:rsidP="002578B5">
      <w:pPr>
        <w:pStyle w:val="BodyText"/>
        <w:ind w:right="100"/>
        <w:jc w:val="both"/>
        <w:rPr>
          <w:sz w:val="22"/>
          <w:szCs w:val="22"/>
          <w:lang w:val="es-419"/>
        </w:rPr>
      </w:pPr>
    </w:p>
    <w:p w14:paraId="30E2AD89" w14:textId="67035625" w:rsidR="00ED16D6" w:rsidRPr="00061453" w:rsidRDefault="00153383" w:rsidP="002578B5">
      <w:pPr>
        <w:pStyle w:val="BodyText"/>
        <w:ind w:right="100"/>
        <w:jc w:val="both"/>
        <w:rPr>
          <w:sz w:val="22"/>
          <w:szCs w:val="22"/>
          <w:lang w:val="es-419"/>
        </w:rPr>
      </w:pPr>
      <w:bookmarkStart w:id="466" w:name="lt_pId506"/>
      <w:r>
        <w:rPr>
          <w:sz w:val="22"/>
          <w:szCs w:val="22"/>
          <w:lang w:val="es-419"/>
        </w:rPr>
        <w:t>Investigaciones</w:t>
      </w:r>
      <w:r w:rsidR="006E64F6" w:rsidRPr="00061453">
        <w:rPr>
          <w:sz w:val="22"/>
          <w:szCs w:val="22"/>
          <w:lang w:val="es-419"/>
        </w:rPr>
        <w:t xml:space="preserve"> han demostrado que las poblaciones del PAC pueden moverse entre dos hábitats (Setamou, </w:t>
      </w:r>
      <w:r w:rsidR="006E64F6" w:rsidRPr="00061453">
        <w:rPr>
          <w:i/>
          <w:iCs/>
          <w:sz w:val="22"/>
          <w:szCs w:val="22"/>
          <w:lang w:val="es-419"/>
        </w:rPr>
        <w:t>et al</w:t>
      </w:r>
      <w:r w:rsidR="006E64F6" w:rsidRPr="00061453">
        <w:rPr>
          <w:sz w:val="22"/>
          <w:szCs w:val="22"/>
          <w:lang w:val="es-419"/>
        </w:rPr>
        <w:t xml:space="preserve">., 2022) lo cual da lugar a la reinfestación de huertos comerciales. </w:t>
      </w:r>
      <w:bookmarkStart w:id="467" w:name="lt_pId507"/>
      <w:bookmarkEnd w:id="466"/>
      <w:r w:rsidR="00F629E8" w:rsidRPr="00061453">
        <w:rPr>
          <w:sz w:val="22"/>
          <w:szCs w:val="22"/>
          <w:lang w:val="es-419"/>
        </w:rPr>
        <w:t>La aplicación de u</w:t>
      </w:r>
      <w:r w:rsidR="001856A5" w:rsidRPr="00061453">
        <w:rPr>
          <w:sz w:val="22"/>
          <w:szCs w:val="22"/>
          <w:lang w:val="es-419"/>
        </w:rPr>
        <w:t xml:space="preserve">n tratamiento </w:t>
      </w:r>
      <w:r w:rsidR="00F629E8" w:rsidRPr="00061453">
        <w:rPr>
          <w:sz w:val="22"/>
          <w:szCs w:val="22"/>
          <w:lang w:val="es-419"/>
        </w:rPr>
        <w:t xml:space="preserve">en un área </w:t>
      </w:r>
      <w:r w:rsidR="00483B39" w:rsidRPr="00061453">
        <w:rPr>
          <w:sz w:val="22"/>
          <w:szCs w:val="22"/>
          <w:lang w:val="es-419"/>
        </w:rPr>
        <w:t>de amortigua</w:t>
      </w:r>
      <w:r w:rsidR="00F629E8" w:rsidRPr="00061453">
        <w:rPr>
          <w:sz w:val="22"/>
          <w:szCs w:val="22"/>
          <w:lang w:val="es-419"/>
        </w:rPr>
        <w:t xml:space="preserve">miento </w:t>
      </w:r>
      <w:r w:rsidR="001856A5" w:rsidRPr="00061453">
        <w:rPr>
          <w:sz w:val="22"/>
          <w:szCs w:val="22"/>
          <w:lang w:val="es-419"/>
        </w:rPr>
        <w:t>residen</w:t>
      </w:r>
      <w:r w:rsidR="00B9751B" w:rsidRPr="00061453">
        <w:rPr>
          <w:sz w:val="22"/>
          <w:szCs w:val="22"/>
          <w:lang w:val="es-419"/>
        </w:rPr>
        <w:t>ci</w:t>
      </w:r>
      <w:r w:rsidR="001856A5" w:rsidRPr="00061453">
        <w:rPr>
          <w:sz w:val="22"/>
          <w:szCs w:val="22"/>
          <w:lang w:val="es-419"/>
        </w:rPr>
        <w:t xml:space="preserve">al, cuando sea factible y </w:t>
      </w:r>
      <w:r w:rsidR="003B07C6">
        <w:rPr>
          <w:sz w:val="22"/>
          <w:szCs w:val="22"/>
          <w:lang w:val="es-419"/>
        </w:rPr>
        <w:t>de maneja coordinada entre la</w:t>
      </w:r>
      <w:r w:rsidR="001856A5" w:rsidRPr="00061453">
        <w:rPr>
          <w:sz w:val="22"/>
          <w:szCs w:val="22"/>
          <w:lang w:val="es-419"/>
        </w:rPr>
        <w:t xml:space="preserve"> entidad normativa (entidad federal, estatal o local) y los productores, podrá brindar protección a los huertos comerciales.</w:t>
      </w:r>
      <w:bookmarkEnd w:id="467"/>
      <w:r w:rsidR="004767FD" w:rsidRPr="00061453">
        <w:rPr>
          <w:sz w:val="22"/>
          <w:szCs w:val="22"/>
          <w:lang w:val="es-419"/>
        </w:rPr>
        <w:t xml:space="preserve"> </w:t>
      </w:r>
      <w:bookmarkStart w:id="468" w:name="lt_pId508"/>
      <w:r w:rsidR="002B75F6" w:rsidRPr="00061453">
        <w:rPr>
          <w:sz w:val="22"/>
          <w:szCs w:val="22"/>
          <w:lang w:val="es-419"/>
        </w:rPr>
        <w:t xml:space="preserve">El tratamiento </w:t>
      </w:r>
      <w:r w:rsidR="00F629E8" w:rsidRPr="00061453">
        <w:rPr>
          <w:sz w:val="22"/>
          <w:szCs w:val="22"/>
          <w:lang w:val="es-419"/>
        </w:rPr>
        <w:t xml:space="preserve">en un </w:t>
      </w:r>
      <w:r w:rsidR="002B75F6" w:rsidRPr="00061453">
        <w:rPr>
          <w:sz w:val="22"/>
          <w:szCs w:val="22"/>
          <w:lang w:val="es-419"/>
        </w:rPr>
        <w:t>áre</w:t>
      </w:r>
      <w:r w:rsidR="00F629E8" w:rsidRPr="00061453">
        <w:rPr>
          <w:sz w:val="22"/>
          <w:szCs w:val="22"/>
          <w:lang w:val="es-419"/>
        </w:rPr>
        <w:t xml:space="preserve">a de amortiguamiento </w:t>
      </w:r>
      <w:r w:rsidR="002B75F6" w:rsidRPr="00061453">
        <w:rPr>
          <w:sz w:val="22"/>
          <w:szCs w:val="22"/>
          <w:lang w:val="es-419"/>
        </w:rPr>
        <w:t>residencial</w:t>
      </w:r>
      <w:r w:rsidR="00F629E8" w:rsidRPr="00061453">
        <w:rPr>
          <w:sz w:val="22"/>
          <w:szCs w:val="22"/>
          <w:lang w:val="es-419"/>
        </w:rPr>
        <w:t>,</w:t>
      </w:r>
      <w:r w:rsidR="002B75F6" w:rsidRPr="00061453">
        <w:rPr>
          <w:sz w:val="22"/>
          <w:szCs w:val="22"/>
          <w:lang w:val="es-419"/>
        </w:rPr>
        <w:t xml:space="preserve"> junto con el tratamiento </w:t>
      </w:r>
      <w:r w:rsidR="00277B2B">
        <w:rPr>
          <w:sz w:val="22"/>
          <w:szCs w:val="22"/>
          <w:lang w:val="es-419"/>
        </w:rPr>
        <w:t>comercial</w:t>
      </w:r>
      <w:r w:rsidR="00F629E8" w:rsidRPr="00061453">
        <w:rPr>
          <w:sz w:val="22"/>
          <w:szCs w:val="22"/>
          <w:lang w:val="es-419"/>
        </w:rPr>
        <w:t>,</w:t>
      </w:r>
      <w:r w:rsidR="002B75F6" w:rsidRPr="00061453">
        <w:rPr>
          <w:sz w:val="22"/>
          <w:szCs w:val="22"/>
          <w:lang w:val="es-419"/>
        </w:rPr>
        <w:t xml:space="preserve"> ayudará a </w:t>
      </w:r>
      <w:r w:rsidR="004E45F4">
        <w:rPr>
          <w:sz w:val="22"/>
          <w:szCs w:val="22"/>
          <w:lang w:val="es-419"/>
        </w:rPr>
        <w:t>controlar</w:t>
      </w:r>
      <w:r w:rsidR="002B75F6" w:rsidRPr="00061453">
        <w:rPr>
          <w:sz w:val="22"/>
          <w:szCs w:val="22"/>
          <w:lang w:val="es-419"/>
        </w:rPr>
        <w:t xml:space="preserve"> las poblaciones del PAC y por ende, disminuirán al mínimo la reintroducción.</w:t>
      </w:r>
      <w:bookmarkEnd w:id="468"/>
      <w:r w:rsidR="004767FD" w:rsidRPr="00061453">
        <w:rPr>
          <w:sz w:val="22"/>
          <w:szCs w:val="22"/>
          <w:lang w:val="es-419"/>
        </w:rPr>
        <w:t xml:space="preserve"> </w:t>
      </w:r>
      <w:bookmarkStart w:id="469" w:name="lt_pId509"/>
      <w:r w:rsidR="003E167E" w:rsidRPr="00061453">
        <w:rPr>
          <w:sz w:val="22"/>
          <w:szCs w:val="22"/>
          <w:lang w:val="es-419"/>
        </w:rPr>
        <w:t xml:space="preserve">California ha implementado tratamientos </w:t>
      </w:r>
      <w:r w:rsidR="00E6609A">
        <w:rPr>
          <w:sz w:val="22"/>
          <w:szCs w:val="22"/>
          <w:lang w:val="es-419"/>
        </w:rPr>
        <w:t>aledaños</w:t>
      </w:r>
      <w:r w:rsidR="00FC1C3F">
        <w:rPr>
          <w:sz w:val="22"/>
          <w:szCs w:val="22"/>
          <w:lang w:val="es-419"/>
        </w:rPr>
        <w:t xml:space="preserve"> a</w:t>
      </w:r>
      <w:r w:rsidR="003E167E" w:rsidRPr="00061453">
        <w:rPr>
          <w:sz w:val="22"/>
          <w:szCs w:val="22"/>
          <w:lang w:val="es-419"/>
        </w:rPr>
        <w:t xml:space="preserve"> </w:t>
      </w:r>
      <w:r w:rsidR="00FC1C3F">
        <w:rPr>
          <w:sz w:val="22"/>
          <w:szCs w:val="22"/>
          <w:lang w:val="es-419"/>
        </w:rPr>
        <w:t>los huertos comerciales</w:t>
      </w:r>
      <w:r w:rsidR="000751C5" w:rsidRPr="00061453">
        <w:rPr>
          <w:sz w:val="22"/>
          <w:szCs w:val="22"/>
          <w:lang w:val="es-419"/>
        </w:rPr>
        <w:t xml:space="preserve"> </w:t>
      </w:r>
      <w:r w:rsidR="003E167E" w:rsidRPr="00061453">
        <w:rPr>
          <w:sz w:val="22"/>
          <w:szCs w:val="22"/>
          <w:lang w:val="es-419"/>
        </w:rPr>
        <w:t xml:space="preserve">si los productores cumplen los requisitos para </w:t>
      </w:r>
      <w:r w:rsidR="00754C93">
        <w:rPr>
          <w:sz w:val="22"/>
          <w:szCs w:val="22"/>
          <w:lang w:val="es-419"/>
        </w:rPr>
        <w:t>recibir</w:t>
      </w:r>
      <w:r w:rsidR="000751C5" w:rsidRPr="00061453">
        <w:rPr>
          <w:sz w:val="22"/>
          <w:szCs w:val="22"/>
          <w:lang w:val="es-419"/>
        </w:rPr>
        <w:t xml:space="preserve"> </w:t>
      </w:r>
      <w:r w:rsidR="00500791">
        <w:rPr>
          <w:sz w:val="22"/>
          <w:szCs w:val="22"/>
          <w:lang w:val="es-419"/>
        </w:rPr>
        <w:t xml:space="preserve">estos </w:t>
      </w:r>
      <w:r w:rsidR="00F629E8" w:rsidRPr="00061453">
        <w:rPr>
          <w:sz w:val="22"/>
          <w:szCs w:val="22"/>
          <w:lang w:val="es-419"/>
        </w:rPr>
        <w:t xml:space="preserve">tratamientos adicionales en las </w:t>
      </w:r>
      <w:r w:rsidR="003E167E" w:rsidRPr="00061453">
        <w:rPr>
          <w:sz w:val="22"/>
          <w:szCs w:val="22"/>
          <w:lang w:val="es-419"/>
        </w:rPr>
        <w:t xml:space="preserve">zonas </w:t>
      </w:r>
      <w:r w:rsidR="000751C5" w:rsidRPr="00061453">
        <w:rPr>
          <w:sz w:val="22"/>
          <w:szCs w:val="22"/>
          <w:lang w:val="es-419"/>
        </w:rPr>
        <w:t xml:space="preserve">de amortiguamiento residencial </w:t>
      </w:r>
      <w:r w:rsidR="003E167E" w:rsidRPr="00061453">
        <w:rPr>
          <w:sz w:val="22"/>
          <w:szCs w:val="22"/>
          <w:lang w:val="es-419"/>
        </w:rPr>
        <w:t xml:space="preserve">(Plan de acción del CPDPD del 2022). </w:t>
      </w:r>
      <w:bookmarkEnd w:id="469"/>
    </w:p>
    <w:p w14:paraId="032826C2" w14:textId="77777777" w:rsidR="00752B09" w:rsidRPr="00061453" w:rsidRDefault="00752B09" w:rsidP="002578B5">
      <w:pPr>
        <w:pStyle w:val="BodyText"/>
        <w:ind w:right="100"/>
        <w:jc w:val="both"/>
        <w:rPr>
          <w:sz w:val="22"/>
          <w:szCs w:val="22"/>
          <w:lang w:val="es-419"/>
        </w:rPr>
      </w:pPr>
    </w:p>
    <w:p w14:paraId="3663869E" w14:textId="7AEA2C57" w:rsidR="00752B09" w:rsidRPr="00061453" w:rsidRDefault="00BC36C4" w:rsidP="002578B5">
      <w:pPr>
        <w:pStyle w:val="Heading3"/>
        <w:rPr>
          <w:rFonts w:cs="Arial"/>
          <w:lang w:val="es-419"/>
        </w:rPr>
      </w:pPr>
      <w:bookmarkStart w:id="470" w:name="lt_pId510"/>
      <w:bookmarkStart w:id="471" w:name="_Toc146878454"/>
      <w:r w:rsidRPr="00061453">
        <w:rPr>
          <w:rFonts w:cs="Arial"/>
          <w:lang w:val="es-419"/>
        </w:rPr>
        <w:t xml:space="preserve">2.2.7 </w:t>
      </w:r>
      <w:r w:rsidR="0065765F" w:rsidRPr="00061453">
        <w:rPr>
          <w:rFonts w:cs="Arial"/>
          <w:lang w:val="es-419"/>
        </w:rPr>
        <w:t>Control biológico</w:t>
      </w:r>
      <w:bookmarkEnd w:id="470"/>
      <w:bookmarkEnd w:id="471"/>
    </w:p>
    <w:p w14:paraId="23302056" w14:textId="77777777" w:rsidR="00752B09" w:rsidRPr="00061453" w:rsidRDefault="00752B09" w:rsidP="002578B5">
      <w:pPr>
        <w:pStyle w:val="BodyText"/>
        <w:ind w:right="100"/>
        <w:jc w:val="both"/>
        <w:rPr>
          <w:sz w:val="22"/>
          <w:szCs w:val="22"/>
          <w:lang w:val="es-419"/>
        </w:rPr>
      </w:pPr>
    </w:p>
    <w:p w14:paraId="3CC3BEC7" w14:textId="59A396E2" w:rsidR="00B21DD3" w:rsidRPr="00061453" w:rsidRDefault="00500791" w:rsidP="002578B5">
      <w:pPr>
        <w:pStyle w:val="BodyText"/>
        <w:ind w:right="100"/>
        <w:jc w:val="both"/>
        <w:rPr>
          <w:sz w:val="22"/>
          <w:szCs w:val="22"/>
          <w:lang w:val="es-419"/>
        </w:rPr>
      </w:pPr>
      <w:bookmarkStart w:id="472" w:name="lt_pId512"/>
      <w:r>
        <w:rPr>
          <w:sz w:val="22"/>
          <w:szCs w:val="22"/>
          <w:lang w:val="es-419"/>
        </w:rPr>
        <w:t>El control biológico e</w:t>
      </w:r>
      <w:r w:rsidR="00B21DD3" w:rsidRPr="00061453">
        <w:rPr>
          <w:sz w:val="22"/>
          <w:szCs w:val="22"/>
          <w:lang w:val="es-419"/>
        </w:rPr>
        <w:t xml:space="preserve">s una estrategia que juega un papel importante en la reducción de la densidad </w:t>
      </w:r>
      <w:r w:rsidR="00AC07D9">
        <w:rPr>
          <w:sz w:val="22"/>
          <w:szCs w:val="22"/>
          <w:lang w:val="es-419"/>
        </w:rPr>
        <w:t>poblacional del PAC</w:t>
      </w:r>
      <w:r w:rsidR="00B21DD3" w:rsidRPr="00061453">
        <w:rPr>
          <w:sz w:val="22"/>
          <w:szCs w:val="22"/>
          <w:lang w:val="es-419"/>
        </w:rPr>
        <w:t xml:space="preserve">, además de que su uso coadyuva a disminuir el deterioro ambiental y el desequilibrio del control natural de plagas agrícolas </w:t>
      </w:r>
      <w:r w:rsidR="00AC07D9">
        <w:rPr>
          <w:sz w:val="22"/>
          <w:szCs w:val="22"/>
          <w:lang w:val="es-419"/>
        </w:rPr>
        <w:t>utilizando</w:t>
      </w:r>
      <w:r w:rsidR="00B21DD3" w:rsidRPr="00061453">
        <w:rPr>
          <w:sz w:val="22"/>
          <w:szCs w:val="22"/>
          <w:lang w:val="es-419"/>
        </w:rPr>
        <w:t xml:space="preserve"> agroquímicos. </w:t>
      </w:r>
      <w:r w:rsidR="00E04DF0">
        <w:rPr>
          <w:sz w:val="22"/>
          <w:szCs w:val="22"/>
          <w:lang w:val="es-419"/>
        </w:rPr>
        <w:t xml:space="preserve">Entre los agentes </w:t>
      </w:r>
      <w:r w:rsidR="00E039BB">
        <w:rPr>
          <w:sz w:val="22"/>
          <w:szCs w:val="22"/>
          <w:lang w:val="es-419"/>
        </w:rPr>
        <w:t>disponibles</w:t>
      </w:r>
      <w:r w:rsidR="00E04DF0">
        <w:rPr>
          <w:sz w:val="22"/>
          <w:szCs w:val="22"/>
          <w:lang w:val="es-419"/>
        </w:rPr>
        <w:t xml:space="preserve"> contra el PAC se encuentran</w:t>
      </w:r>
      <w:r w:rsidR="00E039BB">
        <w:rPr>
          <w:sz w:val="22"/>
          <w:szCs w:val="22"/>
          <w:lang w:val="es-419"/>
        </w:rPr>
        <w:t xml:space="preserve"> los </w:t>
      </w:r>
      <w:r w:rsidR="00B21DD3" w:rsidRPr="00061453">
        <w:rPr>
          <w:sz w:val="22"/>
          <w:szCs w:val="22"/>
          <w:lang w:val="es-419"/>
        </w:rPr>
        <w:t xml:space="preserve">depredadores, parasitoides y hongos entomopatógenos. </w:t>
      </w:r>
    </w:p>
    <w:p w14:paraId="1E6860EB" w14:textId="77777777" w:rsidR="00B21DD3" w:rsidRPr="00061453" w:rsidRDefault="00B21DD3" w:rsidP="002578B5">
      <w:pPr>
        <w:pStyle w:val="BodyText"/>
        <w:ind w:right="100"/>
        <w:jc w:val="both"/>
        <w:rPr>
          <w:lang w:val="es-419"/>
        </w:rPr>
      </w:pPr>
    </w:p>
    <w:p w14:paraId="15498DFF" w14:textId="573190E6" w:rsidR="00B9751B" w:rsidRPr="00061453" w:rsidRDefault="00EC68CB" w:rsidP="002578B5">
      <w:pPr>
        <w:pStyle w:val="BodyText"/>
        <w:ind w:right="100"/>
        <w:jc w:val="both"/>
        <w:rPr>
          <w:sz w:val="22"/>
          <w:szCs w:val="22"/>
          <w:lang w:val="es-419"/>
        </w:rPr>
      </w:pPr>
      <w:r>
        <w:rPr>
          <w:sz w:val="22"/>
          <w:szCs w:val="22"/>
          <w:lang w:val="es-419"/>
        </w:rPr>
        <w:t>En</w:t>
      </w:r>
      <w:r w:rsidR="00BA1972" w:rsidRPr="00061453">
        <w:rPr>
          <w:spacing w:val="-2"/>
          <w:sz w:val="22"/>
          <w:szCs w:val="22"/>
          <w:lang w:val="es-419"/>
        </w:rPr>
        <w:t xml:space="preserve"> </w:t>
      </w:r>
      <w:r w:rsidR="00BA1972" w:rsidRPr="00061453">
        <w:rPr>
          <w:sz w:val="22"/>
          <w:szCs w:val="22"/>
          <w:lang w:val="es-419"/>
        </w:rPr>
        <w:t>algunas zonas</w:t>
      </w:r>
      <w:r w:rsidR="00BA1972" w:rsidRPr="00061453">
        <w:rPr>
          <w:spacing w:val="-2"/>
          <w:sz w:val="22"/>
          <w:szCs w:val="22"/>
          <w:lang w:val="es-419"/>
        </w:rPr>
        <w:t xml:space="preserve"> </w:t>
      </w:r>
      <w:r w:rsidR="00BA1972" w:rsidRPr="00061453">
        <w:rPr>
          <w:sz w:val="22"/>
          <w:szCs w:val="22"/>
          <w:lang w:val="es-419"/>
        </w:rPr>
        <w:t>y</w:t>
      </w:r>
      <w:r w:rsidR="00BA1972" w:rsidRPr="00061453">
        <w:rPr>
          <w:spacing w:val="-1"/>
          <w:sz w:val="22"/>
          <w:szCs w:val="22"/>
          <w:lang w:val="es-419"/>
        </w:rPr>
        <w:t xml:space="preserve"> </w:t>
      </w:r>
      <w:r w:rsidR="00BA1972" w:rsidRPr="00061453">
        <w:rPr>
          <w:sz w:val="22"/>
          <w:szCs w:val="22"/>
          <w:lang w:val="es-419"/>
        </w:rPr>
        <w:t>sitios dentro</w:t>
      </w:r>
      <w:r w:rsidR="00BA1972" w:rsidRPr="00061453">
        <w:rPr>
          <w:spacing w:val="-1"/>
          <w:sz w:val="22"/>
          <w:szCs w:val="22"/>
          <w:lang w:val="es-419"/>
        </w:rPr>
        <w:t xml:space="preserve"> </w:t>
      </w:r>
      <w:r w:rsidR="00BA1972" w:rsidRPr="00061453">
        <w:rPr>
          <w:sz w:val="22"/>
          <w:szCs w:val="22"/>
          <w:lang w:val="es-419"/>
        </w:rPr>
        <w:t>de</w:t>
      </w:r>
      <w:r w:rsidR="00BA1972" w:rsidRPr="00061453">
        <w:rPr>
          <w:spacing w:val="-1"/>
          <w:sz w:val="22"/>
          <w:szCs w:val="22"/>
          <w:lang w:val="es-419"/>
        </w:rPr>
        <w:t xml:space="preserve"> </w:t>
      </w:r>
      <w:r w:rsidR="00BA1972" w:rsidRPr="00061453">
        <w:rPr>
          <w:sz w:val="22"/>
          <w:szCs w:val="22"/>
          <w:lang w:val="es-419"/>
        </w:rPr>
        <w:t>la</w:t>
      </w:r>
      <w:r w:rsidR="00BA1972" w:rsidRPr="00061453">
        <w:rPr>
          <w:spacing w:val="-2"/>
          <w:sz w:val="22"/>
          <w:szCs w:val="22"/>
          <w:lang w:val="es-419"/>
        </w:rPr>
        <w:t xml:space="preserve"> </w:t>
      </w:r>
      <w:r w:rsidR="00BA1972" w:rsidRPr="00061453">
        <w:rPr>
          <w:sz w:val="22"/>
          <w:szCs w:val="22"/>
          <w:lang w:val="es-419"/>
        </w:rPr>
        <w:t>estrategia de</w:t>
      </w:r>
      <w:r w:rsidR="00BA1972" w:rsidRPr="00061453">
        <w:rPr>
          <w:spacing w:val="-2"/>
          <w:sz w:val="22"/>
          <w:szCs w:val="22"/>
          <w:lang w:val="es-419"/>
        </w:rPr>
        <w:t xml:space="preserve"> </w:t>
      </w:r>
      <w:r w:rsidR="00BA1972" w:rsidRPr="00061453">
        <w:rPr>
          <w:sz w:val="22"/>
          <w:szCs w:val="22"/>
          <w:lang w:val="es-419"/>
        </w:rPr>
        <w:t>manejo de</w:t>
      </w:r>
      <w:r w:rsidR="00BA1972" w:rsidRPr="00061453">
        <w:rPr>
          <w:spacing w:val="-1"/>
          <w:sz w:val="22"/>
          <w:szCs w:val="22"/>
          <w:lang w:val="es-419"/>
        </w:rPr>
        <w:t xml:space="preserve"> </w:t>
      </w:r>
      <w:r w:rsidR="00BA1972" w:rsidRPr="00061453">
        <w:rPr>
          <w:sz w:val="22"/>
          <w:szCs w:val="22"/>
          <w:lang w:val="es-419"/>
        </w:rPr>
        <w:t xml:space="preserve">áreas amplias, </w:t>
      </w:r>
      <w:r>
        <w:rPr>
          <w:sz w:val="22"/>
          <w:szCs w:val="22"/>
          <w:lang w:val="es-419"/>
        </w:rPr>
        <w:t>podría</w:t>
      </w:r>
      <w:r w:rsidR="00BA1972" w:rsidRPr="00061453">
        <w:rPr>
          <w:sz w:val="22"/>
          <w:szCs w:val="22"/>
          <w:lang w:val="es-419"/>
        </w:rPr>
        <w:t xml:space="preserve"> ser difícil realizar a</w:t>
      </w:r>
      <w:r w:rsidR="00B75401" w:rsidRPr="00061453">
        <w:rPr>
          <w:sz w:val="22"/>
          <w:szCs w:val="22"/>
          <w:lang w:val="es-419"/>
        </w:rPr>
        <w:t xml:space="preserve">plicaciones </w:t>
      </w:r>
      <w:r w:rsidR="00BA1972" w:rsidRPr="00061453">
        <w:rPr>
          <w:sz w:val="22"/>
          <w:szCs w:val="22"/>
          <w:lang w:val="es-419"/>
        </w:rPr>
        <w:t xml:space="preserve">químicas, por ejemplo, en huertos abandonados o </w:t>
      </w:r>
      <w:r w:rsidR="00B23161">
        <w:rPr>
          <w:sz w:val="22"/>
          <w:szCs w:val="22"/>
          <w:lang w:val="es-419"/>
        </w:rPr>
        <w:t xml:space="preserve">en sitios donde no utilizan </w:t>
      </w:r>
      <w:r w:rsidR="001E7871">
        <w:rPr>
          <w:sz w:val="22"/>
          <w:szCs w:val="22"/>
          <w:lang w:val="es-419"/>
        </w:rPr>
        <w:t>químicos</w:t>
      </w:r>
      <w:r w:rsidR="00BA1972" w:rsidRPr="00061453">
        <w:rPr>
          <w:sz w:val="22"/>
          <w:szCs w:val="22"/>
          <w:lang w:val="es-419"/>
        </w:rPr>
        <w:t>, como</w:t>
      </w:r>
      <w:r w:rsidR="00BA1972" w:rsidRPr="00061453">
        <w:rPr>
          <w:spacing w:val="-2"/>
          <w:sz w:val="22"/>
          <w:szCs w:val="22"/>
          <w:lang w:val="es-419"/>
        </w:rPr>
        <w:t xml:space="preserve"> </w:t>
      </w:r>
      <w:r w:rsidR="00BA1972" w:rsidRPr="00061453">
        <w:rPr>
          <w:sz w:val="22"/>
          <w:szCs w:val="22"/>
          <w:lang w:val="es-419"/>
        </w:rPr>
        <w:t>en el caso de</w:t>
      </w:r>
      <w:r w:rsidR="00BA1972" w:rsidRPr="00061453">
        <w:rPr>
          <w:spacing w:val="-2"/>
          <w:sz w:val="22"/>
          <w:szCs w:val="22"/>
          <w:lang w:val="es-419"/>
        </w:rPr>
        <w:t xml:space="preserve"> </w:t>
      </w:r>
      <w:r w:rsidR="00BA1972" w:rsidRPr="00061453">
        <w:rPr>
          <w:sz w:val="22"/>
          <w:szCs w:val="22"/>
          <w:lang w:val="es-419"/>
        </w:rPr>
        <w:t>productores orgánicos</w:t>
      </w:r>
      <w:r w:rsidR="007E5C83" w:rsidRPr="00061453">
        <w:rPr>
          <w:sz w:val="22"/>
          <w:szCs w:val="22"/>
          <w:lang w:val="es-419"/>
        </w:rPr>
        <w:t xml:space="preserve"> que </w:t>
      </w:r>
      <w:r w:rsidR="00B9751B" w:rsidRPr="00061453">
        <w:rPr>
          <w:sz w:val="22"/>
          <w:szCs w:val="22"/>
          <w:lang w:val="es-419"/>
        </w:rPr>
        <w:t>única</w:t>
      </w:r>
      <w:r w:rsidR="007E5C83" w:rsidRPr="00061453">
        <w:rPr>
          <w:sz w:val="22"/>
          <w:szCs w:val="22"/>
          <w:lang w:val="es-419"/>
        </w:rPr>
        <w:t xml:space="preserve">mente utilizan productos aprobados por el </w:t>
      </w:r>
      <w:r w:rsidR="00CC2DA9">
        <w:rPr>
          <w:sz w:val="22"/>
          <w:szCs w:val="22"/>
          <w:lang w:val="es-419"/>
        </w:rPr>
        <w:t xml:space="preserve">Instituto de </w:t>
      </w:r>
      <w:r w:rsidR="00160BC6">
        <w:rPr>
          <w:sz w:val="22"/>
          <w:szCs w:val="22"/>
          <w:lang w:val="es-419"/>
        </w:rPr>
        <w:t>Revisión</w:t>
      </w:r>
      <w:r w:rsidR="00CC2DA9">
        <w:rPr>
          <w:sz w:val="22"/>
          <w:szCs w:val="22"/>
          <w:lang w:val="es-419"/>
        </w:rPr>
        <w:t xml:space="preserve"> de </w:t>
      </w:r>
      <w:r w:rsidR="00160BC6">
        <w:rPr>
          <w:sz w:val="22"/>
          <w:szCs w:val="22"/>
          <w:lang w:val="es-419"/>
        </w:rPr>
        <w:t>M</w:t>
      </w:r>
      <w:r w:rsidR="00CC2DA9">
        <w:rPr>
          <w:sz w:val="22"/>
          <w:szCs w:val="22"/>
          <w:lang w:val="es-419"/>
        </w:rPr>
        <w:t xml:space="preserve">ateriales </w:t>
      </w:r>
      <w:r w:rsidR="00160BC6">
        <w:rPr>
          <w:sz w:val="22"/>
          <w:szCs w:val="22"/>
          <w:lang w:val="es-419"/>
        </w:rPr>
        <w:t xml:space="preserve">Orgánicos (OMRI por su sigla en </w:t>
      </w:r>
      <w:r w:rsidR="008C267D">
        <w:rPr>
          <w:sz w:val="22"/>
          <w:szCs w:val="22"/>
          <w:lang w:val="es-419"/>
        </w:rPr>
        <w:t>i</w:t>
      </w:r>
      <w:r w:rsidR="00160BC6">
        <w:rPr>
          <w:sz w:val="22"/>
          <w:szCs w:val="22"/>
          <w:lang w:val="es-419"/>
        </w:rPr>
        <w:t>nglés)</w:t>
      </w:r>
      <w:r w:rsidR="00BA1972" w:rsidRPr="00061453">
        <w:rPr>
          <w:sz w:val="22"/>
          <w:szCs w:val="22"/>
          <w:lang w:val="es-419"/>
        </w:rPr>
        <w:t>. En ambientes urbanos donde los propietarios residenciales tienen árboles de cítricos, los tratamientos químicos resultan costosos y no siempre son factibles o aceptables</w:t>
      </w:r>
      <w:r w:rsidR="00B9751B" w:rsidRPr="00061453">
        <w:rPr>
          <w:sz w:val="22"/>
          <w:szCs w:val="22"/>
          <w:lang w:val="es-419"/>
        </w:rPr>
        <w:t>.</w:t>
      </w:r>
      <w:bookmarkEnd w:id="472"/>
      <w:r w:rsidR="00B9751B" w:rsidRPr="00061453">
        <w:rPr>
          <w:sz w:val="22"/>
          <w:szCs w:val="22"/>
          <w:lang w:val="es-419"/>
        </w:rPr>
        <w:t xml:space="preserve"> En estos casos, el uso, la conservación, producción masiva y liberación de insectos entomófagos resulta especialmente útil. El control biológico no es una solución a corto plazo</w:t>
      </w:r>
      <w:r w:rsidR="00394B34">
        <w:rPr>
          <w:sz w:val="22"/>
          <w:szCs w:val="22"/>
          <w:lang w:val="es-419"/>
        </w:rPr>
        <w:t>,</w:t>
      </w:r>
      <w:r w:rsidR="00B9751B" w:rsidRPr="00061453">
        <w:rPr>
          <w:sz w:val="22"/>
          <w:szCs w:val="22"/>
          <w:lang w:val="es-419"/>
        </w:rPr>
        <w:t xml:space="preserve"> </w:t>
      </w:r>
      <w:r w:rsidR="00F507E0">
        <w:rPr>
          <w:sz w:val="22"/>
          <w:szCs w:val="22"/>
          <w:lang w:val="es-419"/>
        </w:rPr>
        <w:t>pero</w:t>
      </w:r>
      <w:r w:rsidR="00B9751B" w:rsidRPr="00061453">
        <w:rPr>
          <w:sz w:val="22"/>
          <w:szCs w:val="22"/>
          <w:lang w:val="es-419"/>
        </w:rPr>
        <w:t xml:space="preserve"> contribuye </w:t>
      </w:r>
      <w:r w:rsidR="00F507E0">
        <w:rPr>
          <w:sz w:val="22"/>
          <w:szCs w:val="22"/>
          <w:lang w:val="es-419"/>
        </w:rPr>
        <w:t>a</w:t>
      </w:r>
      <w:r w:rsidR="00B9751B" w:rsidRPr="00061453">
        <w:rPr>
          <w:sz w:val="22"/>
          <w:szCs w:val="22"/>
          <w:lang w:val="es-419"/>
        </w:rPr>
        <w:t xml:space="preserve">l manejo sostenible de las poblaciones del </w:t>
      </w:r>
      <w:r w:rsidR="00F507E0">
        <w:rPr>
          <w:sz w:val="22"/>
          <w:szCs w:val="22"/>
          <w:lang w:val="es-419"/>
        </w:rPr>
        <w:t>PAC</w:t>
      </w:r>
      <w:r w:rsidR="00B9751B" w:rsidRPr="00061453">
        <w:rPr>
          <w:sz w:val="22"/>
          <w:szCs w:val="22"/>
          <w:lang w:val="es-419"/>
        </w:rPr>
        <w:t>.</w:t>
      </w:r>
    </w:p>
    <w:p w14:paraId="085551EC" w14:textId="4E242087" w:rsidR="00752B09" w:rsidRPr="00061453" w:rsidRDefault="00752B09" w:rsidP="002578B5">
      <w:pPr>
        <w:pStyle w:val="BodyText"/>
        <w:ind w:right="100"/>
        <w:jc w:val="both"/>
        <w:rPr>
          <w:sz w:val="22"/>
          <w:szCs w:val="22"/>
          <w:lang w:val="es-419"/>
        </w:rPr>
      </w:pPr>
    </w:p>
    <w:p w14:paraId="134281A8" w14:textId="2276314C" w:rsidR="00FD60F9" w:rsidRPr="00061453" w:rsidRDefault="00DB5B9A" w:rsidP="002578B5">
      <w:pPr>
        <w:pStyle w:val="BodyText"/>
        <w:tabs>
          <w:tab w:val="left" w:pos="705"/>
        </w:tabs>
        <w:ind w:right="100"/>
        <w:contextualSpacing/>
        <w:jc w:val="both"/>
        <w:rPr>
          <w:sz w:val="22"/>
          <w:szCs w:val="22"/>
          <w:lang w:val="es-419"/>
        </w:rPr>
      </w:pPr>
      <w:bookmarkStart w:id="473" w:name="lt_pId516"/>
      <w:bookmarkStart w:id="474" w:name="lt_pId517"/>
      <w:bookmarkEnd w:id="473"/>
      <w:r w:rsidRPr="00061453">
        <w:rPr>
          <w:sz w:val="22"/>
          <w:szCs w:val="22"/>
          <w:lang w:val="es-419"/>
        </w:rPr>
        <w:t xml:space="preserve">En California, el departamento estatal de agricultura se encarga de la cría de </w:t>
      </w:r>
      <w:r w:rsidRPr="00061453">
        <w:rPr>
          <w:i/>
          <w:sz w:val="22"/>
          <w:szCs w:val="22"/>
          <w:lang w:val="es-419"/>
        </w:rPr>
        <w:t>Tamarixia radiata</w:t>
      </w:r>
      <w:r w:rsidRPr="00061453">
        <w:rPr>
          <w:sz w:val="22"/>
          <w:szCs w:val="22"/>
          <w:lang w:val="es-419"/>
        </w:rPr>
        <w:t xml:space="preserve">, una avispa sin aguijón, en </w:t>
      </w:r>
      <w:r w:rsidR="00507ED0">
        <w:rPr>
          <w:sz w:val="22"/>
          <w:szCs w:val="22"/>
          <w:lang w:val="es-419"/>
        </w:rPr>
        <w:t>laboratorios especializados para cría</w:t>
      </w:r>
      <w:r w:rsidRPr="00061453">
        <w:rPr>
          <w:sz w:val="22"/>
          <w:szCs w:val="22"/>
          <w:lang w:val="es-419"/>
        </w:rPr>
        <w:t>.</w:t>
      </w:r>
      <w:bookmarkEnd w:id="474"/>
      <w:r w:rsidR="004767FD" w:rsidRPr="00061453">
        <w:rPr>
          <w:sz w:val="22"/>
          <w:szCs w:val="22"/>
          <w:lang w:val="es-419"/>
        </w:rPr>
        <w:t xml:space="preserve"> </w:t>
      </w:r>
      <w:bookmarkStart w:id="475" w:name="lt_pId518"/>
      <w:r w:rsidR="00946DA1">
        <w:rPr>
          <w:sz w:val="22"/>
          <w:szCs w:val="22"/>
          <w:lang w:val="es-419"/>
        </w:rPr>
        <w:t>E</w:t>
      </w:r>
      <w:r w:rsidR="00BA0FEF" w:rsidRPr="00061453">
        <w:rPr>
          <w:sz w:val="22"/>
          <w:szCs w:val="22"/>
          <w:lang w:val="es-419"/>
        </w:rPr>
        <w:t xml:space="preserve">stos parasitoides </w:t>
      </w:r>
      <w:r w:rsidR="00946DA1">
        <w:rPr>
          <w:sz w:val="22"/>
          <w:szCs w:val="22"/>
          <w:lang w:val="es-419"/>
        </w:rPr>
        <w:t xml:space="preserve">se liberan </w:t>
      </w:r>
      <w:r w:rsidR="00BA0FEF" w:rsidRPr="00061453">
        <w:rPr>
          <w:sz w:val="22"/>
          <w:szCs w:val="22"/>
          <w:lang w:val="es-419"/>
        </w:rPr>
        <w:t>como parte de un sistema de manejo de plagas en áreas alrededor de las detecciones del HLB, cerca de la frontera de California-M</w:t>
      </w:r>
      <w:r w:rsidR="008D350F" w:rsidRPr="00061453">
        <w:rPr>
          <w:sz w:val="22"/>
          <w:szCs w:val="22"/>
          <w:lang w:val="es-419"/>
        </w:rPr>
        <w:t>é</w:t>
      </w:r>
      <w:r w:rsidR="00BA0FEF" w:rsidRPr="00061453">
        <w:rPr>
          <w:sz w:val="22"/>
          <w:szCs w:val="22"/>
          <w:lang w:val="es-419"/>
        </w:rPr>
        <w:t xml:space="preserve">xico, y en otras áreas residenciales para apoyar los tratamientos químicos. </w:t>
      </w:r>
      <w:bookmarkEnd w:id="475"/>
    </w:p>
    <w:p w14:paraId="7974C6CB" w14:textId="77777777" w:rsidR="00FD60F9" w:rsidRPr="00061453" w:rsidRDefault="00FD60F9" w:rsidP="002578B5">
      <w:pPr>
        <w:pStyle w:val="BodyText"/>
        <w:ind w:right="100"/>
        <w:jc w:val="both"/>
        <w:rPr>
          <w:sz w:val="22"/>
          <w:szCs w:val="22"/>
          <w:lang w:val="es-419"/>
        </w:rPr>
      </w:pPr>
    </w:p>
    <w:p w14:paraId="3A7F9C89" w14:textId="7BCC4A02" w:rsidR="00752B09" w:rsidRPr="00061453" w:rsidRDefault="00BC36C4" w:rsidP="002578B5">
      <w:pPr>
        <w:pStyle w:val="Heading4"/>
        <w:rPr>
          <w:rFonts w:cs="Arial"/>
          <w:lang w:val="es-419"/>
        </w:rPr>
      </w:pPr>
      <w:bookmarkStart w:id="476" w:name="lt_pId519"/>
      <w:r w:rsidRPr="00061453">
        <w:rPr>
          <w:rFonts w:cs="Arial"/>
          <w:lang w:val="es-419"/>
        </w:rPr>
        <w:t xml:space="preserve">2.2.7.1 </w:t>
      </w:r>
      <w:r w:rsidR="00A967B7" w:rsidRPr="00061453">
        <w:rPr>
          <w:rFonts w:cs="Arial"/>
          <w:lang w:val="es-419"/>
        </w:rPr>
        <w:t>Control biológico con artrópodos</w:t>
      </w:r>
      <w:bookmarkEnd w:id="476"/>
    </w:p>
    <w:p w14:paraId="4CA51806" w14:textId="77777777" w:rsidR="00752B09" w:rsidRPr="00061453" w:rsidRDefault="00752B09" w:rsidP="002578B5">
      <w:pPr>
        <w:pStyle w:val="BodyText"/>
        <w:spacing w:before="1"/>
        <w:ind w:right="100"/>
        <w:jc w:val="both"/>
        <w:rPr>
          <w:sz w:val="22"/>
          <w:szCs w:val="22"/>
          <w:lang w:val="es-419"/>
        </w:rPr>
      </w:pPr>
    </w:p>
    <w:p w14:paraId="0A976885" w14:textId="4CE268BF" w:rsidR="00C67E2E" w:rsidRDefault="0096152F" w:rsidP="002578B5">
      <w:pPr>
        <w:pStyle w:val="BodyText"/>
        <w:ind w:right="100"/>
        <w:jc w:val="both"/>
        <w:rPr>
          <w:sz w:val="22"/>
          <w:szCs w:val="22"/>
          <w:lang w:val="es-419"/>
        </w:rPr>
      </w:pPr>
      <w:bookmarkStart w:id="477" w:name="lt_pId520"/>
      <w:r w:rsidRPr="00061453">
        <w:rPr>
          <w:sz w:val="22"/>
          <w:szCs w:val="22"/>
          <w:lang w:val="es-419"/>
        </w:rPr>
        <w:t xml:space="preserve">Entre los depredadores para el control del PAC resultan sumamente eficaces las crisopas </w:t>
      </w:r>
      <w:r w:rsidR="00C7048E">
        <w:rPr>
          <w:sz w:val="22"/>
          <w:szCs w:val="22"/>
          <w:lang w:val="es-419"/>
        </w:rPr>
        <w:t>adultas y asimismo sus ninfas</w:t>
      </w:r>
      <w:r w:rsidRPr="00061453">
        <w:rPr>
          <w:sz w:val="22"/>
          <w:szCs w:val="22"/>
          <w:lang w:val="es-419"/>
        </w:rPr>
        <w:t xml:space="preserve"> debido a su gran capacidad de alimentación y disponibilidad </w:t>
      </w:r>
      <w:r w:rsidR="00C7048E">
        <w:rPr>
          <w:sz w:val="22"/>
          <w:szCs w:val="22"/>
          <w:lang w:val="es-419"/>
        </w:rPr>
        <w:t>comercial</w:t>
      </w:r>
      <w:r w:rsidRPr="00061453">
        <w:rPr>
          <w:sz w:val="22"/>
          <w:szCs w:val="22"/>
          <w:lang w:val="es-419"/>
        </w:rPr>
        <w:t>.</w:t>
      </w:r>
      <w:bookmarkEnd w:id="477"/>
      <w:r w:rsidR="004767FD" w:rsidRPr="00061453">
        <w:rPr>
          <w:sz w:val="22"/>
          <w:szCs w:val="22"/>
          <w:lang w:val="es-419"/>
        </w:rPr>
        <w:t xml:space="preserve"> </w:t>
      </w:r>
      <w:bookmarkStart w:id="478" w:name="lt_pId521"/>
      <w:r w:rsidR="004767FD" w:rsidRPr="00061453">
        <w:rPr>
          <w:i/>
          <w:sz w:val="22"/>
          <w:szCs w:val="22"/>
          <w:lang w:val="es-419"/>
        </w:rPr>
        <w:t xml:space="preserve">Olla v-nigrum </w:t>
      </w:r>
      <w:r w:rsidR="004767FD" w:rsidRPr="00061453">
        <w:rPr>
          <w:sz w:val="22"/>
          <w:szCs w:val="22"/>
          <w:lang w:val="es-419"/>
        </w:rPr>
        <w:t>(Coleoptera:</w:t>
      </w:r>
      <w:bookmarkEnd w:id="478"/>
      <w:r w:rsidR="004767FD" w:rsidRPr="00061453">
        <w:rPr>
          <w:sz w:val="22"/>
          <w:szCs w:val="22"/>
          <w:lang w:val="es-419"/>
        </w:rPr>
        <w:t xml:space="preserve"> </w:t>
      </w:r>
      <w:bookmarkStart w:id="479" w:name="lt_pId522"/>
      <w:r w:rsidR="00D73C33" w:rsidRPr="00061453">
        <w:rPr>
          <w:sz w:val="22"/>
          <w:szCs w:val="22"/>
          <w:lang w:val="es-419"/>
        </w:rPr>
        <w:t>Coccinellidae) también es un depredador preferido (Qureshi y Stansly 2009, Pacheco-Rueda y Lomelí-Flores 2012).</w:t>
      </w:r>
      <w:bookmarkEnd w:id="479"/>
      <w:r w:rsidR="004767FD" w:rsidRPr="00061453">
        <w:rPr>
          <w:sz w:val="22"/>
          <w:szCs w:val="22"/>
          <w:lang w:val="es-419"/>
        </w:rPr>
        <w:t xml:space="preserve"> </w:t>
      </w:r>
      <w:bookmarkStart w:id="480" w:name="lt_pId523"/>
      <w:r w:rsidR="00D92AEE" w:rsidRPr="00061453">
        <w:rPr>
          <w:sz w:val="22"/>
          <w:szCs w:val="22"/>
          <w:lang w:val="es-419"/>
        </w:rPr>
        <w:t xml:space="preserve">Los depredadores de los géneros </w:t>
      </w:r>
      <w:r w:rsidR="00D92AEE" w:rsidRPr="00061453">
        <w:rPr>
          <w:i/>
          <w:iCs/>
          <w:sz w:val="22"/>
          <w:szCs w:val="22"/>
          <w:lang w:val="es-419"/>
        </w:rPr>
        <w:t>Chrysoperla</w:t>
      </w:r>
      <w:r w:rsidR="00D92AEE" w:rsidRPr="00061453">
        <w:rPr>
          <w:sz w:val="22"/>
          <w:szCs w:val="22"/>
          <w:lang w:val="es-419"/>
        </w:rPr>
        <w:t xml:space="preserve"> y </w:t>
      </w:r>
      <w:r w:rsidR="00D92AEE" w:rsidRPr="00061453">
        <w:rPr>
          <w:i/>
          <w:iCs/>
          <w:sz w:val="22"/>
          <w:szCs w:val="22"/>
          <w:lang w:val="es-419"/>
        </w:rPr>
        <w:t>Ceraeochrysa</w:t>
      </w:r>
      <w:r w:rsidR="00D92AEE" w:rsidRPr="00061453">
        <w:rPr>
          <w:sz w:val="22"/>
          <w:szCs w:val="22"/>
          <w:lang w:val="es-419"/>
        </w:rPr>
        <w:t xml:space="preserve"> </w:t>
      </w:r>
      <w:r w:rsidR="003C36BF" w:rsidRPr="003C36BF">
        <w:rPr>
          <w:iCs/>
          <w:spacing w:val="-4"/>
          <w:sz w:val="22"/>
          <w:szCs w:val="22"/>
          <w:lang w:val="es-GT"/>
        </w:rPr>
        <w:t>(Neuroptera: Chrysopidae)</w:t>
      </w:r>
      <w:r w:rsidR="00034793">
        <w:rPr>
          <w:iCs/>
          <w:spacing w:val="-4"/>
          <w:sz w:val="22"/>
          <w:szCs w:val="22"/>
          <w:lang w:val="es-GT"/>
        </w:rPr>
        <w:t xml:space="preserve"> </w:t>
      </w:r>
      <w:r w:rsidR="00D92AEE" w:rsidRPr="00061453">
        <w:rPr>
          <w:sz w:val="22"/>
          <w:szCs w:val="22"/>
          <w:lang w:val="es-419"/>
        </w:rPr>
        <w:t>tienen potencial para utilizarse como reguladores de poblaciones de ninfas de</w:t>
      </w:r>
      <w:r w:rsidR="00034793">
        <w:rPr>
          <w:sz w:val="22"/>
          <w:szCs w:val="22"/>
          <w:lang w:val="es-419"/>
        </w:rPr>
        <w:t>l PAC</w:t>
      </w:r>
      <w:r w:rsidR="00D92AEE" w:rsidRPr="00061453">
        <w:rPr>
          <w:sz w:val="22"/>
          <w:szCs w:val="22"/>
          <w:lang w:val="es-419"/>
        </w:rPr>
        <w:t xml:space="preserve"> (Qureshi y Stansly 2009, Cortéz-Mondaca </w:t>
      </w:r>
      <w:r w:rsidR="008F77C2" w:rsidRPr="00061453">
        <w:rPr>
          <w:i/>
          <w:iCs/>
          <w:sz w:val="22"/>
          <w:szCs w:val="22"/>
          <w:lang w:val="es-419"/>
        </w:rPr>
        <w:t>et al.,</w:t>
      </w:r>
      <w:r w:rsidR="00D92AEE" w:rsidRPr="00061453">
        <w:rPr>
          <w:sz w:val="22"/>
          <w:szCs w:val="22"/>
          <w:lang w:val="es-419"/>
        </w:rPr>
        <w:t xml:space="preserve"> 2011, Pacheco-Rueda y Lomelí-Flores 2012).</w:t>
      </w:r>
      <w:bookmarkEnd w:id="480"/>
      <w:r w:rsidR="004767FD" w:rsidRPr="00061453">
        <w:rPr>
          <w:sz w:val="22"/>
          <w:szCs w:val="22"/>
          <w:lang w:val="es-419"/>
        </w:rPr>
        <w:t xml:space="preserve"> </w:t>
      </w:r>
      <w:bookmarkStart w:id="481" w:name="lt_pId524"/>
      <w:r w:rsidR="00F30356" w:rsidRPr="00061453">
        <w:rPr>
          <w:sz w:val="22"/>
          <w:szCs w:val="22"/>
          <w:lang w:val="es-419"/>
        </w:rPr>
        <w:t xml:space="preserve">La mariquita de dos puntos </w:t>
      </w:r>
      <w:r w:rsidR="00F30356" w:rsidRPr="00061453">
        <w:rPr>
          <w:i/>
          <w:sz w:val="22"/>
          <w:szCs w:val="22"/>
          <w:lang w:val="es-419"/>
        </w:rPr>
        <w:t>Adalia bipunctata</w:t>
      </w:r>
      <w:r w:rsidR="00F30356" w:rsidRPr="00061453">
        <w:rPr>
          <w:sz w:val="22"/>
          <w:szCs w:val="22"/>
          <w:lang w:val="es-419"/>
        </w:rPr>
        <w:t xml:space="preserve"> (Coleoptera:</w:t>
      </w:r>
      <w:bookmarkEnd w:id="481"/>
      <w:r w:rsidR="004767FD" w:rsidRPr="00061453">
        <w:rPr>
          <w:sz w:val="22"/>
          <w:szCs w:val="22"/>
          <w:lang w:val="es-419"/>
        </w:rPr>
        <w:t xml:space="preserve"> </w:t>
      </w:r>
      <w:bookmarkStart w:id="482" w:name="lt_pId525"/>
      <w:r w:rsidR="004767FD" w:rsidRPr="00061453">
        <w:rPr>
          <w:sz w:val="22"/>
          <w:szCs w:val="22"/>
          <w:lang w:val="es-419"/>
        </w:rPr>
        <w:t xml:space="preserve">Coccinellidae) (Khan </w:t>
      </w:r>
      <w:r w:rsidR="008F77C2" w:rsidRPr="00061453">
        <w:rPr>
          <w:i/>
          <w:iCs/>
          <w:sz w:val="22"/>
          <w:szCs w:val="22"/>
          <w:lang w:val="es-419"/>
        </w:rPr>
        <w:t>et al.,</w:t>
      </w:r>
      <w:r w:rsidR="004767FD" w:rsidRPr="00061453">
        <w:rPr>
          <w:sz w:val="22"/>
          <w:szCs w:val="22"/>
          <w:lang w:val="es-419"/>
        </w:rPr>
        <w:t xml:space="preserve"> 2016)</w:t>
      </w:r>
      <w:r w:rsidR="00552294">
        <w:rPr>
          <w:sz w:val="22"/>
          <w:szCs w:val="22"/>
          <w:lang w:val="es-419"/>
        </w:rPr>
        <w:t xml:space="preserve"> </w:t>
      </w:r>
      <w:r w:rsidR="009E3A40" w:rsidRPr="00061453">
        <w:rPr>
          <w:sz w:val="22"/>
          <w:szCs w:val="22"/>
          <w:lang w:val="es-419"/>
        </w:rPr>
        <w:t xml:space="preserve">es el depredador preferido para </w:t>
      </w:r>
      <w:r w:rsidR="00483DD1">
        <w:rPr>
          <w:sz w:val="22"/>
          <w:szCs w:val="22"/>
          <w:lang w:val="es-419"/>
        </w:rPr>
        <w:t>ninfas de</w:t>
      </w:r>
      <w:r w:rsidR="009E3A40">
        <w:rPr>
          <w:sz w:val="22"/>
          <w:szCs w:val="22"/>
          <w:lang w:val="es-419"/>
        </w:rPr>
        <w:t xml:space="preserve"> </w:t>
      </w:r>
      <w:r w:rsidR="00552294">
        <w:rPr>
          <w:sz w:val="22"/>
          <w:szCs w:val="22"/>
          <w:lang w:val="es-419"/>
        </w:rPr>
        <w:t>PAC</w:t>
      </w:r>
      <w:r w:rsidR="0091628D">
        <w:rPr>
          <w:sz w:val="22"/>
          <w:szCs w:val="22"/>
          <w:lang w:val="es-419"/>
        </w:rPr>
        <w:t>.</w:t>
      </w:r>
      <w:r w:rsidR="004767FD" w:rsidRPr="00061453">
        <w:rPr>
          <w:sz w:val="22"/>
          <w:szCs w:val="22"/>
          <w:lang w:val="es-419"/>
        </w:rPr>
        <w:t xml:space="preserve"> </w:t>
      </w:r>
      <w:r w:rsidR="004767FD" w:rsidRPr="00061453">
        <w:rPr>
          <w:i/>
          <w:iCs/>
          <w:sz w:val="22"/>
          <w:szCs w:val="22"/>
          <w:lang w:val="es-419"/>
        </w:rPr>
        <w:t>Diaphorencyrtus aligarhensis</w:t>
      </w:r>
      <w:r w:rsidR="004767FD" w:rsidRPr="00061453">
        <w:rPr>
          <w:sz w:val="22"/>
          <w:szCs w:val="22"/>
          <w:lang w:val="es-419"/>
        </w:rPr>
        <w:t xml:space="preserve"> (Hymenoptera:</w:t>
      </w:r>
      <w:bookmarkEnd w:id="482"/>
      <w:r w:rsidR="004767FD" w:rsidRPr="00061453">
        <w:rPr>
          <w:sz w:val="22"/>
          <w:szCs w:val="22"/>
          <w:lang w:val="es-419"/>
        </w:rPr>
        <w:t xml:space="preserve"> </w:t>
      </w:r>
      <w:bookmarkStart w:id="483" w:name="lt_pId526"/>
      <w:r w:rsidR="004767FD" w:rsidRPr="00061453">
        <w:rPr>
          <w:sz w:val="22"/>
          <w:szCs w:val="22"/>
          <w:lang w:val="es-419"/>
        </w:rPr>
        <w:t xml:space="preserve">Encytidae) (Bistline-East </w:t>
      </w:r>
      <w:r w:rsidR="008F77C2" w:rsidRPr="00061453">
        <w:rPr>
          <w:i/>
          <w:iCs/>
          <w:sz w:val="22"/>
          <w:szCs w:val="22"/>
          <w:lang w:val="es-419"/>
        </w:rPr>
        <w:t>et al.,</w:t>
      </w:r>
      <w:r w:rsidR="004767FD" w:rsidRPr="00061453">
        <w:rPr>
          <w:sz w:val="22"/>
          <w:szCs w:val="22"/>
          <w:lang w:val="es-419"/>
        </w:rPr>
        <w:t xml:space="preserve"> 2015)</w:t>
      </w:r>
      <w:r w:rsidR="000A0493" w:rsidRPr="00061453">
        <w:rPr>
          <w:sz w:val="22"/>
          <w:szCs w:val="22"/>
          <w:lang w:val="es-419"/>
        </w:rPr>
        <w:t xml:space="preserve"> </w:t>
      </w:r>
      <w:r w:rsidR="0091628D">
        <w:rPr>
          <w:sz w:val="22"/>
          <w:szCs w:val="22"/>
          <w:lang w:val="es-419"/>
        </w:rPr>
        <w:t xml:space="preserve">muestra </w:t>
      </w:r>
      <w:r w:rsidR="00CA5B55">
        <w:rPr>
          <w:sz w:val="22"/>
          <w:szCs w:val="22"/>
          <w:lang w:val="es-419"/>
        </w:rPr>
        <w:t xml:space="preserve">afinidad extrema al PAC. </w:t>
      </w:r>
      <w:bookmarkStart w:id="484" w:name="lt_pId529"/>
      <w:bookmarkEnd w:id="483"/>
      <w:r w:rsidR="00294B0B" w:rsidRPr="00061453">
        <w:rPr>
          <w:sz w:val="22"/>
          <w:szCs w:val="22"/>
          <w:lang w:val="es-419"/>
        </w:rPr>
        <w:t>Un ácaro dep</w:t>
      </w:r>
      <w:r w:rsidR="004767FD" w:rsidRPr="00061453">
        <w:rPr>
          <w:sz w:val="22"/>
          <w:szCs w:val="22"/>
          <w:lang w:val="es-419"/>
        </w:rPr>
        <w:t>reda</w:t>
      </w:r>
      <w:r w:rsidR="00294B0B" w:rsidRPr="00061453">
        <w:rPr>
          <w:sz w:val="22"/>
          <w:szCs w:val="22"/>
          <w:lang w:val="es-419"/>
        </w:rPr>
        <w:t>dor</w:t>
      </w:r>
      <w:r w:rsidR="004767FD" w:rsidRPr="00061453">
        <w:rPr>
          <w:sz w:val="22"/>
          <w:szCs w:val="22"/>
          <w:lang w:val="es-419"/>
        </w:rPr>
        <w:t xml:space="preserve">, </w:t>
      </w:r>
      <w:r w:rsidR="004767FD" w:rsidRPr="00061453">
        <w:rPr>
          <w:i/>
          <w:iCs/>
          <w:sz w:val="22"/>
          <w:szCs w:val="22"/>
          <w:lang w:val="es-419"/>
        </w:rPr>
        <w:t>A. herbicolus</w:t>
      </w:r>
      <w:r w:rsidR="009E3A40">
        <w:rPr>
          <w:sz w:val="22"/>
          <w:szCs w:val="22"/>
          <w:lang w:val="es-419"/>
        </w:rPr>
        <w:t xml:space="preserve"> </w:t>
      </w:r>
      <w:r w:rsidR="009E3A40" w:rsidRPr="00061453">
        <w:rPr>
          <w:sz w:val="22"/>
          <w:szCs w:val="22"/>
          <w:lang w:val="es-419"/>
        </w:rPr>
        <w:t xml:space="preserve">(Kalile </w:t>
      </w:r>
      <w:r w:rsidR="009E3A40" w:rsidRPr="00061453">
        <w:rPr>
          <w:i/>
          <w:iCs/>
          <w:sz w:val="22"/>
          <w:szCs w:val="22"/>
          <w:lang w:val="es-419"/>
        </w:rPr>
        <w:t>et al</w:t>
      </w:r>
      <w:r w:rsidR="009E3A40" w:rsidRPr="00061453">
        <w:rPr>
          <w:sz w:val="22"/>
          <w:szCs w:val="22"/>
          <w:lang w:val="es-419"/>
        </w:rPr>
        <w:t>., 2023)</w:t>
      </w:r>
      <w:r w:rsidR="00483DD1">
        <w:rPr>
          <w:sz w:val="22"/>
          <w:szCs w:val="22"/>
          <w:lang w:val="es-419"/>
        </w:rPr>
        <w:t>,</w:t>
      </w:r>
      <w:r w:rsidR="00AB4D79">
        <w:rPr>
          <w:sz w:val="22"/>
          <w:szCs w:val="22"/>
          <w:lang w:val="es-419"/>
        </w:rPr>
        <w:t xml:space="preserve"> </w:t>
      </w:r>
      <w:r w:rsidR="004767FD" w:rsidRPr="00061453">
        <w:rPr>
          <w:sz w:val="22"/>
          <w:szCs w:val="22"/>
          <w:lang w:val="es-419"/>
        </w:rPr>
        <w:t>sup</w:t>
      </w:r>
      <w:r w:rsidR="00294B0B" w:rsidRPr="00061453">
        <w:rPr>
          <w:sz w:val="22"/>
          <w:szCs w:val="22"/>
          <w:lang w:val="es-419"/>
        </w:rPr>
        <w:t>rime las poblaciones del PAC e</w:t>
      </w:r>
      <w:r w:rsidR="004767FD" w:rsidRPr="00061453">
        <w:rPr>
          <w:sz w:val="22"/>
          <w:szCs w:val="22"/>
          <w:lang w:val="es-419"/>
        </w:rPr>
        <w:t>n plant</w:t>
      </w:r>
      <w:r w:rsidR="00294B0B" w:rsidRPr="00061453">
        <w:rPr>
          <w:sz w:val="22"/>
          <w:szCs w:val="22"/>
          <w:lang w:val="es-419"/>
        </w:rPr>
        <w:t>a</w:t>
      </w:r>
      <w:r w:rsidR="004767FD" w:rsidRPr="00061453">
        <w:rPr>
          <w:sz w:val="22"/>
          <w:szCs w:val="22"/>
          <w:lang w:val="es-419"/>
        </w:rPr>
        <w:t xml:space="preserve">s </w:t>
      </w:r>
      <w:r w:rsidR="00294B0B" w:rsidRPr="00061453">
        <w:rPr>
          <w:sz w:val="22"/>
          <w:szCs w:val="22"/>
          <w:lang w:val="es-419"/>
        </w:rPr>
        <w:t xml:space="preserve">con </w:t>
      </w:r>
      <w:r w:rsidR="004767FD" w:rsidRPr="00061453">
        <w:rPr>
          <w:sz w:val="22"/>
          <w:szCs w:val="22"/>
          <w:lang w:val="es-419"/>
        </w:rPr>
        <w:t xml:space="preserve">polen </w:t>
      </w:r>
      <w:r w:rsidR="00294B0B" w:rsidRPr="00061453">
        <w:rPr>
          <w:sz w:val="22"/>
          <w:szCs w:val="22"/>
          <w:lang w:val="es-419"/>
        </w:rPr>
        <w:t>y sitios de oviposición</w:t>
      </w:r>
      <w:r w:rsidR="004767FD" w:rsidRPr="00061453">
        <w:rPr>
          <w:sz w:val="22"/>
          <w:szCs w:val="22"/>
          <w:lang w:val="es-419"/>
        </w:rPr>
        <w:t>.</w:t>
      </w:r>
      <w:bookmarkEnd w:id="484"/>
      <w:r w:rsidR="004767FD" w:rsidRPr="00061453">
        <w:rPr>
          <w:sz w:val="22"/>
          <w:szCs w:val="22"/>
          <w:lang w:val="es-419"/>
        </w:rPr>
        <w:t xml:space="preserve"> </w:t>
      </w:r>
      <w:bookmarkStart w:id="485" w:name="lt_pId530"/>
    </w:p>
    <w:p w14:paraId="7E5AE500" w14:textId="77777777" w:rsidR="00C67E2E" w:rsidRDefault="00C67E2E" w:rsidP="002578B5">
      <w:pPr>
        <w:pStyle w:val="BodyText"/>
        <w:ind w:right="100"/>
        <w:jc w:val="both"/>
        <w:rPr>
          <w:sz w:val="22"/>
          <w:szCs w:val="22"/>
          <w:lang w:val="es-419"/>
        </w:rPr>
      </w:pPr>
    </w:p>
    <w:p w14:paraId="7217E728" w14:textId="1B0C59FB" w:rsidR="00752B09" w:rsidRPr="00061453" w:rsidRDefault="00294B0B" w:rsidP="00CE0FDC">
      <w:pPr>
        <w:pStyle w:val="BodyText"/>
        <w:ind w:right="100"/>
        <w:jc w:val="both"/>
        <w:rPr>
          <w:sz w:val="22"/>
          <w:szCs w:val="22"/>
          <w:lang w:val="es-419"/>
        </w:rPr>
      </w:pPr>
      <w:r w:rsidRPr="00687D5B">
        <w:rPr>
          <w:sz w:val="22"/>
          <w:szCs w:val="22"/>
          <w:lang w:val="es-419"/>
        </w:rPr>
        <w:lastRenderedPageBreak/>
        <w:t xml:space="preserve">Cabe destacar </w:t>
      </w:r>
      <w:r w:rsidR="00A11E17" w:rsidRPr="00687D5B">
        <w:rPr>
          <w:sz w:val="22"/>
          <w:szCs w:val="22"/>
          <w:lang w:val="es-419"/>
        </w:rPr>
        <w:t>que,</w:t>
      </w:r>
      <w:r w:rsidRPr="00687D5B">
        <w:rPr>
          <w:sz w:val="22"/>
          <w:szCs w:val="22"/>
          <w:lang w:val="es-419"/>
        </w:rPr>
        <w:t xml:space="preserve"> para controlar las poblaci</w:t>
      </w:r>
      <w:r w:rsidR="002E44AE" w:rsidRPr="00687D5B">
        <w:rPr>
          <w:sz w:val="22"/>
          <w:szCs w:val="22"/>
          <w:lang w:val="es-419"/>
        </w:rPr>
        <w:t>o</w:t>
      </w:r>
      <w:r w:rsidRPr="00687D5B">
        <w:rPr>
          <w:sz w:val="22"/>
          <w:szCs w:val="22"/>
          <w:lang w:val="es-419"/>
        </w:rPr>
        <w:t xml:space="preserve">nes </w:t>
      </w:r>
      <w:r w:rsidR="00C67E2E" w:rsidRPr="00687D5B">
        <w:rPr>
          <w:sz w:val="22"/>
          <w:szCs w:val="22"/>
          <w:lang w:val="es-419"/>
        </w:rPr>
        <w:t>del PAC</w:t>
      </w:r>
      <w:r w:rsidRPr="00687D5B">
        <w:rPr>
          <w:sz w:val="22"/>
          <w:szCs w:val="22"/>
          <w:lang w:val="es-419"/>
        </w:rPr>
        <w:t xml:space="preserve">, los agentes de control biológico </w:t>
      </w:r>
      <w:r w:rsidR="00D645A6" w:rsidRPr="00687D5B">
        <w:rPr>
          <w:sz w:val="22"/>
          <w:szCs w:val="22"/>
          <w:lang w:val="es-419"/>
        </w:rPr>
        <w:t xml:space="preserve">deben </w:t>
      </w:r>
      <w:r w:rsidR="00D645A6">
        <w:rPr>
          <w:sz w:val="22"/>
          <w:szCs w:val="22"/>
          <w:lang w:val="es-419"/>
        </w:rPr>
        <w:t>tener</w:t>
      </w:r>
      <w:r w:rsidRPr="00061453">
        <w:rPr>
          <w:sz w:val="22"/>
          <w:szCs w:val="22"/>
          <w:lang w:val="es-419"/>
        </w:rPr>
        <w:t xml:space="preserve"> </w:t>
      </w:r>
      <w:r w:rsidR="00C426E3">
        <w:rPr>
          <w:sz w:val="22"/>
          <w:szCs w:val="22"/>
          <w:lang w:val="es-419"/>
        </w:rPr>
        <w:t>ciertas</w:t>
      </w:r>
      <w:r w:rsidRPr="00061453">
        <w:rPr>
          <w:sz w:val="22"/>
          <w:szCs w:val="22"/>
          <w:lang w:val="es-419"/>
        </w:rPr>
        <w:t xml:space="preserve"> características biológicas:</w:t>
      </w:r>
      <w:bookmarkEnd w:id="485"/>
      <w:r w:rsidR="004767FD" w:rsidRPr="00061453">
        <w:rPr>
          <w:sz w:val="22"/>
          <w:szCs w:val="22"/>
          <w:lang w:val="es-419"/>
        </w:rPr>
        <w:t xml:space="preserve"> </w:t>
      </w:r>
      <w:bookmarkStart w:id="486" w:name="lt_pId531"/>
      <w:r w:rsidR="00C426E3">
        <w:rPr>
          <w:sz w:val="22"/>
          <w:szCs w:val="22"/>
          <w:lang w:val="es-419"/>
        </w:rPr>
        <w:t xml:space="preserve">ser </w:t>
      </w:r>
      <w:r w:rsidR="00E25E10" w:rsidRPr="00061453">
        <w:rPr>
          <w:sz w:val="22"/>
          <w:szCs w:val="22"/>
          <w:lang w:val="es-419"/>
        </w:rPr>
        <w:t>específico</w:t>
      </w:r>
      <w:r w:rsidR="00C426E3">
        <w:rPr>
          <w:sz w:val="22"/>
          <w:szCs w:val="22"/>
          <w:lang w:val="es-419"/>
        </w:rPr>
        <w:t>s</w:t>
      </w:r>
      <w:r w:rsidR="00E25E10" w:rsidRPr="00061453">
        <w:rPr>
          <w:sz w:val="22"/>
          <w:szCs w:val="22"/>
          <w:lang w:val="es-419"/>
        </w:rPr>
        <w:t xml:space="preserve"> al hosped</w:t>
      </w:r>
      <w:r w:rsidR="0084412B" w:rsidRPr="00061453">
        <w:rPr>
          <w:sz w:val="22"/>
          <w:szCs w:val="22"/>
          <w:lang w:val="es-419"/>
        </w:rPr>
        <w:t>ero</w:t>
      </w:r>
      <w:r w:rsidR="00E25E10" w:rsidRPr="00061453">
        <w:rPr>
          <w:sz w:val="22"/>
          <w:szCs w:val="22"/>
          <w:lang w:val="es-419"/>
        </w:rPr>
        <w:t>;</w:t>
      </w:r>
      <w:bookmarkEnd w:id="486"/>
      <w:r w:rsidR="004767FD" w:rsidRPr="00061453">
        <w:rPr>
          <w:sz w:val="22"/>
          <w:szCs w:val="22"/>
          <w:lang w:val="es-419"/>
        </w:rPr>
        <w:t xml:space="preserve"> </w:t>
      </w:r>
      <w:bookmarkStart w:id="487" w:name="lt_pId532"/>
      <w:r w:rsidR="00C426E3">
        <w:rPr>
          <w:sz w:val="22"/>
          <w:szCs w:val="22"/>
          <w:lang w:val="es-419"/>
        </w:rPr>
        <w:t>tener</w:t>
      </w:r>
      <w:r w:rsidR="002E44AE" w:rsidRPr="00061453">
        <w:rPr>
          <w:sz w:val="22"/>
          <w:szCs w:val="22"/>
          <w:lang w:val="es-419"/>
        </w:rPr>
        <w:t xml:space="preserve"> sincronía </w:t>
      </w:r>
      <w:r w:rsidR="00C426E3">
        <w:rPr>
          <w:sz w:val="22"/>
          <w:szCs w:val="22"/>
          <w:lang w:val="es-419"/>
        </w:rPr>
        <w:t xml:space="preserve">fenológica </w:t>
      </w:r>
      <w:r w:rsidR="002E44AE" w:rsidRPr="00061453">
        <w:rPr>
          <w:sz w:val="22"/>
          <w:szCs w:val="22"/>
          <w:lang w:val="es-419"/>
        </w:rPr>
        <w:t>con el PAC;</w:t>
      </w:r>
      <w:bookmarkEnd w:id="487"/>
      <w:r w:rsidR="004767FD" w:rsidRPr="00061453">
        <w:rPr>
          <w:sz w:val="22"/>
          <w:szCs w:val="22"/>
          <w:lang w:val="es-419"/>
        </w:rPr>
        <w:t xml:space="preserve"> </w:t>
      </w:r>
      <w:bookmarkStart w:id="488" w:name="lt_pId533"/>
      <w:r w:rsidR="002B018F">
        <w:rPr>
          <w:sz w:val="22"/>
          <w:szCs w:val="22"/>
          <w:lang w:val="es-419"/>
        </w:rPr>
        <w:t>poder</w:t>
      </w:r>
      <w:r w:rsidR="00851D40" w:rsidRPr="00061453">
        <w:rPr>
          <w:sz w:val="22"/>
          <w:szCs w:val="22"/>
          <w:lang w:val="es-419"/>
        </w:rPr>
        <w:t xml:space="preserve"> aumentar </w:t>
      </w:r>
      <w:r w:rsidR="002B018F">
        <w:rPr>
          <w:sz w:val="22"/>
          <w:szCs w:val="22"/>
          <w:lang w:val="es-419"/>
        </w:rPr>
        <w:t xml:space="preserve">su densidad </w:t>
      </w:r>
      <w:r w:rsidR="00851D40" w:rsidRPr="00061453">
        <w:rPr>
          <w:sz w:val="22"/>
          <w:szCs w:val="22"/>
          <w:lang w:val="es-419"/>
        </w:rPr>
        <w:t>rápidamente acorde co</w:t>
      </w:r>
      <w:r w:rsidR="00F278AD" w:rsidRPr="00061453">
        <w:rPr>
          <w:sz w:val="22"/>
          <w:szCs w:val="22"/>
          <w:lang w:val="es-419"/>
        </w:rPr>
        <w:t xml:space="preserve">mo lo hace </w:t>
      </w:r>
      <w:r w:rsidR="00851D40" w:rsidRPr="00061453">
        <w:rPr>
          <w:sz w:val="22"/>
          <w:szCs w:val="22"/>
          <w:lang w:val="es-419"/>
        </w:rPr>
        <w:t>el PAC;</w:t>
      </w:r>
      <w:bookmarkEnd w:id="488"/>
      <w:r w:rsidR="004767FD" w:rsidRPr="00061453">
        <w:rPr>
          <w:sz w:val="22"/>
          <w:szCs w:val="22"/>
          <w:lang w:val="es-419"/>
        </w:rPr>
        <w:t xml:space="preserve"> </w:t>
      </w:r>
      <w:bookmarkStart w:id="489" w:name="lt_pId534"/>
      <w:r w:rsidR="002B018F">
        <w:rPr>
          <w:sz w:val="22"/>
          <w:szCs w:val="22"/>
          <w:lang w:val="es-419"/>
        </w:rPr>
        <w:t>necesitar</w:t>
      </w:r>
      <w:r w:rsidR="00CE0FDC">
        <w:rPr>
          <w:sz w:val="22"/>
          <w:szCs w:val="22"/>
          <w:lang w:val="es-419"/>
        </w:rPr>
        <w:t xml:space="preserve"> solo</w:t>
      </w:r>
      <w:r w:rsidR="00CC6D47" w:rsidRPr="00061453">
        <w:rPr>
          <w:sz w:val="22"/>
          <w:szCs w:val="22"/>
          <w:lang w:val="es-419"/>
        </w:rPr>
        <w:t xml:space="preserve"> al PAC para completar su ciclo de vida;</w:t>
      </w:r>
      <w:bookmarkEnd w:id="489"/>
      <w:r w:rsidR="004767FD" w:rsidRPr="00061453">
        <w:rPr>
          <w:sz w:val="22"/>
          <w:szCs w:val="22"/>
          <w:lang w:val="es-419"/>
        </w:rPr>
        <w:t xml:space="preserve"> </w:t>
      </w:r>
      <w:bookmarkStart w:id="490" w:name="lt_pId535"/>
      <w:r w:rsidR="00CE0FDC">
        <w:rPr>
          <w:sz w:val="22"/>
          <w:szCs w:val="22"/>
          <w:lang w:val="es-419"/>
        </w:rPr>
        <w:t>tener</w:t>
      </w:r>
      <w:r w:rsidR="00B0567C" w:rsidRPr="00061453">
        <w:rPr>
          <w:sz w:val="22"/>
          <w:szCs w:val="22"/>
          <w:lang w:val="es-419"/>
        </w:rPr>
        <w:t xml:space="preserve"> una tasa de búsqueda elevada para el PAC;</w:t>
      </w:r>
      <w:bookmarkEnd w:id="490"/>
      <w:r w:rsidR="004767FD" w:rsidRPr="00061453">
        <w:rPr>
          <w:sz w:val="22"/>
          <w:szCs w:val="22"/>
          <w:lang w:val="es-419"/>
        </w:rPr>
        <w:t xml:space="preserve"> </w:t>
      </w:r>
      <w:bookmarkStart w:id="491" w:name="lt_pId536"/>
      <w:r w:rsidR="00CE0FDC">
        <w:rPr>
          <w:sz w:val="22"/>
          <w:szCs w:val="22"/>
          <w:lang w:val="es-419"/>
        </w:rPr>
        <w:t>agruparse</w:t>
      </w:r>
      <w:r w:rsidR="007E7E64" w:rsidRPr="00061453">
        <w:rPr>
          <w:sz w:val="22"/>
          <w:szCs w:val="22"/>
          <w:lang w:val="es-419"/>
        </w:rPr>
        <w:t xml:space="preserve"> en áreas de alta densidad del PAC (Murdoch </w:t>
      </w:r>
      <w:r w:rsidR="007E7E64" w:rsidRPr="00061453">
        <w:rPr>
          <w:i/>
          <w:iCs/>
          <w:sz w:val="22"/>
          <w:szCs w:val="22"/>
          <w:lang w:val="es-419"/>
        </w:rPr>
        <w:t>et al</w:t>
      </w:r>
      <w:r w:rsidR="007E7E64" w:rsidRPr="00061453">
        <w:rPr>
          <w:sz w:val="22"/>
          <w:szCs w:val="22"/>
          <w:lang w:val="es-419"/>
        </w:rPr>
        <w:t>.</w:t>
      </w:r>
      <w:r w:rsidR="00F278AD" w:rsidRPr="00061453">
        <w:rPr>
          <w:sz w:val="22"/>
          <w:szCs w:val="22"/>
          <w:lang w:val="es-419"/>
        </w:rPr>
        <w:t>,</w:t>
      </w:r>
      <w:r w:rsidR="007E7E64" w:rsidRPr="00061453">
        <w:rPr>
          <w:sz w:val="22"/>
          <w:szCs w:val="22"/>
          <w:lang w:val="es-419"/>
        </w:rPr>
        <w:t xml:space="preserve"> 1985).</w:t>
      </w:r>
      <w:bookmarkEnd w:id="491"/>
      <w:r w:rsidR="004767FD" w:rsidRPr="00061453">
        <w:rPr>
          <w:sz w:val="22"/>
          <w:szCs w:val="22"/>
          <w:lang w:val="es-419"/>
        </w:rPr>
        <w:t xml:space="preserve"> </w:t>
      </w:r>
      <w:bookmarkStart w:id="492" w:name="lt_pId537"/>
      <w:r w:rsidR="007D03F5" w:rsidRPr="00061453">
        <w:rPr>
          <w:sz w:val="22"/>
          <w:szCs w:val="22"/>
          <w:lang w:val="es-419"/>
        </w:rPr>
        <w:t xml:space="preserve">Entre los parasitoides, </w:t>
      </w:r>
      <w:r w:rsidR="007D03F5" w:rsidRPr="00061453">
        <w:rPr>
          <w:i/>
          <w:iCs/>
          <w:sz w:val="22"/>
          <w:szCs w:val="22"/>
          <w:lang w:val="es-419"/>
        </w:rPr>
        <w:t>Tamarixia radiata</w:t>
      </w:r>
      <w:r w:rsidR="007D03F5" w:rsidRPr="00061453">
        <w:rPr>
          <w:sz w:val="22"/>
          <w:szCs w:val="22"/>
          <w:lang w:val="es-419"/>
        </w:rPr>
        <w:t xml:space="preserve"> muestra ventajas importantes tales como su alto nivel de parasitismo en ninfas </w:t>
      </w:r>
      <w:r w:rsidR="0045637B">
        <w:rPr>
          <w:sz w:val="22"/>
          <w:szCs w:val="22"/>
          <w:lang w:val="es-419"/>
        </w:rPr>
        <w:t>del PAC</w:t>
      </w:r>
      <w:r w:rsidR="007D03F5" w:rsidRPr="00061453">
        <w:rPr>
          <w:sz w:val="22"/>
          <w:szCs w:val="22"/>
          <w:lang w:val="es-419"/>
        </w:rPr>
        <w:t xml:space="preserve"> y su excelente capacidad para buscar y alimentarse de las ninfas de su hospedero. Estas características convierten </w:t>
      </w:r>
      <w:r w:rsidR="003E0C4E">
        <w:rPr>
          <w:sz w:val="22"/>
          <w:szCs w:val="22"/>
          <w:lang w:val="es-419"/>
        </w:rPr>
        <w:t xml:space="preserve">a </w:t>
      </w:r>
      <w:r w:rsidR="003E0C4E" w:rsidRPr="003E0C4E">
        <w:rPr>
          <w:i/>
          <w:iCs/>
          <w:sz w:val="22"/>
          <w:szCs w:val="22"/>
          <w:lang w:val="es-419"/>
        </w:rPr>
        <w:t>T. radiata</w:t>
      </w:r>
      <w:r w:rsidR="003E0C4E">
        <w:rPr>
          <w:sz w:val="22"/>
          <w:szCs w:val="22"/>
          <w:lang w:val="es-419"/>
        </w:rPr>
        <w:t xml:space="preserve"> </w:t>
      </w:r>
      <w:r w:rsidR="007D03F5" w:rsidRPr="00061453">
        <w:rPr>
          <w:sz w:val="22"/>
          <w:szCs w:val="22"/>
          <w:lang w:val="es-419"/>
        </w:rPr>
        <w:t>en un candidat</w:t>
      </w:r>
      <w:r w:rsidR="003E0C4E">
        <w:rPr>
          <w:sz w:val="22"/>
          <w:szCs w:val="22"/>
          <w:lang w:val="es-419"/>
        </w:rPr>
        <w:t>o</w:t>
      </w:r>
      <w:r w:rsidR="007D03F5" w:rsidRPr="00061453">
        <w:rPr>
          <w:sz w:val="22"/>
          <w:szCs w:val="22"/>
          <w:lang w:val="es-419"/>
        </w:rPr>
        <w:t xml:space="preserve"> excelente como agente de control biológico en huertos abandonados o aquellos con poco manejo (Aubert 1987, Étienne </w:t>
      </w:r>
      <w:r w:rsidR="007D03F5" w:rsidRPr="00061453">
        <w:rPr>
          <w:i/>
          <w:iCs/>
          <w:sz w:val="22"/>
          <w:szCs w:val="22"/>
          <w:lang w:val="es-419"/>
        </w:rPr>
        <w:t>et al</w:t>
      </w:r>
      <w:r w:rsidR="007D03F5" w:rsidRPr="00061453">
        <w:rPr>
          <w:sz w:val="22"/>
          <w:szCs w:val="22"/>
          <w:lang w:val="es-419"/>
        </w:rPr>
        <w:t>.</w:t>
      </w:r>
      <w:r w:rsidR="00F278AD" w:rsidRPr="00061453">
        <w:rPr>
          <w:sz w:val="22"/>
          <w:szCs w:val="22"/>
          <w:lang w:val="es-419"/>
        </w:rPr>
        <w:t>,</w:t>
      </w:r>
      <w:r w:rsidR="007D03F5" w:rsidRPr="00061453">
        <w:rPr>
          <w:sz w:val="22"/>
          <w:szCs w:val="22"/>
          <w:lang w:val="es-419"/>
        </w:rPr>
        <w:t xml:space="preserve"> 2001, Skelley y Hoy 2004</w:t>
      </w:r>
      <w:r w:rsidR="000B2ED6" w:rsidRPr="00061453">
        <w:rPr>
          <w:sz w:val="22"/>
          <w:szCs w:val="22"/>
          <w:lang w:val="es-419"/>
        </w:rPr>
        <w:t>,</w:t>
      </w:r>
      <w:r w:rsidR="007D03F5" w:rsidRPr="00061453">
        <w:rPr>
          <w:sz w:val="22"/>
          <w:szCs w:val="22"/>
          <w:lang w:val="es-419"/>
        </w:rPr>
        <w:t xml:space="preserve"> Chow y Sétamou 2022, Milosavlievic </w:t>
      </w:r>
      <w:r w:rsidR="007D03F5" w:rsidRPr="00061453">
        <w:rPr>
          <w:i/>
          <w:iCs/>
          <w:sz w:val="22"/>
          <w:szCs w:val="22"/>
          <w:lang w:val="es-419"/>
        </w:rPr>
        <w:t>et al.</w:t>
      </w:r>
      <w:r w:rsidR="00F278AD" w:rsidRPr="00061453">
        <w:rPr>
          <w:i/>
          <w:iCs/>
          <w:sz w:val="22"/>
          <w:szCs w:val="22"/>
          <w:lang w:val="es-419"/>
        </w:rPr>
        <w:t>,</w:t>
      </w:r>
      <w:r w:rsidR="007D03F5" w:rsidRPr="00061453">
        <w:rPr>
          <w:sz w:val="22"/>
          <w:szCs w:val="22"/>
          <w:lang w:val="es-419"/>
        </w:rPr>
        <w:t xml:space="preserve"> 2022).</w:t>
      </w:r>
      <w:bookmarkEnd w:id="492"/>
      <w:r w:rsidR="004767FD" w:rsidRPr="00061453">
        <w:rPr>
          <w:sz w:val="22"/>
          <w:szCs w:val="22"/>
          <w:lang w:val="es-419"/>
        </w:rPr>
        <w:t xml:space="preserve"> </w:t>
      </w:r>
      <w:bookmarkStart w:id="493" w:name="lt_pId538"/>
      <w:r w:rsidR="00142B28" w:rsidRPr="00061453">
        <w:rPr>
          <w:sz w:val="22"/>
          <w:szCs w:val="22"/>
          <w:lang w:val="es-419"/>
        </w:rPr>
        <w:t xml:space="preserve">Este parasitoide se ha importado y liberado </w:t>
      </w:r>
      <w:r w:rsidR="009A5393">
        <w:rPr>
          <w:sz w:val="22"/>
          <w:szCs w:val="22"/>
          <w:lang w:val="es-419"/>
        </w:rPr>
        <w:t>en</w:t>
      </w:r>
      <w:r w:rsidR="00142B28" w:rsidRPr="00061453">
        <w:rPr>
          <w:sz w:val="22"/>
          <w:szCs w:val="22"/>
          <w:lang w:val="es-419"/>
        </w:rPr>
        <w:t xml:space="preserve"> los programas de control </w:t>
      </w:r>
      <w:r w:rsidR="009A5393">
        <w:rPr>
          <w:sz w:val="22"/>
          <w:szCs w:val="22"/>
          <w:lang w:val="es-419"/>
        </w:rPr>
        <w:t xml:space="preserve">de PAC/HLB </w:t>
      </w:r>
      <w:r w:rsidR="00142B28" w:rsidRPr="00061453">
        <w:rPr>
          <w:sz w:val="22"/>
          <w:szCs w:val="22"/>
          <w:lang w:val="es-419"/>
        </w:rPr>
        <w:t xml:space="preserve">en las islas de Reunión y en Taiwán (Étienne y Aubert 1980, Chien 1995, Hall 2008, Qureshi </w:t>
      </w:r>
      <w:r w:rsidR="008F77C2" w:rsidRPr="00061453">
        <w:rPr>
          <w:i/>
          <w:iCs/>
          <w:sz w:val="22"/>
          <w:szCs w:val="22"/>
          <w:lang w:val="es-419"/>
        </w:rPr>
        <w:t>et al.,</w:t>
      </w:r>
      <w:r w:rsidR="00142B28" w:rsidRPr="00061453">
        <w:rPr>
          <w:sz w:val="22"/>
          <w:szCs w:val="22"/>
          <w:lang w:val="es-419"/>
        </w:rPr>
        <w:t xml:space="preserve"> 2009), así como en Florida, California, Luisiana, Puerto Rico y Te</w:t>
      </w:r>
      <w:r w:rsidR="0088283F">
        <w:rPr>
          <w:sz w:val="22"/>
          <w:szCs w:val="22"/>
          <w:lang w:val="es-419"/>
        </w:rPr>
        <w:t>x</w:t>
      </w:r>
      <w:r w:rsidR="00142B28" w:rsidRPr="00061453">
        <w:rPr>
          <w:sz w:val="22"/>
          <w:szCs w:val="22"/>
          <w:lang w:val="es-419"/>
        </w:rPr>
        <w:t xml:space="preserve">as, Estados Unidos (Hoy y Nguyen 2001, Qureshi </w:t>
      </w:r>
      <w:r w:rsidR="00142B28" w:rsidRPr="00061453">
        <w:rPr>
          <w:i/>
          <w:iCs/>
          <w:sz w:val="22"/>
          <w:szCs w:val="22"/>
          <w:lang w:val="es-419"/>
        </w:rPr>
        <w:t>et al</w:t>
      </w:r>
      <w:r w:rsidR="00142B28" w:rsidRPr="00061453">
        <w:rPr>
          <w:sz w:val="22"/>
          <w:szCs w:val="22"/>
          <w:lang w:val="es-419"/>
        </w:rPr>
        <w:t>.</w:t>
      </w:r>
      <w:r w:rsidR="00F278AD" w:rsidRPr="00061453">
        <w:rPr>
          <w:sz w:val="22"/>
          <w:szCs w:val="22"/>
          <w:lang w:val="es-419"/>
        </w:rPr>
        <w:t>,</w:t>
      </w:r>
      <w:r w:rsidR="00142B28" w:rsidRPr="00061453">
        <w:rPr>
          <w:sz w:val="22"/>
          <w:szCs w:val="22"/>
          <w:lang w:val="es-419"/>
        </w:rPr>
        <w:t xml:space="preserve"> 2014, Kistner </w:t>
      </w:r>
      <w:r w:rsidR="00142B28" w:rsidRPr="00061453">
        <w:rPr>
          <w:i/>
          <w:iCs/>
          <w:sz w:val="22"/>
          <w:szCs w:val="22"/>
          <w:lang w:val="es-419"/>
        </w:rPr>
        <w:t>et al</w:t>
      </w:r>
      <w:r w:rsidR="00142B28" w:rsidRPr="00061453">
        <w:rPr>
          <w:sz w:val="22"/>
          <w:szCs w:val="22"/>
          <w:lang w:val="es-419"/>
        </w:rPr>
        <w:t>.</w:t>
      </w:r>
      <w:r w:rsidR="00F278AD" w:rsidRPr="00061453">
        <w:rPr>
          <w:sz w:val="22"/>
          <w:szCs w:val="22"/>
          <w:lang w:val="es-419"/>
        </w:rPr>
        <w:t>,</w:t>
      </w:r>
      <w:r w:rsidR="00142B28" w:rsidRPr="00061453">
        <w:rPr>
          <w:sz w:val="22"/>
          <w:szCs w:val="22"/>
          <w:lang w:val="es-419"/>
        </w:rPr>
        <w:t xml:space="preserve"> 2016, Flores </w:t>
      </w:r>
      <w:r w:rsidR="008039BB" w:rsidRPr="00061453">
        <w:rPr>
          <w:sz w:val="22"/>
          <w:szCs w:val="22"/>
          <w:lang w:val="es-419"/>
        </w:rPr>
        <w:t>y</w:t>
      </w:r>
      <w:r w:rsidR="00142B28" w:rsidRPr="00061453">
        <w:rPr>
          <w:sz w:val="22"/>
          <w:szCs w:val="22"/>
          <w:lang w:val="es-419"/>
        </w:rPr>
        <w:t xml:space="preserve"> Ciomperlik 2017, Chow y Sétamou 2022).</w:t>
      </w:r>
      <w:bookmarkEnd w:id="493"/>
      <w:r w:rsidR="004767FD" w:rsidRPr="00061453">
        <w:rPr>
          <w:spacing w:val="40"/>
          <w:sz w:val="22"/>
          <w:szCs w:val="22"/>
          <w:lang w:val="es-419"/>
        </w:rPr>
        <w:t xml:space="preserve"> </w:t>
      </w:r>
      <w:bookmarkStart w:id="494" w:name="lt_pId539"/>
      <w:r w:rsidR="008039BB" w:rsidRPr="00061453">
        <w:rPr>
          <w:i/>
          <w:iCs/>
          <w:sz w:val="22"/>
          <w:szCs w:val="22"/>
          <w:lang w:val="es-419"/>
        </w:rPr>
        <w:t>T. radiata</w:t>
      </w:r>
      <w:r w:rsidR="008039BB" w:rsidRPr="00061453">
        <w:rPr>
          <w:sz w:val="22"/>
          <w:szCs w:val="22"/>
          <w:lang w:val="es-419"/>
        </w:rPr>
        <w:t xml:space="preserve"> está presente de manera natural en México (Sánchez </w:t>
      </w:r>
      <w:r w:rsidR="008039BB" w:rsidRPr="00061453">
        <w:rPr>
          <w:i/>
          <w:iCs/>
          <w:sz w:val="22"/>
          <w:szCs w:val="22"/>
          <w:lang w:val="es-419"/>
        </w:rPr>
        <w:t>et al</w:t>
      </w:r>
      <w:r w:rsidR="008039BB" w:rsidRPr="00061453">
        <w:rPr>
          <w:sz w:val="22"/>
          <w:szCs w:val="22"/>
          <w:lang w:val="es-419"/>
        </w:rPr>
        <w:t>.</w:t>
      </w:r>
      <w:r w:rsidR="00F278AD" w:rsidRPr="00061453">
        <w:rPr>
          <w:sz w:val="22"/>
          <w:szCs w:val="22"/>
          <w:lang w:val="es-419"/>
        </w:rPr>
        <w:t>,</w:t>
      </w:r>
      <w:r w:rsidR="008039BB" w:rsidRPr="00061453">
        <w:rPr>
          <w:sz w:val="22"/>
          <w:szCs w:val="22"/>
          <w:lang w:val="es-419"/>
        </w:rPr>
        <w:t xml:space="preserve"> 2015) y Ecuador (Chavez </w:t>
      </w:r>
      <w:r w:rsidR="008039BB" w:rsidRPr="00061453">
        <w:rPr>
          <w:i/>
          <w:iCs/>
          <w:sz w:val="22"/>
          <w:szCs w:val="22"/>
          <w:lang w:val="es-419"/>
        </w:rPr>
        <w:t>et al</w:t>
      </w:r>
      <w:r w:rsidR="008039BB" w:rsidRPr="00061453">
        <w:rPr>
          <w:sz w:val="22"/>
          <w:szCs w:val="22"/>
          <w:lang w:val="es-419"/>
        </w:rPr>
        <w:t>.</w:t>
      </w:r>
      <w:r w:rsidR="00F278AD" w:rsidRPr="00061453">
        <w:rPr>
          <w:sz w:val="22"/>
          <w:szCs w:val="22"/>
          <w:lang w:val="es-419"/>
        </w:rPr>
        <w:t>,</w:t>
      </w:r>
      <w:r w:rsidR="008039BB" w:rsidRPr="00061453">
        <w:rPr>
          <w:sz w:val="22"/>
          <w:szCs w:val="22"/>
          <w:lang w:val="es-419"/>
        </w:rPr>
        <w:t xml:space="preserve"> 2017), a pesar de que no hay registros de alguna introducción oficial llevada a cabo</w:t>
      </w:r>
      <w:r w:rsidR="00AD3037">
        <w:rPr>
          <w:sz w:val="22"/>
          <w:szCs w:val="22"/>
          <w:lang w:val="es-419"/>
        </w:rPr>
        <w:t xml:space="preserve">. México ha </w:t>
      </w:r>
      <w:r w:rsidR="008039BB" w:rsidRPr="00061453">
        <w:rPr>
          <w:sz w:val="22"/>
          <w:szCs w:val="22"/>
          <w:lang w:val="es-419"/>
        </w:rPr>
        <w:t>implementado liberaciones aumentativas en varias partes del país.</w:t>
      </w:r>
      <w:bookmarkEnd w:id="494"/>
    </w:p>
    <w:p w14:paraId="1A0BEBD6" w14:textId="77777777" w:rsidR="00752B09" w:rsidRPr="00061453" w:rsidRDefault="00752B09" w:rsidP="002578B5">
      <w:pPr>
        <w:pStyle w:val="BodyText"/>
        <w:spacing w:before="1"/>
        <w:ind w:right="100"/>
        <w:jc w:val="both"/>
        <w:rPr>
          <w:sz w:val="22"/>
          <w:szCs w:val="22"/>
          <w:lang w:val="es-419"/>
        </w:rPr>
      </w:pPr>
    </w:p>
    <w:p w14:paraId="56631F6C" w14:textId="5E649E24" w:rsidR="00752B09" w:rsidRPr="00061453" w:rsidRDefault="00245AC6" w:rsidP="002578B5">
      <w:pPr>
        <w:pStyle w:val="BodyText"/>
        <w:ind w:right="100"/>
        <w:jc w:val="both"/>
        <w:rPr>
          <w:sz w:val="22"/>
          <w:szCs w:val="22"/>
          <w:lang w:val="es-419"/>
        </w:rPr>
      </w:pPr>
      <w:bookmarkStart w:id="495" w:name="lt_pId540"/>
      <w:r w:rsidRPr="00A11E17">
        <w:rPr>
          <w:sz w:val="22"/>
          <w:szCs w:val="22"/>
          <w:lang w:val="es-419"/>
        </w:rPr>
        <w:t xml:space="preserve">En Florida, </w:t>
      </w:r>
      <w:r w:rsidR="00461009" w:rsidRPr="00A11E17">
        <w:rPr>
          <w:sz w:val="22"/>
          <w:szCs w:val="22"/>
          <w:lang w:val="es-419"/>
        </w:rPr>
        <w:t>los</w:t>
      </w:r>
      <w:r w:rsidRPr="00A11E17">
        <w:rPr>
          <w:sz w:val="22"/>
          <w:szCs w:val="22"/>
          <w:lang w:val="es-419"/>
        </w:rPr>
        <w:t xml:space="preserve"> cítricos </w:t>
      </w:r>
      <w:r w:rsidR="00461009" w:rsidRPr="00A11E17">
        <w:rPr>
          <w:sz w:val="22"/>
          <w:szCs w:val="22"/>
          <w:lang w:val="es-419"/>
        </w:rPr>
        <w:t xml:space="preserve">en propiedades residenciales </w:t>
      </w:r>
      <w:r w:rsidRPr="00A11E17">
        <w:rPr>
          <w:sz w:val="22"/>
          <w:szCs w:val="22"/>
          <w:lang w:val="es-419"/>
        </w:rPr>
        <w:t>resultan problemátic</w:t>
      </w:r>
      <w:r w:rsidR="00461009" w:rsidRPr="00A11E17">
        <w:rPr>
          <w:sz w:val="22"/>
          <w:szCs w:val="22"/>
          <w:lang w:val="es-419"/>
        </w:rPr>
        <w:t>o</w:t>
      </w:r>
      <w:r w:rsidRPr="00A11E17">
        <w:rPr>
          <w:sz w:val="22"/>
          <w:szCs w:val="22"/>
          <w:lang w:val="es-419"/>
        </w:rPr>
        <w:t>s debido a los patrones</w:t>
      </w:r>
      <w:r w:rsidRPr="00061453">
        <w:rPr>
          <w:sz w:val="22"/>
          <w:szCs w:val="22"/>
          <w:lang w:val="es-419"/>
        </w:rPr>
        <w:t xml:space="preserve"> </w:t>
      </w:r>
      <w:r w:rsidR="002B31C3">
        <w:rPr>
          <w:sz w:val="22"/>
          <w:szCs w:val="22"/>
          <w:lang w:val="es-419"/>
        </w:rPr>
        <w:t xml:space="preserve">irregulares </w:t>
      </w:r>
      <w:r w:rsidR="00A11E17">
        <w:rPr>
          <w:sz w:val="22"/>
          <w:szCs w:val="22"/>
          <w:lang w:val="es-419"/>
        </w:rPr>
        <w:t xml:space="preserve">o la falta </w:t>
      </w:r>
      <w:r w:rsidRPr="00061453">
        <w:rPr>
          <w:sz w:val="22"/>
          <w:szCs w:val="22"/>
          <w:lang w:val="es-419"/>
        </w:rPr>
        <w:t xml:space="preserve">de </w:t>
      </w:r>
      <w:r w:rsidR="006F24D6">
        <w:rPr>
          <w:sz w:val="22"/>
          <w:szCs w:val="22"/>
          <w:lang w:val="es-419"/>
        </w:rPr>
        <w:t>aplicación</w:t>
      </w:r>
      <w:r w:rsidR="00BD30AB">
        <w:rPr>
          <w:sz w:val="22"/>
          <w:szCs w:val="22"/>
          <w:lang w:val="es-419"/>
        </w:rPr>
        <w:t xml:space="preserve"> de plaguicidas</w:t>
      </w:r>
      <w:r w:rsidR="006F24D6">
        <w:rPr>
          <w:sz w:val="22"/>
          <w:szCs w:val="22"/>
          <w:lang w:val="es-419"/>
        </w:rPr>
        <w:t>. Sin embargo, el efecto</w:t>
      </w:r>
      <w:r w:rsidRPr="00061453">
        <w:rPr>
          <w:sz w:val="22"/>
          <w:szCs w:val="22"/>
          <w:lang w:val="es-419"/>
        </w:rPr>
        <w:t xml:space="preserve"> </w:t>
      </w:r>
      <w:r w:rsidR="00BE3DDA">
        <w:rPr>
          <w:sz w:val="22"/>
          <w:szCs w:val="22"/>
          <w:lang w:val="es-419"/>
        </w:rPr>
        <w:t>sobre las poblaciones de PAC</w:t>
      </w:r>
      <w:r w:rsidRPr="00061453">
        <w:rPr>
          <w:sz w:val="22"/>
          <w:szCs w:val="22"/>
          <w:lang w:val="es-419"/>
        </w:rPr>
        <w:t xml:space="preserve"> es </w:t>
      </w:r>
      <w:r w:rsidR="00387650">
        <w:rPr>
          <w:sz w:val="22"/>
          <w:szCs w:val="22"/>
          <w:lang w:val="es-419"/>
        </w:rPr>
        <w:t>leve</w:t>
      </w:r>
      <w:r w:rsidRPr="00061453">
        <w:rPr>
          <w:sz w:val="22"/>
          <w:szCs w:val="22"/>
          <w:lang w:val="es-419"/>
        </w:rPr>
        <w:t xml:space="preserve"> </w:t>
      </w:r>
      <w:r w:rsidR="00BE3DDA">
        <w:rPr>
          <w:sz w:val="22"/>
          <w:szCs w:val="22"/>
          <w:lang w:val="es-419"/>
        </w:rPr>
        <w:t>comparado con el efecto</w:t>
      </w:r>
      <w:r w:rsidRPr="00061453">
        <w:rPr>
          <w:sz w:val="22"/>
          <w:szCs w:val="22"/>
          <w:lang w:val="es-419"/>
        </w:rPr>
        <w:t xml:space="preserve"> de los huertos abandonados y sin manej</w:t>
      </w:r>
      <w:r w:rsidR="00BE3DDA">
        <w:rPr>
          <w:sz w:val="22"/>
          <w:szCs w:val="22"/>
          <w:lang w:val="es-419"/>
        </w:rPr>
        <w:t>o</w:t>
      </w:r>
      <w:r w:rsidRPr="00061453">
        <w:rPr>
          <w:sz w:val="22"/>
          <w:szCs w:val="22"/>
          <w:lang w:val="es-419"/>
        </w:rPr>
        <w:t xml:space="preserve"> (Hall D., com. pers.).</w:t>
      </w:r>
      <w:bookmarkEnd w:id="495"/>
      <w:r w:rsidR="004767FD" w:rsidRPr="00061453">
        <w:rPr>
          <w:sz w:val="22"/>
          <w:szCs w:val="22"/>
          <w:lang w:val="es-419"/>
        </w:rPr>
        <w:t xml:space="preserve"> </w:t>
      </w:r>
      <w:bookmarkStart w:id="496" w:name="lt_pId541"/>
      <w:r w:rsidR="00490D13" w:rsidRPr="00061453">
        <w:rPr>
          <w:sz w:val="22"/>
          <w:szCs w:val="22"/>
          <w:lang w:val="es-419"/>
        </w:rPr>
        <w:t>Te</w:t>
      </w:r>
      <w:r w:rsidR="0088283F">
        <w:rPr>
          <w:sz w:val="22"/>
          <w:szCs w:val="22"/>
          <w:lang w:val="es-419"/>
        </w:rPr>
        <w:t>x</w:t>
      </w:r>
      <w:r w:rsidR="00490D13" w:rsidRPr="00061453">
        <w:rPr>
          <w:sz w:val="22"/>
          <w:szCs w:val="22"/>
          <w:lang w:val="es-419"/>
        </w:rPr>
        <w:t xml:space="preserve">as y California comparten </w:t>
      </w:r>
      <w:r w:rsidR="00237CCC">
        <w:rPr>
          <w:sz w:val="22"/>
          <w:szCs w:val="22"/>
          <w:lang w:val="es-419"/>
        </w:rPr>
        <w:t>el riesgo de</w:t>
      </w:r>
      <w:r w:rsidR="00490D13" w:rsidRPr="00061453">
        <w:rPr>
          <w:sz w:val="22"/>
          <w:szCs w:val="22"/>
          <w:lang w:val="es-419"/>
        </w:rPr>
        <w:t xml:space="preserve"> la dispersión del PAC desde vecindarios urbanos, donde se encuentran muchas variedades de árboles de cítricos, a las áreas </w:t>
      </w:r>
      <w:r w:rsidR="006C29F9" w:rsidRPr="00061453">
        <w:rPr>
          <w:sz w:val="22"/>
          <w:szCs w:val="22"/>
          <w:lang w:val="es-419"/>
        </w:rPr>
        <w:t>citrícolas</w:t>
      </w:r>
      <w:r w:rsidR="00490D13" w:rsidRPr="00061453">
        <w:rPr>
          <w:sz w:val="22"/>
          <w:szCs w:val="22"/>
          <w:lang w:val="es-419"/>
        </w:rPr>
        <w:t xml:space="preserve"> comerciales cercanas (Sétamou </w:t>
      </w:r>
      <w:r w:rsidR="008F77C2" w:rsidRPr="00061453">
        <w:rPr>
          <w:i/>
          <w:iCs/>
          <w:sz w:val="22"/>
          <w:szCs w:val="22"/>
          <w:lang w:val="es-419"/>
        </w:rPr>
        <w:t>et al.,</w:t>
      </w:r>
      <w:r w:rsidR="00490D13" w:rsidRPr="00061453">
        <w:rPr>
          <w:sz w:val="22"/>
          <w:szCs w:val="22"/>
          <w:lang w:val="es-419"/>
        </w:rPr>
        <w:t xml:space="preserve"> 2022, Arredondo 20</w:t>
      </w:r>
      <w:r w:rsidR="00DA2294">
        <w:rPr>
          <w:sz w:val="22"/>
          <w:szCs w:val="22"/>
          <w:lang w:val="es-419"/>
        </w:rPr>
        <w:t>13</w:t>
      </w:r>
      <w:r w:rsidR="00490D13" w:rsidRPr="00061453">
        <w:rPr>
          <w:sz w:val="22"/>
          <w:szCs w:val="22"/>
          <w:lang w:val="es-419"/>
        </w:rPr>
        <w:t>).</w:t>
      </w:r>
      <w:bookmarkEnd w:id="496"/>
      <w:r w:rsidR="004767FD" w:rsidRPr="00061453">
        <w:rPr>
          <w:sz w:val="22"/>
          <w:szCs w:val="22"/>
          <w:lang w:val="es-419"/>
        </w:rPr>
        <w:t xml:space="preserve"> </w:t>
      </w:r>
      <w:bookmarkStart w:id="497" w:name="lt_pId542"/>
      <w:r w:rsidR="00B114BD" w:rsidRPr="00061453">
        <w:rPr>
          <w:sz w:val="22"/>
          <w:szCs w:val="22"/>
          <w:lang w:val="es-419"/>
        </w:rPr>
        <w:t xml:space="preserve">En la mayoría de los casos, el PAC se mueve de los cítricos residenciales a los comerciales y no a la inversa, debido a la abundancia y cantidad de material hospedero (Sétamou </w:t>
      </w:r>
      <w:r w:rsidR="00B114BD" w:rsidRPr="00061453">
        <w:rPr>
          <w:i/>
          <w:iCs/>
          <w:sz w:val="22"/>
          <w:szCs w:val="22"/>
          <w:lang w:val="es-419"/>
        </w:rPr>
        <w:t>et al</w:t>
      </w:r>
      <w:r w:rsidR="00B114BD" w:rsidRPr="00061453">
        <w:rPr>
          <w:sz w:val="22"/>
          <w:szCs w:val="22"/>
          <w:lang w:val="es-419"/>
        </w:rPr>
        <w:t>.</w:t>
      </w:r>
      <w:r w:rsidR="0079528E" w:rsidRPr="00061453">
        <w:rPr>
          <w:sz w:val="22"/>
          <w:szCs w:val="22"/>
          <w:lang w:val="es-419"/>
        </w:rPr>
        <w:t>,</w:t>
      </w:r>
      <w:r w:rsidR="00B114BD" w:rsidRPr="00061453">
        <w:rPr>
          <w:sz w:val="22"/>
          <w:szCs w:val="22"/>
          <w:lang w:val="es-419"/>
        </w:rPr>
        <w:t xml:space="preserve"> 2022).</w:t>
      </w:r>
      <w:bookmarkEnd w:id="497"/>
      <w:r w:rsidR="00B56A5A" w:rsidRPr="00061453">
        <w:rPr>
          <w:sz w:val="22"/>
          <w:szCs w:val="22"/>
          <w:lang w:val="es-419"/>
        </w:rPr>
        <w:t xml:space="preserve"> </w:t>
      </w:r>
      <w:bookmarkStart w:id="498" w:name="lt_pId543"/>
      <w:r w:rsidR="00B56A5A" w:rsidRPr="00061453">
        <w:rPr>
          <w:spacing w:val="-2"/>
          <w:sz w:val="22"/>
          <w:szCs w:val="22"/>
          <w:lang w:val="es-419"/>
        </w:rPr>
        <w:t>Si se dejan sin manej</w:t>
      </w:r>
      <w:r w:rsidR="00062A6C">
        <w:rPr>
          <w:spacing w:val="-2"/>
          <w:sz w:val="22"/>
          <w:szCs w:val="22"/>
          <w:lang w:val="es-419"/>
        </w:rPr>
        <w:t>o</w:t>
      </w:r>
      <w:r w:rsidR="00B56A5A" w:rsidRPr="00061453">
        <w:rPr>
          <w:spacing w:val="-2"/>
          <w:sz w:val="22"/>
          <w:szCs w:val="22"/>
          <w:lang w:val="es-419"/>
        </w:rPr>
        <w:t xml:space="preserve">, las poblaciones del </w:t>
      </w:r>
      <w:r w:rsidR="00967D04">
        <w:rPr>
          <w:spacing w:val="-2"/>
          <w:sz w:val="22"/>
          <w:szCs w:val="22"/>
          <w:lang w:val="es-419"/>
        </w:rPr>
        <w:t>PAC</w:t>
      </w:r>
      <w:r w:rsidR="00B56A5A" w:rsidRPr="00061453">
        <w:rPr>
          <w:spacing w:val="-2"/>
          <w:sz w:val="22"/>
          <w:szCs w:val="22"/>
          <w:lang w:val="es-419"/>
        </w:rPr>
        <w:t xml:space="preserve"> en áreas residenciales pueden </w:t>
      </w:r>
      <w:r w:rsidR="007E5995">
        <w:rPr>
          <w:spacing w:val="-2"/>
          <w:sz w:val="22"/>
          <w:szCs w:val="22"/>
          <w:lang w:val="es-419"/>
        </w:rPr>
        <w:t xml:space="preserve">actuar </w:t>
      </w:r>
      <w:r w:rsidR="00B56A5A" w:rsidRPr="00061453">
        <w:rPr>
          <w:spacing w:val="-2"/>
          <w:sz w:val="22"/>
          <w:szCs w:val="22"/>
          <w:lang w:val="es-419"/>
        </w:rPr>
        <w:t>en contra de la eficacia de los programas regionales o de área</w:t>
      </w:r>
      <w:r w:rsidR="007E5995">
        <w:rPr>
          <w:spacing w:val="-2"/>
          <w:sz w:val="22"/>
          <w:szCs w:val="22"/>
          <w:lang w:val="es-419"/>
        </w:rPr>
        <w:t>s</w:t>
      </w:r>
      <w:r w:rsidR="00B56A5A" w:rsidRPr="00061453">
        <w:rPr>
          <w:spacing w:val="-2"/>
          <w:sz w:val="22"/>
          <w:szCs w:val="22"/>
          <w:lang w:val="es-419"/>
        </w:rPr>
        <w:t xml:space="preserve"> amplia</w:t>
      </w:r>
      <w:r w:rsidR="007E5995">
        <w:rPr>
          <w:spacing w:val="-2"/>
          <w:sz w:val="22"/>
          <w:szCs w:val="22"/>
          <w:lang w:val="es-419"/>
        </w:rPr>
        <w:t>s</w:t>
      </w:r>
      <w:r w:rsidR="00B56A5A" w:rsidRPr="00061453">
        <w:rPr>
          <w:spacing w:val="-2"/>
          <w:sz w:val="22"/>
          <w:szCs w:val="22"/>
          <w:lang w:val="es-419"/>
        </w:rPr>
        <w:t xml:space="preserve"> de manejo tales como las A</w:t>
      </w:r>
      <w:r w:rsidR="00B21DD3" w:rsidRPr="00061453">
        <w:rPr>
          <w:spacing w:val="-2"/>
          <w:sz w:val="22"/>
          <w:szCs w:val="22"/>
          <w:lang w:val="es-419"/>
        </w:rPr>
        <w:t>MEFI</w:t>
      </w:r>
      <w:r w:rsidR="00B56A5A" w:rsidRPr="00061453">
        <w:rPr>
          <w:spacing w:val="-2"/>
          <w:sz w:val="22"/>
          <w:szCs w:val="22"/>
          <w:lang w:val="es-419"/>
        </w:rPr>
        <w:t>.</w:t>
      </w:r>
      <w:bookmarkEnd w:id="498"/>
      <w:r w:rsidR="004767FD" w:rsidRPr="00061453">
        <w:rPr>
          <w:sz w:val="22"/>
          <w:szCs w:val="22"/>
          <w:lang w:val="es-419"/>
        </w:rPr>
        <w:t xml:space="preserve"> </w:t>
      </w:r>
      <w:bookmarkStart w:id="499" w:name="lt_pId544"/>
      <w:r w:rsidR="002177CC" w:rsidRPr="00061453">
        <w:rPr>
          <w:sz w:val="22"/>
          <w:szCs w:val="22"/>
          <w:lang w:val="es-419"/>
        </w:rPr>
        <w:t xml:space="preserve">El control del </w:t>
      </w:r>
      <w:r w:rsidR="00F4391D">
        <w:rPr>
          <w:sz w:val="22"/>
          <w:szCs w:val="22"/>
          <w:lang w:val="es-419"/>
        </w:rPr>
        <w:t>PAC</w:t>
      </w:r>
      <w:r w:rsidR="002177CC" w:rsidRPr="00061453">
        <w:rPr>
          <w:sz w:val="22"/>
          <w:szCs w:val="22"/>
          <w:lang w:val="es-419"/>
        </w:rPr>
        <w:t xml:space="preserve"> en el ambiente urbano debe </w:t>
      </w:r>
      <w:r w:rsidR="00F4391D">
        <w:rPr>
          <w:sz w:val="22"/>
          <w:szCs w:val="22"/>
          <w:lang w:val="es-419"/>
        </w:rPr>
        <w:t>respaldarse con</w:t>
      </w:r>
      <w:r w:rsidR="002177CC" w:rsidRPr="00061453">
        <w:rPr>
          <w:sz w:val="22"/>
          <w:szCs w:val="22"/>
          <w:lang w:val="es-419"/>
        </w:rPr>
        <w:t xml:space="preserve"> control biológico;</w:t>
      </w:r>
      <w:bookmarkEnd w:id="499"/>
      <w:r w:rsidR="004767FD" w:rsidRPr="00061453">
        <w:rPr>
          <w:sz w:val="22"/>
          <w:szCs w:val="22"/>
          <w:lang w:val="es-419"/>
        </w:rPr>
        <w:t xml:space="preserve"> </w:t>
      </w:r>
      <w:bookmarkStart w:id="500" w:name="lt_pId545"/>
      <w:r w:rsidR="002C4C31" w:rsidRPr="00061453">
        <w:rPr>
          <w:sz w:val="22"/>
          <w:szCs w:val="22"/>
          <w:lang w:val="es-419"/>
        </w:rPr>
        <w:t xml:space="preserve">es el método más práctico y aceptable puesto que hay muchos desafíos para financiar </w:t>
      </w:r>
      <w:r w:rsidR="00970B91">
        <w:rPr>
          <w:sz w:val="22"/>
          <w:szCs w:val="22"/>
          <w:lang w:val="es-419"/>
        </w:rPr>
        <w:t>los</w:t>
      </w:r>
      <w:r w:rsidR="002C4C31" w:rsidRPr="00061453">
        <w:rPr>
          <w:sz w:val="22"/>
          <w:szCs w:val="22"/>
          <w:lang w:val="es-419"/>
        </w:rPr>
        <w:t xml:space="preserve"> tratamiento</w:t>
      </w:r>
      <w:r w:rsidR="00970B91">
        <w:rPr>
          <w:sz w:val="22"/>
          <w:szCs w:val="22"/>
          <w:lang w:val="es-419"/>
        </w:rPr>
        <w:t>s</w:t>
      </w:r>
      <w:r w:rsidR="002C4C31" w:rsidRPr="00061453">
        <w:rPr>
          <w:sz w:val="22"/>
          <w:szCs w:val="22"/>
          <w:lang w:val="es-419"/>
        </w:rPr>
        <w:t xml:space="preserve"> químico</w:t>
      </w:r>
      <w:r w:rsidR="00970B91">
        <w:rPr>
          <w:sz w:val="22"/>
          <w:szCs w:val="22"/>
          <w:lang w:val="es-419"/>
        </w:rPr>
        <w:t>s</w:t>
      </w:r>
      <w:r w:rsidR="002C4C31" w:rsidRPr="00061453">
        <w:rPr>
          <w:sz w:val="22"/>
          <w:szCs w:val="22"/>
          <w:lang w:val="es-419"/>
        </w:rPr>
        <w:t>.</w:t>
      </w:r>
      <w:bookmarkEnd w:id="500"/>
    </w:p>
    <w:p w14:paraId="33B9524B" w14:textId="77777777" w:rsidR="00752B09" w:rsidRPr="00061453" w:rsidRDefault="00752B09" w:rsidP="002578B5">
      <w:pPr>
        <w:pStyle w:val="BodyText"/>
        <w:spacing w:before="10"/>
        <w:ind w:right="100"/>
        <w:jc w:val="both"/>
        <w:rPr>
          <w:sz w:val="22"/>
          <w:szCs w:val="22"/>
          <w:lang w:val="es-419"/>
        </w:rPr>
      </w:pPr>
    </w:p>
    <w:p w14:paraId="6796DBD7" w14:textId="0D498BFA" w:rsidR="00752B09" w:rsidRPr="00061453" w:rsidRDefault="00FB4C03" w:rsidP="002578B5">
      <w:pPr>
        <w:ind w:right="100"/>
        <w:jc w:val="both"/>
        <w:rPr>
          <w:i/>
          <w:lang w:val="es-419"/>
        </w:rPr>
      </w:pPr>
      <w:bookmarkStart w:id="501" w:name="lt_pId546"/>
      <w:r w:rsidRPr="00061453">
        <w:rPr>
          <w:i/>
          <w:u w:val="single"/>
          <w:lang w:val="es-419"/>
        </w:rPr>
        <w:t>Liberación de parasitoides</w:t>
      </w:r>
      <w:bookmarkEnd w:id="501"/>
    </w:p>
    <w:p w14:paraId="217CA3B8" w14:textId="7BA255B5" w:rsidR="00C92BFA" w:rsidRPr="00061453" w:rsidRDefault="00F14595" w:rsidP="002578B5">
      <w:pPr>
        <w:pStyle w:val="BodyText"/>
        <w:spacing w:before="3"/>
        <w:ind w:right="100"/>
        <w:jc w:val="both"/>
        <w:rPr>
          <w:sz w:val="22"/>
          <w:szCs w:val="22"/>
          <w:lang w:val="es-419"/>
        </w:rPr>
      </w:pPr>
      <w:bookmarkStart w:id="502" w:name="lt_pId547"/>
      <w:r w:rsidRPr="00061453">
        <w:rPr>
          <w:sz w:val="22"/>
          <w:szCs w:val="22"/>
          <w:lang w:val="es-419"/>
        </w:rPr>
        <w:t xml:space="preserve">Las liberaciones de </w:t>
      </w:r>
      <w:r w:rsidRPr="00061453">
        <w:rPr>
          <w:i/>
          <w:iCs/>
          <w:sz w:val="22"/>
          <w:szCs w:val="22"/>
          <w:lang w:val="es-419"/>
        </w:rPr>
        <w:t>T. radiata</w:t>
      </w:r>
      <w:r w:rsidRPr="00061453">
        <w:rPr>
          <w:sz w:val="22"/>
          <w:szCs w:val="22"/>
          <w:lang w:val="es-419"/>
        </w:rPr>
        <w:t xml:space="preserve"> deberían realizarse durante todo el año en cítricos que están brotando e infestados de ninfas.</w:t>
      </w:r>
      <w:bookmarkEnd w:id="502"/>
      <w:r w:rsidR="004767FD" w:rsidRPr="00061453">
        <w:rPr>
          <w:sz w:val="22"/>
          <w:szCs w:val="22"/>
          <w:lang w:val="es-419"/>
        </w:rPr>
        <w:t xml:space="preserve"> </w:t>
      </w:r>
      <w:bookmarkStart w:id="503" w:name="lt_pId548"/>
      <w:r w:rsidR="00DE6AAB" w:rsidRPr="00061453">
        <w:rPr>
          <w:sz w:val="22"/>
          <w:szCs w:val="22"/>
          <w:lang w:val="es-419"/>
        </w:rPr>
        <w:t xml:space="preserve">El número de parasitoides debería depender de la población de ninfas del PAC y considerar la capacidad de producción </w:t>
      </w:r>
      <w:r w:rsidR="00651F1E">
        <w:rPr>
          <w:sz w:val="22"/>
          <w:szCs w:val="22"/>
          <w:lang w:val="es-419"/>
        </w:rPr>
        <w:t xml:space="preserve">del </w:t>
      </w:r>
      <w:r w:rsidR="00DE6AAB" w:rsidRPr="00061453">
        <w:rPr>
          <w:sz w:val="22"/>
          <w:szCs w:val="22"/>
          <w:lang w:val="es-419"/>
        </w:rPr>
        <w:t>insectario.</w:t>
      </w:r>
      <w:bookmarkEnd w:id="503"/>
      <w:r w:rsidR="004767FD" w:rsidRPr="00061453">
        <w:rPr>
          <w:spacing w:val="40"/>
          <w:sz w:val="22"/>
          <w:szCs w:val="22"/>
          <w:lang w:val="es-419"/>
        </w:rPr>
        <w:t xml:space="preserve"> </w:t>
      </w:r>
      <w:bookmarkStart w:id="504" w:name="lt_pId549"/>
      <w:r w:rsidR="00B32554" w:rsidRPr="00061453">
        <w:rPr>
          <w:sz w:val="22"/>
          <w:szCs w:val="22"/>
          <w:lang w:val="es-419"/>
        </w:rPr>
        <w:t>Por ejemplo</w:t>
      </w:r>
      <w:r w:rsidR="00E24749">
        <w:rPr>
          <w:sz w:val="22"/>
          <w:szCs w:val="22"/>
          <w:lang w:val="es-419"/>
        </w:rPr>
        <w:t>,</w:t>
      </w:r>
      <w:r w:rsidR="00B32554" w:rsidRPr="00061453">
        <w:rPr>
          <w:sz w:val="22"/>
          <w:szCs w:val="22"/>
          <w:lang w:val="es-419"/>
        </w:rPr>
        <w:t xml:space="preserve"> en Te</w:t>
      </w:r>
      <w:r w:rsidR="0088283F">
        <w:rPr>
          <w:sz w:val="22"/>
          <w:szCs w:val="22"/>
          <w:lang w:val="es-419"/>
        </w:rPr>
        <w:t>x</w:t>
      </w:r>
      <w:r w:rsidR="00B32554" w:rsidRPr="00061453">
        <w:rPr>
          <w:sz w:val="22"/>
          <w:szCs w:val="22"/>
          <w:lang w:val="es-419"/>
        </w:rPr>
        <w:t>as se han liberado entre 100 y 500 parasitoides por sitio.</w:t>
      </w:r>
      <w:bookmarkEnd w:id="504"/>
      <w:r w:rsidR="005527AE" w:rsidRPr="00061453">
        <w:rPr>
          <w:sz w:val="22"/>
          <w:szCs w:val="22"/>
          <w:lang w:val="es-419"/>
        </w:rPr>
        <w:t xml:space="preserve"> </w:t>
      </w:r>
      <w:bookmarkStart w:id="505" w:name="lt_pId550"/>
      <w:r w:rsidR="0027673B" w:rsidRPr="00061453">
        <w:rPr>
          <w:sz w:val="22"/>
          <w:szCs w:val="22"/>
          <w:lang w:val="es-419"/>
        </w:rPr>
        <w:t xml:space="preserve">Las liberaciones </w:t>
      </w:r>
      <w:r w:rsidR="006A3C67">
        <w:rPr>
          <w:sz w:val="22"/>
          <w:szCs w:val="22"/>
          <w:lang w:val="es-419"/>
        </w:rPr>
        <w:t>se hacen en</w:t>
      </w:r>
      <w:r w:rsidR="0027673B" w:rsidRPr="00061453">
        <w:rPr>
          <w:sz w:val="22"/>
          <w:szCs w:val="22"/>
          <w:lang w:val="es-419"/>
        </w:rPr>
        <w:t xml:space="preserve"> parques recreativos y sitios </w:t>
      </w:r>
      <w:r w:rsidR="00E24749" w:rsidRPr="00061453">
        <w:rPr>
          <w:sz w:val="22"/>
          <w:szCs w:val="22"/>
          <w:lang w:val="es-419"/>
        </w:rPr>
        <w:t>residenciales,</w:t>
      </w:r>
      <w:r w:rsidR="0027673B" w:rsidRPr="00061453">
        <w:rPr>
          <w:sz w:val="22"/>
          <w:szCs w:val="22"/>
          <w:lang w:val="es-419"/>
        </w:rPr>
        <w:t xml:space="preserve"> así como </w:t>
      </w:r>
      <w:r w:rsidR="006A3C67">
        <w:rPr>
          <w:sz w:val="22"/>
          <w:szCs w:val="22"/>
          <w:lang w:val="es-419"/>
        </w:rPr>
        <w:t xml:space="preserve">en </w:t>
      </w:r>
      <w:r w:rsidR="0027673B" w:rsidRPr="00061453">
        <w:rPr>
          <w:sz w:val="22"/>
          <w:szCs w:val="22"/>
          <w:lang w:val="es-419"/>
        </w:rPr>
        <w:t xml:space="preserve">áreas </w:t>
      </w:r>
      <w:r w:rsidR="006A3C67">
        <w:rPr>
          <w:sz w:val="22"/>
          <w:szCs w:val="22"/>
          <w:lang w:val="es-419"/>
        </w:rPr>
        <w:t>con</w:t>
      </w:r>
      <w:r w:rsidR="0027673B" w:rsidRPr="00061453">
        <w:rPr>
          <w:sz w:val="22"/>
          <w:szCs w:val="22"/>
          <w:lang w:val="es-419"/>
        </w:rPr>
        <w:t xml:space="preserve"> material hospedero </w:t>
      </w:r>
      <w:r w:rsidR="006A3C67">
        <w:rPr>
          <w:sz w:val="22"/>
          <w:szCs w:val="22"/>
          <w:lang w:val="es-419"/>
        </w:rPr>
        <w:t xml:space="preserve">que se encuentran </w:t>
      </w:r>
      <w:r w:rsidR="0027673B" w:rsidRPr="00061453">
        <w:rPr>
          <w:sz w:val="22"/>
          <w:szCs w:val="22"/>
          <w:lang w:val="es-419"/>
        </w:rPr>
        <w:t xml:space="preserve">a una milla </w:t>
      </w:r>
      <w:r w:rsidR="001927DE">
        <w:rPr>
          <w:sz w:val="22"/>
          <w:szCs w:val="22"/>
          <w:lang w:val="es-419"/>
        </w:rPr>
        <w:t xml:space="preserve">(1.6 km) </w:t>
      </w:r>
      <w:r w:rsidR="0027673B" w:rsidRPr="00061453">
        <w:rPr>
          <w:sz w:val="22"/>
          <w:szCs w:val="22"/>
          <w:lang w:val="es-419"/>
        </w:rPr>
        <w:t xml:space="preserve">de </w:t>
      </w:r>
      <w:r w:rsidR="00AE4931" w:rsidRPr="00061453">
        <w:rPr>
          <w:sz w:val="22"/>
          <w:szCs w:val="22"/>
          <w:lang w:val="es-419"/>
        </w:rPr>
        <w:t xml:space="preserve">distancia de </w:t>
      </w:r>
      <w:r w:rsidR="0027673B" w:rsidRPr="00061453">
        <w:rPr>
          <w:sz w:val="22"/>
          <w:szCs w:val="22"/>
          <w:lang w:val="es-419"/>
        </w:rPr>
        <w:t>los huertos</w:t>
      </w:r>
      <w:r w:rsidR="006A3C67">
        <w:rPr>
          <w:sz w:val="22"/>
          <w:szCs w:val="22"/>
          <w:lang w:val="es-419"/>
        </w:rPr>
        <w:t xml:space="preserve"> comerciales</w:t>
      </w:r>
      <w:r w:rsidR="0027673B" w:rsidRPr="00061453">
        <w:rPr>
          <w:sz w:val="22"/>
          <w:szCs w:val="22"/>
          <w:lang w:val="es-419"/>
        </w:rPr>
        <w:t>.</w:t>
      </w:r>
      <w:bookmarkEnd w:id="505"/>
      <w:r w:rsidR="004767FD" w:rsidRPr="00061453">
        <w:rPr>
          <w:spacing w:val="40"/>
          <w:sz w:val="22"/>
          <w:szCs w:val="22"/>
          <w:lang w:val="es-419"/>
        </w:rPr>
        <w:t xml:space="preserve"> </w:t>
      </w:r>
      <w:bookmarkStart w:id="506" w:name="lt_pId551"/>
      <w:r w:rsidR="00602843" w:rsidRPr="00061453">
        <w:rPr>
          <w:sz w:val="22"/>
          <w:szCs w:val="22"/>
          <w:lang w:val="es-419"/>
        </w:rPr>
        <w:t xml:space="preserve">Según se informa, las tasas de parasitismo han sido mucho más elevadas en un radio de cinco millas </w:t>
      </w:r>
      <w:r w:rsidR="00944417">
        <w:rPr>
          <w:sz w:val="22"/>
          <w:szCs w:val="22"/>
          <w:lang w:val="es-419"/>
        </w:rPr>
        <w:t xml:space="preserve">(8.1 km) </w:t>
      </w:r>
      <w:r w:rsidR="00602843" w:rsidRPr="00061453">
        <w:rPr>
          <w:sz w:val="22"/>
          <w:szCs w:val="22"/>
          <w:lang w:val="es-419"/>
        </w:rPr>
        <w:t>que en otras partes del sur de Te</w:t>
      </w:r>
      <w:r w:rsidR="0088283F">
        <w:rPr>
          <w:sz w:val="22"/>
          <w:szCs w:val="22"/>
          <w:lang w:val="es-419"/>
        </w:rPr>
        <w:t>x</w:t>
      </w:r>
      <w:r w:rsidR="00602843" w:rsidRPr="00061453">
        <w:rPr>
          <w:sz w:val="22"/>
          <w:szCs w:val="22"/>
          <w:lang w:val="es-419"/>
        </w:rPr>
        <w:t>as.</w:t>
      </w:r>
      <w:bookmarkEnd w:id="506"/>
      <w:r w:rsidR="004767FD" w:rsidRPr="00061453">
        <w:rPr>
          <w:spacing w:val="-8"/>
          <w:sz w:val="22"/>
          <w:szCs w:val="22"/>
          <w:lang w:val="es-419"/>
        </w:rPr>
        <w:t xml:space="preserve"> </w:t>
      </w:r>
      <w:bookmarkStart w:id="507" w:name="lt_pId552"/>
      <w:r w:rsidR="00116C8F" w:rsidRPr="00061453">
        <w:rPr>
          <w:sz w:val="22"/>
          <w:szCs w:val="22"/>
          <w:lang w:val="es-419"/>
        </w:rPr>
        <w:t>Un método alternativo es el que utiliza el APHIS PPQ tanto en Te</w:t>
      </w:r>
      <w:r w:rsidR="0088283F">
        <w:rPr>
          <w:sz w:val="22"/>
          <w:szCs w:val="22"/>
          <w:lang w:val="es-419"/>
        </w:rPr>
        <w:t>x</w:t>
      </w:r>
      <w:r w:rsidR="00116C8F" w:rsidRPr="00061453">
        <w:rPr>
          <w:sz w:val="22"/>
          <w:szCs w:val="22"/>
          <w:lang w:val="es-419"/>
        </w:rPr>
        <w:t xml:space="preserve">as como en California en donde se utilizan jaulas de campo para </w:t>
      </w:r>
      <w:r w:rsidR="009F2A0D">
        <w:rPr>
          <w:sz w:val="22"/>
          <w:szCs w:val="22"/>
          <w:lang w:val="es-419"/>
        </w:rPr>
        <w:t>cubrir del todo a</w:t>
      </w:r>
      <w:r w:rsidR="00116C8F" w:rsidRPr="00061453">
        <w:rPr>
          <w:sz w:val="22"/>
          <w:szCs w:val="22"/>
          <w:lang w:val="es-419"/>
        </w:rPr>
        <w:t xml:space="preserve"> árboles grandes de cítricos en ambientes urbanos.</w:t>
      </w:r>
      <w:bookmarkEnd w:id="507"/>
      <w:r w:rsidR="004767FD" w:rsidRPr="00061453">
        <w:rPr>
          <w:sz w:val="22"/>
          <w:szCs w:val="22"/>
          <w:lang w:val="es-419"/>
        </w:rPr>
        <w:t xml:space="preserve"> </w:t>
      </w:r>
      <w:bookmarkStart w:id="508" w:name="lt_pId553"/>
      <w:r w:rsidR="00AF511D" w:rsidRPr="00061453">
        <w:rPr>
          <w:sz w:val="22"/>
          <w:szCs w:val="22"/>
          <w:lang w:val="es-419"/>
        </w:rPr>
        <w:t xml:space="preserve">Estas jaulas permiten la producción y liberación de un volumen </w:t>
      </w:r>
      <w:r w:rsidR="00AF511D" w:rsidRPr="00061453">
        <w:rPr>
          <w:i/>
          <w:iCs/>
          <w:sz w:val="22"/>
          <w:szCs w:val="22"/>
          <w:lang w:val="es-419"/>
        </w:rPr>
        <w:t>grande</w:t>
      </w:r>
      <w:r w:rsidR="00AF511D" w:rsidRPr="00061453">
        <w:rPr>
          <w:sz w:val="22"/>
          <w:szCs w:val="22"/>
          <w:lang w:val="es-419"/>
        </w:rPr>
        <w:t xml:space="preserve"> de parasitoides directamente en el sitio de liberación (Daniel Flores, com. per.).</w:t>
      </w:r>
      <w:bookmarkEnd w:id="508"/>
      <w:r w:rsidR="004767FD" w:rsidRPr="00061453">
        <w:rPr>
          <w:sz w:val="22"/>
          <w:szCs w:val="22"/>
          <w:lang w:val="es-419"/>
        </w:rPr>
        <w:t xml:space="preserve"> </w:t>
      </w:r>
      <w:bookmarkStart w:id="509" w:name="lt_pId554"/>
      <w:r w:rsidR="00D31DCA">
        <w:rPr>
          <w:sz w:val="22"/>
          <w:szCs w:val="22"/>
          <w:lang w:val="es-419"/>
        </w:rPr>
        <w:t>En Florida, d</w:t>
      </w:r>
      <w:r w:rsidR="00165877" w:rsidRPr="00061453">
        <w:rPr>
          <w:sz w:val="22"/>
          <w:szCs w:val="22"/>
          <w:lang w:val="es-419"/>
        </w:rPr>
        <w:t xml:space="preserve">ichas liberaciones realizadas en los huertos convencionales han demostrado ser </w:t>
      </w:r>
      <w:r w:rsidR="00D87881" w:rsidRPr="00061453">
        <w:rPr>
          <w:sz w:val="22"/>
          <w:szCs w:val="22"/>
          <w:lang w:val="es-419"/>
        </w:rPr>
        <w:t>útiles</w:t>
      </w:r>
      <w:r w:rsidR="00165877" w:rsidRPr="00061453">
        <w:rPr>
          <w:sz w:val="22"/>
          <w:szCs w:val="22"/>
          <w:lang w:val="es-419"/>
        </w:rPr>
        <w:t xml:space="preserve"> puesto que mejoran las tasas de parasitismo (Qureshi y Stansly 2019).</w:t>
      </w:r>
      <w:bookmarkEnd w:id="509"/>
    </w:p>
    <w:p w14:paraId="3B37FD4A" w14:textId="77777777" w:rsidR="002304E8" w:rsidRPr="00061453" w:rsidRDefault="002304E8" w:rsidP="002578B5">
      <w:pPr>
        <w:pStyle w:val="BodyText"/>
        <w:spacing w:before="3"/>
        <w:ind w:right="100"/>
        <w:jc w:val="both"/>
        <w:rPr>
          <w:sz w:val="22"/>
          <w:szCs w:val="22"/>
          <w:lang w:val="es-419"/>
        </w:rPr>
      </w:pPr>
    </w:p>
    <w:p w14:paraId="23F7E723" w14:textId="42644D50" w:rsidR="00E14F90" w:rsidRPr="00061453" w:rsidRDefault="00E14F90" w:rsidP="002578B5">
      <w:pPr>
        <w:pStyle w:val="BodyText"/>
        <w:ind w:right="100"/>
        <w:jc w:val="both"/>
        <w:rPr>
          <w:sz w:val="22"/>
          <w:szCs w:val="22"/>
          <w:lang w:val="es-419"/>
        </w:rPr>
      </w:pPr>
      <w:r w:rsidRPr="00061453">
        <w:rPr>
          <w:sz w:val="22"/>
          <w:szCs w:val="22"/>
          <w:lang w:val="es-419"/>
        </w:rPr>
        <w:t xml:space="preserve">Para el caso de México, de acuerdo </w:t>
      </w:r>
      <w:r w:rsidR="000C21B7" w:rsidRPr="00061453">
        <w:rPr>
          <w:sz w:val="22"/>
          <w:szCs w:val="22"/>
          <w:lang w:val="es-419"/>
        </w:rPr>
        <w:t>con</w:t>
      </w:r>
      <w:r w:rsidRPr="00061453">
        <w:rPr>
          <w:sz w:val="22"/>
          <w:szCs w:val="22"/>
          <w:lang w:val="es-419"/>
        </w:rPr>
        <w:t xml:space="preserve"> los </w:t>
      </w:r>
      <w:r w:rsidR="00D31DCA">
        <w:rPr>
          <w:sz w:val="22"/>
          <w:szCs w:val="22"/>
          <w:lang w:val="es-419"/>
        </w:rPr>
        <w:t>datos de</w:t>
      </w:r>
      <w:r w:rsidRPr="00061453">
        <w:rPr>
          <w:sz w:val="22"/>
          <w:szCs w:val="22"/>
          <w:lang w:val="es-419"/>
        </w:rPr>
        <w:t xml:space="preserve"> infestación de ninfas de </w:t>
      </w:r>
      <w:r w:rsidR="00D31DCA" w:rsidRPr="00EC5C59">
        <w:rPr>
          <w:iCs/>
          <w:sz w:val="22"/>
          <w:szCs w:val="22"/>
          <w:lang w:val="es-419"/>
        </w:rPr>
        <w:t>PAC</w:t>
      </w:r>
      <w:r w:rsidRPr="00061453">
        <w:rPr>
          <w:sz w:val="22"/>
          <w:szCs w:val="22"/>
          <w:lang w:val="es-419"/>
        </w:rPr>
        <w:t xml:space="preserve"> por brote en zonas urbanas</w:t>
      </w:r>
      <w:r w:rsidR="00EC5C59">
        <w:rPr>
          <w:sz w:val="22"/>
          <w:szCs w:val="22"/>
          <w:lang w:val="es-419"/>
        </w:rPr>
        <w:t>,</w:t>
      </w:r>
      <w:r w:rsidRPr="00061453">
        <w:rPr>
          <w:sz w:val="22"/>
          <w:szCs w:val="22"/>
          <w:lang w:val="es-419"/>
        </w:rPr>
        <w:t xml:space="preserve"> se liberan 100, 200 o 400 parasitoides cada 100 metros; para el caso de huertos comerciales y huertos abandonados</w:t>
      </w:r>
      <w:r w:rsidR="00EC5C59">
        <w:rPr>
          <w:sz w:val="22"/>
          <w:szCs w:val="22"/>
          <w:lang w:val="es-419"/>
        </w:rPr>
        <w:t>,</w:t>
      </w:r>
      <w:r w:rsidRPr="00061453">
        <w:rPr>
          <w:sz w:val="22"/>
          <w:szCs w:val="22"/>
          <w:lang w:val="es-419"/>
        </w:rPr>
        <w:t xml:space="preserve"> en función del grado de infestación </w:t>
      </w:r>
      <w:r w:rsidR="00EC5C59">
        <w:rPr>
          <w:sz w:val="22"/>
          <w:szCs w:val="22"/>
          <w:lang w:val="es-419"/>
        </w:rPr>
        <w:t xml:space="preserve">de PAC, </w:t>
      </w:r>
      <w:r w:rsidRPr="00061453">
        <w:rPr>
          <w:sz w:val="22"/>
          <w:szCs w:val="22"/>
          <w:lang w:val="es-419"/>
        </w:rPr>
        <w:t>se liberan desde 1,400 hasta 7,000 parasitoides/ha.</w:t>
      </w:r>
    </w:p>
    <w:p w14:paraId="45A190CD" w14:textId="77777777" w:rsidR="00752B09" w:rsidRPr="00061453" w:rsidRDefault="00752B09" w:rsidP="002578B5">
      <w:pPr>
        <w:pStyle w:val="BodyText"/>
        <w:spacing w:before="7"/>
        <w:ind w:right="100"/>
        <w:jc w:val="both"/>
        <w:rPr>
          <w:sz w:val="22"/>
          <w:szCs w:val="22"/>
          <w:lang w:val="es-419"/>
        </w:rPr>
      </w:pPr>
    </w:p>
    <w:p w14:paraId="623CE2D6" w14:textId="438FC2B8" w:rsidR="00752B09" w:rsidRPr="00061453" w:rsidRDefault="007B79F7" w:rsidP="002578B5">
      <w:pPr>
        <w:ind w:right="100"/>
        <w:jc w:val="both"/>
        <w:rPr>
          <w:i/>
          <w:lang w:val="es-419"/>
        </w:rPr>
      </w:pPr>
      <w:bookmarkStart w:id="510" w:name="lt_pId555"/>
      <w:r w:rsidRPr="00061453">
        <w:rPr>
          <w:i/>
          <w:u w:val="single"/>
          <w:lang w:val="es-419"/>
        </w:rPr>
        <w:t>Liberación de parasitoides en huertos sin manej</w:t>
      </w:r>
      <w:bookmarkEnd w:id="510"/>
      <w:r w:rsidR="00EC5C59">
        <w:rPr>
          <w:i/>
          <w:u w:val="single"/>
          <w:lang w:val="es-419"/>
        </w:rPr>
        <w:t>o</w:t>
      </w:r>
    </w:p>
    <w:p w14:paraId="54D707D4" w14:textId="6B2D9ADF" w:rsidR="00752B09" w:rsidRPr="00061453" w:rsidRDefault="000664F4" w:rsidP="002578B5">
      <w:pPr>
        <w:pStyle w:val="BodyText"/>
        <w:ind w:right="100"/>
        <w:jc w:val="both"/>
        <w:rPr>
          <w:sz w:val="22"/>
          <w:szCs w:val="22"/>
          <w:lang w:val="es-419"/>
        </w:rPr>
      </w:pPr>
      <w:bookmarkStart w:id="511" w:name="lt_pId556"/>
      <w:r w:rsidRPr="00061453">
        <w:rPr>
          <w:sz w:val="22"/>
          <w:szCs w:val="22"/>
          <w:lang w:val="es-419"/>
        </w:rPr>
        <w:t xml:space="preserve">Las liberaciones de </w:t>
      </w:r>
      <w:r w:rsidRPr="00061453">
        <w:rPr>
          <w:i/>
          <w:iCs/>
          <w:sz w:val="22"/>
          <w:szCs w:val="22"/>
          <w:lang w:val="es-419"/>
        </w:rPr>
        <w:t>T. radiata</w:t>
      </w:r>
      <w:r w:rsidRPr="00061453">
        <w:rPr>
          <w:sz w:val="22"/>
          <w:szCs w:val="22"/>
          <w:lang w:val="es-419"/>
        </w:rPr>
        <w:t xml:space="preserve"> pueden realizarse en cualquier época del año, siempre y cuando los huertos sin manej</w:t>
      </w:r>
      <w:r w:rsidR="00BE71B2">
        <w:rPr>
          <w:sz w:val="22"/>
          <w:szCs w:val="22"/>
          <w:lang w:val="es-419"/>
        </w:rPr>
        <w:t>o</w:t>
      </w:r>
      <w:r w:rsidRPr="00061453">
        <w:rPr>
          <w:sz w:val="22"/>
          <w:szCs w:val="22"/>
          <w:lang w:val="es-419"/>
        </w:rPr>
        <w:t xml:space="preserve"> cuenten con presencia de huevecillos o cualquier estadio ninfal del PAC y las temperaturas fluctúen entre los 20 y 35 °C (Sánchez- González </w:t>
      </w:r>
      <w:r w:rsidRPr="00061453">
        <w:rPr>
          <w:i/>
          <w:iCs/>
          <w:sz w:val="22"/>
          <w:szCs w:val="22"/>
          <w:lang w:val="es-419"/>
        </w:rPr>
        <w:t>et al</w:t>
      </w:r>
      <w:r w:rsidRPr="00061453">
        <w:rPr>
          <w:sz w:val="22"/>
          <w:szCs w:val="22"/>
          <w:lang w:val="es-419"/>
        </w:rPr>
        <w:t>.</w:t>
      </w:r>
      <w:r w:rsidR="00CC7D58" w:rsidRPr="00061453">
        <w:rPr>
          <w:sz w:val="22"/>
          <w:szCs w:val="22"/>
          <w:lang w:val="es-419"/>
        </w:rPr>
        <w:t>,</w:t>
      </w:r>
      <w:r w:rsidRPr="00061453">
        <w:rPr>
          <w:sz w:val="22"/>
          <w:szCs w:val="22"/>
          <w:lang w:val="es-419"/>
        </w:rPr>
        <w:t xml:space="preserve"> 2015).</w:t>
      </w:r>
      <w:bookmarkEnd w:id="511"/>
      <w:r w:rsidR="004767FD" w:rsidRPr="00061453">
        <w:rPr>
          <w:sz w:val="22"/>
          <w:szCs w:val="22"/>
          <w:lang w:val="es-419"/>
        </w:rPr>
        <w:t xml:space="preserve"> </w:t>
      </w:r>
      <w:bookmarkStart w:id="512" w:name="lt_pId557"/>
      <w:r w:rsidR="00762247" w:rsidRPr="00061453">
        <w:rPr>
          <w:sz w:val="22"/>
          <w:szCs w:val="22"/>
          <w:lang w:val="es-419"/>
        </w:rPr>
        <w:t xml:space="preserve">Se recomienda que la </w:t>
      </w:r>
      <w:r w:rsidR="00BE71B2">
        <w:rPr>
          <w:sz w:val="22"/>
          <w:szCs w:val="22"/>
          <w:lang w:val="es-419"/>
        </w:rPr>
        <w:lastRenderedPageBreak/>
        <w:t xml:space="preserve">tasa </w:t>
      </w:r>
      <w:r w:rsidR="00762247" w:rsidRPr="00061453">
        <w:rPr>
          <w:sz w:val="22"/>
          <w:szCs w:val="22"/>
          <w:lang w:val="es-419"/>
        </w:rPr>
        <w:t>de liberación sea de 400 parasitoide</w:t>
      </w:r>
      <w:r w:rsidR="00BE71B2">
        <w:rPr>
          <w:sz w:val="22"/>
          <w:szCs w:val="22"/>
          <w:lang w:val="es-419"/>
        </w:rPr>
        <w:t>s/ha</w:t>
      </w:r>
      <w:r w:rsidR="00762247" w:rsidRPr="00061453">
        <w:rPr>
          <w:sz w:val="22"/>
          <w:szCs w:val="22"/>
          <w:lang w:val="es-419"/>
        </w:rPr>
        <w:t xml:space="preserve"> (Sánchez-González </w:t>
      </w:r>
      <w:r w:rsidR="00762247" w:rsidRPr="00061453">
        <w:rPr>
          <w:i/>
          <w:iCs/>
          <w:sz w:val="22"/>
          <w:szCs w:val="22"/>
          <w:lang w:val="es-419"/>
        </w:rPr>
        <w:t>et al</w:t>
      </w:r>
      <w:r w:rsidR="00762247" w:rsidRPr="00061453">
        <w:rPr>
          <w:sz w:val="22"/>
          <w:szCs w:val="22"/>
          <w:lang w:val="es-419"/>
        </w:rPr>
        <w:t>.</w:t>
      </w:r>
      <w:r w:rsidR="00CC7D58" w:rsidRPr="00061453">
        <w:rPr>
          <w:sz w:val="22"/>
          <w:szCs w:val="22"/>
          <w:lang w:val="es-419"/>
        </w:rPr>
        <w:t>,</w:t>
      </w:r>
      <w:r w:rsidR="00762247" w:rsidRPr="00061453">
        <w:rPr>
          <w:sz w:val="22"/>
          <w:szCs w:val="22"/>
          <w:lang w:val="es-419"/>
        </w:rPr>
        <w:t xml:space="preserve"> 2011b).</w:t>
      </w:r>
      <w:bookmarkEnd w:id="512"/>
      <w:r w:rsidR="004767FD" w:rsidRPr="00061453">
        <w:rPr>
          <w:spacing w:val="-1"/>
          <w:sz w:val="22"/>
          <w:szCs w:val="22"/>
          <w:lang w:val="es-419"/>
        </w:rPr>
        <w:t xml:space="preserve"> </w:t>
      </w:r>
      <w:bookmarkStart w:id="513" w:name="lt_pId558"/>
      <w:r w:rsidR="008C0F22" w:rsidRPr="00061453">
        <w:rPr>
          <w:sz w:val="22"/>
          <w:szCs w:val="22"/>
          <w:lang w:val="es-419"/>
        </w:rPr>
        <w:t xml:space="preserve">Con esta dosis </w:t>
      </w:r>
      <w:r w:rsidR="002A3B44">
        <w:rPr>
          <w:sz w:val="22"/>
          <w:szCs w:val="22"/>
          <w:lang w:val="es-419"/>
        </w:rPr>
        <w:t xml:space="preserve">la población de ninfas de PAC (tercer a quinto estadio) </w:t>
      </w:r>
      <w:r w:rsidR="008C0F22" w:rsidRPr="00061453">
        <w:rPr>
          <w:sz w:val="22"/>
          <w:szCs w:val="22"/>
          <w:lang w:val="es-419"/>
        </w:rPr>
        <w:t xml:space="preserve">se puede llegar a reducir hasta un 92.6 % después de cinco meses de liberaciones semanales (Sánchez-González </w:t>
      </w:r>
      <w:r w:rsidR="008C0F22" w:rsidRPr="00061453">
        <w:rPr>
          <w:i/>
          <w:iCs/>
          <w:sz w:val="22"/>
          <w:szCs w:val="22"/>
          <w:lang w:val="es-419"/>
        </w:rPr>
        <w:t>et al</w:t>
      </w:r>
      <w:r w:rsidR="008C0F22" w:rsidRPr="00061453">
        <w:rPr>
          <w:sz w:val="22"/>
          <w:szCs w:val="22"/>
          <w:lang w:val="es-419"/>
        </w:rPr>
        <w:t>.</w:t>
      </w:r>
      <w:r w:rsidR="00D87881" w:rsidRPr="00061453">
        <w:rPr>
          <w:sz w:val="22"/>
          <w:szCs w:val="22"/>
          <w:lang w:val="es-419"/>
        </w:rPr>
        <w:t>,</w:t>
      </w:r>
      <w:r w:rsidR="008C0F22" w:rsidRPr="00061453">
        <w:rPr>
          <w:sz w:val="22"/>
          <w:szCs w:val="22"/>
          <w:lang w:val="es-419"/>
        </w:rPr>
        <w:t xml:space="preserve"> 2011a).</w:t>
      </w:r>
      <w:bookmarkEnd w:id="513"/>
      <w:r w:rsidR="004767FD" w:rsidRPr="00061453">
        <w:rPr>
          <w:sz w:val="22"/>
          <w:szCs w:val="22"/>
          <w:lang w:val="es-419"/>
        </w:rPr>
        <w:t xml:space="preserve"> </w:t>
      </w:r>
      <w:bookmarkStart w:id="514" w:name="lt_pId559"/>
      <w:r w:rsidR="000408E3" w:rsidRPr="00061453">
        <w:rPr>
          <w:sz w:val="22"/>
          <w:szCs w:val="22"/>
          <w:lang w:val="es-419"/>
        </w:rPr>
        <w:t xml:space="preserve">Los estudios sobre la dispersión de </w:t>
      </w:r>
      <w:r w:rsidR="000408E3" w:rsidRPr="00061453">
        <w:rPr>
          <w:i/>
          <w:iCs/>
          <w:sz w:val="22"/>
          <w:szCs w:val="22"/>
          <w:lang w:val="es-419"/>
        </w:rPr>
        <w:t>T. radiata</w:t>
      </w:r>
      <w:r w:rsidR="000408E3" w:rsidRPr="00061453">
        <w:rPr>
          <w:sz w:val="22"/>
          <w:szCs w:val="22"/>
          <w:lang w:val="es-419"/>
        </w:rPr>
        <w:t xml:space="preserve"> </w:t>
      </w:r>
      <w:r w:rsidR="00EA7E5C">
        <w:rPr>
          <w:sz w:val="22"/>
          <w:szCs w:val="22"/>
          <w:lang w:val="es-419"/>
        </w:rPr>
        <w:t>de</w:t>
      </w:r>
      <w:r w:rsidR="000408E3" w:rsidRPr="00061453">
        <w:rPr>
          <w:sz w:val="22"/>
          <w:szCs w:val="22"/>
          <w:lang w:val="es-419"/>
        </w:rPr>
        <w:t>muestran que presenta dispersión en agregados, con tendencia a desplazarse a favor del viento</w:t>
      </w:r>
      <w:bookmarkEnd w:id="514"/>
      <w:r w:rsidR="00EA7E5C">
        <w:rPr>
          <w:sz w:val="22"/>
          <w:szCs w:val="22"/>
          <w:lang w:val="es-419"/>
        </w:rPr>
        <w:t>,</w:t>
      </w:r>
      <w:r w:rsidR="004767FD" w:rsidRPr="00061453">
        <w:rPr>
          <w:sz w:val="22"/>
          <w:szCs w:val="22"/>
          <w:lang w:val="es-419"/>
        </w:rPr>
        <w:t xml:space="preserve"> </w:t>
      </w:r>
      <w:bookmarkStart w:id="515" w:name="lt_pId560"/>
      <w:r w:rsidR="00445A89" w:rsidRPr="00061453">
        <w:rPr>
          <w:sz w:val="22"/>
          <w:szCs w:val="22"/>
          <w:lang w:val="es-419"/>
        </w:rPr>
        <w:t xml:space="preserve">por lo cual es importante considerar la dirección y velocidad del viento previo a la liberación (Sandoval-Jiménez </w:t>
      </w:r>
      <w:r w:rsidR="00445A89" w:rsidRPr="00061453">
        <w:rPr>
          <w:i/>
          <w:iCs/>
          <w:sz w:val="22"/>
          <w:szCs w:val="22"/>
          <w:lang w:val="es-419"/>
        </w:rPr>
        <w:t>et al</w:t>
      </w:r>
      <w:r w:rsidR="00445A89" w:rsidRPr="00061453">
        <w:rPr>
          <w:sz w:val="22"/>
          <w:szCs w:val="22"/>
          <w:lang w:val="es-419"/>
        </w:rPr>
        <w:t>.</w:t>
      </w:r>
      <w:r w:rsidR="00D87881" w:rsidRPr="00061453">
        <w:rPr>
          <w:sz w:val="22"/>
          <w:szCs w:val="22"/>
          <w:lang w:val="es-419"/>
        </w:rPr>
        <w:t>,</w:t>
      </w:r>
      <w:r w:rsidR="00445A89" w:rsidRPr="00061453">
        <w:rPr>
          <w:sz w:val="22"/>
          <w:szCs w:val="22"/>
          <w:lang w:val="es-419"/>
        </w:rPr>
        <w:t xml:space="preserve"> 2013).</w:t>
      </w:r>
      <w:bookmarkEnd w:id="515"/>
    </w:p>
    <w:p w14:paraId="585432EB" w14:textId="77777777" w:rsidR="00752B09" w:rsidRPr="00061453" w:rsidRDefault="00752B09" w:rsidP="002578B5">
      <w:pPr>
        <w:pStyle w:val="BodyText"/>
        <w:spacing w:before="11"/>
        <w:ind w:right="100"/>
        <w:jc w:val="both"/>
        <w:rPr>
          <w:sz w:val="22"/>
          <w:szCs w:val="22"/>
          <w:lang w:val="es-419"/>
        </w:rPr>
      </w:pPr>
    </w:p>
    <w:p w14:paraId="31325895" w14:textId="7CEABDF6" w:rsidR="00752B09" w:rsidRPr="00061453" w:rsidRDefault="00021B4D" w:rsidP="002578B5">
      <w:pPr>
        <w:ind w:right="100"/>
        <w:jc w:val="both"/>
        <w:rPr>
          <w:i/>
          <w:lang w:val="es-419"/>
        </w:rPr>
      </w:pPr>
      <w:bookmarkStart w:id="516" w:name="lt_pId561"/>
      <w:r w:rsidRPr="00061453">
        <w:rPr>
          <w:i/>
          <w:u w:val="single"/>
          <w:lang w:val="es-419"/>
        </w:rPr>
        <w:t>Liberación de parasitoides en áreas urbanas</w:t>
      </w:r>
      <w:bookmarkEnd w:id="516"/>
    </w:p>
    <w:p w14:paraId="737D2597" w14:textId="7DA80B22" w:rsidR="00752B09" w:rsidRPr="00061453" w:rsidRDefault="007C6EBF" w:rsidP="002578B5">
      <w:pPr>
        <w:pStyle w:val="BodyText"/>
        <w:spacing w:before="5"/>
        <w:ind w:right="100"/>
        <w:jc w:val="both"/>
        <w:rPr>
          <w:sz w:val="22"/>
          <w:szCs w:val="22"/>
          <w:lang w:val="es-419"/>
        </w:rPr>
      </w:pPr>
      <w:bookmarkStart w:id="517" w:name="lt_pId562"/>
      <w:r w:rsidRPr="00061453">
        <w:rPr>
          <w:sz w:val="22"/>
          <w:szCs w:val="22"/>
          <w:lang w:val="es-419"/>
        </w:rPr>
        <w:t xml:space="preserve">Hay una preocupación creciente de parte de la industria citrícola de que el PAC se está dispersando desde huertos abandonados y zonas urbanas a los huertos </w:t>
      </w:r>
      <w:r w:rsidR="001E7871">
        <w:rPr>
          <w:sz w:val="22"/>
          <w:szCs w:val="22"/>
          <w:lang w:val="es-419"/>
        </w:rPr>
        <w:t>comerciales</w:t>
      </w:r>
      <w:r w:rsidRPr="00061453">
        <w:rPr>
          <w:sz w:val="22"/>
          <w:szCs w:val="22"/>
          <w:lang w:val="es-419"/>
        </w:rPr>
        <w:t>.</w:t>
      </w:r>
      <w:bookmarkEnd w:id="517"/>
      <w:r w:rsidR="004767FD" w:rsidRPr="00061453">
        <w:rPr>
          <w:sz w:val="22"/>
          <w:szCs w:val="22"/>
          <w:lang w:val="es-419"/>
        </w:rPr>
        <w:t xml:space="preserve"> </w:t>
      </w:r>
      <w:bookmarkStart w:id="518" w:name="lt_pId563"/>
      <w:r w:rsidR="00162C84" w:rsidRPr="00061453">
        <w:rPr>
          <w:sz w:val="22"/>
          <w:szCs w:val="22"/>
          <w:lang w:val="es-419"/>
        </w:rPr>
        <w:t xml:space="preserve">Por ende, es crucial el manejo del PAC en estas áreas con el fin de prevenir infestaciones adicionales y proteger los huertos. </w:t>
      </w:r>
      <w:bookmarkStart w:id="519" w:name="lt_pId564"/>
      <w:bookmarkEnd w:id="518"/>
      <w:r w:rsidR="000C58FD" w:rsidRPr="00061453">
        <w:rPr>
          <w:sz w:val="22"/>
          <w:szCs w:val="22"/>
          <w:lang w:val="es-419"/>
        </w:rPr>
        <w:t>En zonas urbanas</w:t>
      </w:r>
      <w:r w:rsidR="00217A9D">
        <w:rPr>
          <w:sz w:val="22"/>
          <w:szCs w:val="22"/>
          <w:lang w:val="es-419"/>
        </w:rPr>
        <w:t>,</w:t>
      </w:r>
      <w:r w:rsidR="000C58FD" w:rsidRPr="00061453">
        <w:rPr>
          <w:sz w:val="22"/>
          <w:szCs w:val="22"/>
          <w:lang w:val="es-419"/>
        </w:rPr>
        <w:t xml:space="preserve"> se recomienda </w:t>
      </w:r>
      <w:r w:rsidR="001D2ED0">
        <w:rPr>
          <w:sz w:val="22"/>
          <w:szCs w:val="22"/>
          <w:lang w:val="es-419"/>
        </w:rPr>
        <w:t>una</w:t>
      </w:r>
      <w:r w:rsidR="000C58FD" w:rsidRPr="00061453">
        <w:rPr>
          <w:sz w:val="22"/>
          <w:szCs w:val="22"/>
          <w:lang w:val="es-419"/>
        </w:rPr>
        <w:t xml:space="preserve"> dosis de liberación de 100 parasitoides cada 50 a 100 metros lineales según el grado de infestación;</w:t>
      </w:r>
      <w:bookmarkEnd w:id="519"/>
      <w:r w:rsidR="004767FD" w:rsidRPr="00061453">
        <w:rPr>
          <w:sz w:val="22"/>
          <w:szCs w:val="22"/>
          <w:lang w:val="es-419"/>
        </w:rPr>
        <w:t xml:space="preserve"> </w:t>
      </w:r>
      <w:bookmarkStart w:id="520" w:name="lt_pId565"/>
      <w:r w:rsidR="009960DD" w:rsidRPr="00061453">
        <w:rPr>
          <w:sz w:val="22"/>
          <w:szCs w:val="22"/>
          <w:lang w:val="es-419"/>
        </w:rPr>
        <w:t>es decir, si se observan más de 20 ninfas por brote deberían liberarse 100 parasitoides cada 50 metros (CNRCB 2011).</w:t>
      </w:r>
      <w:bookmarkEnd w:id="520"/>
      <w:r w:rsidR="004767FD" w:rsidRPr="00061453">
        <w:rPr>
          <w:sz w:val="22"/>
          <w:szCs w:val="22"/>
          <w:lang w:val="es-419"/>
        </w:rPr>
        <w:t xml:space="preserve"> </w:t>
      </w:r>
      <w:bookmarkStart w:id="521" w:name="lt_pId566"/>
      <w:r w:rsidR="007E264F" w:rsidRPr="00061453">
        <w:rPr>
          <w:sz w:val="22"/>
          <w:szCs w:val="22"/>
          <w:lang w:val="es-419"/>
        </w:rPr>
        <w:t>De igual manera que en huertos sin manej</w:t>
      </w:r>
      <w:r w:rsidR="0062293C">
        <w:rPr>
          <w:sz w:val="22"/>
          <w:szCs w:val="22"/>
          <w:lang w:val="es-419"/>
        </w:rPr>
        <w:t>o</w:t>
      </w:r>
      <w:r w:rsidR="007E264F" w:rsidRPr="00061453">
        <w:rPr>
          <w:sz w:val="22"/>
          <w:szCs w:val="22"/>
          <w:lang w:val="es-419"/>
        </w:rPr>
        <w:t xml:space="preserve">, las liberaciones en áreas urbanas pueden realizarse en cualquier época del año siempre que </w:t>
      </w:r>
      <w:r w:rsidR="00AF0D62">
        <w:rPr>
          <w:sz w:val="22"/>
          <w:szCs w:val="22"/>
          <w:lang w:val="es-419"/>
        </w:rPr>
        <w:t>el</w:t>
      </w:r>
      <w:r w:rsidR="007E264F" w:rsidRPr="00061453">
        <w:rPr>
          <w:sz w:val="22"/>
          <w:szCs w:val="22"/>
          <w:lang w:val="es-419"/>
        </w:rPr>
        <w:t xml:space="preserve"> PAC esté presente en el huerto y las temperaturas se encuentran entre los 20 y 35</w:t>
      </w:r>
      <w:r w:rsidR="001E7871">
        <w:rPr>
          <w:sz w:val="22"/>
          <w:szCs w:val="22"/>
          <w:lang w:val="es-419"/>
        </w:rPr>
        <w:t xml:space="preserve"> </w:t>
      </w:r>
      <w:proofErr w:type="spellStart"/>
      <w:r w:rsidR="007E264F" w:rsidRPr="00061453">
        <w:rPr>
          <w:sz w:val="22"/>
          <w:szCs w:val="22"/>
          <w:lang w:val="es-419"/>
        </w:rPr>
        <w:t>ºC</w:t>
      </w:r>
      <w:proofErr w:type="spellEnd"/>
      <w:r w:rsidR="007E264F" w:rsidRPr="00061453">
        <w:rPr>
          <w:sz w:val="22"/>
          <w:szCs w:val="22"/>
          <w:lang w:val="es-419"/>
        </w:rPr>
        <w:t>.</w:t>
      </w:r>
      <w:bookmarkEnd w:id="521"/>
      <w:r w:rsidR="004767FD" w:rsidRPr="00061453">
        <w:rPr>
          <w:sz w:val="22"/>
          <w:szCs w:val="22"/>
          <w:lang w:val="es-419"/>
        </w:rPr>
        <w:t xml:space="preserve"> </w:t>
      </w:r>
      <w:bookmarkStart w:id="522" w:name="lt_pId567"/>
      <w:r w:rsidR="00FE15DB" w:rsidRPr="00061453">
        <w:rPr>
          <w:sz w:val="22"/>
          <w:szCs w:val="22"/>
          <w:lang w:val="es-419"/>
        </w:rPr>
        <w:t xml:space="preserve">La efectividad de </w:t>
      </w:r>
      <w:r w:rsidR="00FE15DB" w:rsidRPr="00061453">
        <w:rPr>
          <w:i/>
          <w:iCs/>
          <w:sz w:val="22"/>
          <w:szCs w:val="22"/>
          <w:lang w:val="es-419"/>
        </w:rPr>
        <w:t>T. radiata</w:t>
      </w:r>
      <w:r w:rsidR="00FE15DB" w:rsidRPr="00061453">
        <w:rPr>
          <w:sz w:val="22"/>
          <w:szCs w:val="22"/>
          <w:lang w:val="es-419"/>
        </w:rPr>
        <w:t xml:space="preserve"> sobre ninfas </w:t>
      </w:r>
      <w:r w:rsidR="00AF0D62">
        <w:rPr>
          <w:sz w:val="22"/>
          <w:szCs w:val="22"/>
          <w:lang w:val="es-419"/>
        </w:rPr>
        <w:t>del PAC</w:t>
      </w:r>
      <w:r w:rsidR="00FE15DB" w:rsidRPr="00061453">
        <w:rPr>
          <w:sz w:val="22"/>
          <w:szCs w:val="22"/>
          <w:lang w:val="es-419"/>
        </w:rPr>
        <w:t xml:space="preserve"> liberadas en zonas urbanas </w:t>
      </w:r>
      <w:r w:rsidR="00582E24">
        <w:rPr>
          <w:sz w:val="22"/>
          <w:szCs w:val="22"/>
          <w:lang w:val="es-419"/>
        </w:rPr>
        <w:t>alcanza</w:t>
      </w:r>
      <w:r w:rsidR="00FE15DB" w:rsidRPr="00061453">
        <w:rPr>
          <w:sz w:val="22"/>
          <w:szCs w:val="22"/>
          <w:lang w:val="es-419"/>
        </w:rPr>
        <w:t xml:space="preserve"> hasta un 71 % de parasitismo (Moreno-Carrillo </w:t>
      </w:r>
      <w:r w:rsidR="008F77C2" w:rsidRPr="00061453">
        <w:rPr>
          <w:i/>
          <w:iCs/>
          <w:sz w:val="22"/>
          <w:szCs w:val="22"/>
          <w:lang w:val="es-419"/>
        </w:rPr>
        <w:t>et al.,</w:t>
      </w:r>
      <w:r w:rsidR="00FE15DB" w:rsidRPr="00061453">
        <w:rPr>
          <w:sz w:val="22"/>
          <w:szCs w:val="22"/>
          <w:lang w:val="es-419"/>
        </w:rPr>
        <w:t xml:space="preserve"> 2012).</w:t>
      </w:r>
      <w:bookmarkEnd w:id="522"/>
    </w:p>
    <w:p w14:paraId="23180D6A" w14:textId="77777777" w:rsidR="00752B09" w:rsidRPr="00061453" w:rsidRDefault="00752B09" w:rsidP="002578B5">
      <w:pPr>
        <w:pStyle w:val="BodyText"/>
        <w:spacing w:before="1"/>
        <w:ind w:right="100"/>
        <w:jc w:val="both"/>
        <w:rPr>
          <w:sz w:val="22"/>
          <w:szCs w:val="22"/>
          <w:lang w:val="es-419"/>
        </w:rPr>
      </w:pPr>
    </w:p>
    <w:p w14:paraId="6CC76336" w14:textId="0054A471" w:rsidR="00752B09" w:rsidRPr="00061453" w:rsidRDefault="003A515B" w:rsidP="002578B5">
      <w:pPr>
        <w:pStyle w:val="Heading4"/>
        <w:rPr>
          <w:rFonts w:cs="Arial"/>
          <w:lang w:val="es-419"/>
        </w:rPr>
      </w:pPr>
      <w:bookmarkStart w:id="523" w:name="lt_pId568"/>
      <w:r w:rsidRPr="00061453">
        <w:rPr>
          <w:rFonts w:cs="Arial"/>
          <w:lang w:val="es-419"/>
        </w:rPr>
        <w:t xml:space="preserve">2.2.7.2 </w:t>
      </w:r>
      <w:r w:rsidR="00854D41" w:rsidRPr="00061453">
        <w:rPr>
          <w:rFonts w:cs="Arial"/>
          <w:lang w:val="es-419"/>
        </w:rPr>
        <w:t>Control biológico mediante hongos entomopatógenos</w:t>
      </w:r>
      <w:bookmarkEnd w:id="523"/>
    </w:p>
    <w:p w14:paraId="3836084D" w14:textId="77777777" w:rsidR="00752B09" w:rsidRPr="00061453" w:rsidRDefault="00752B09" w:rsidP="002578B5">
      <w:pPr>
        <w:pStyle w:val="BodyText"/>
        <w:ind w:right="100"/>
        <w:jc w:val="both"/>
        <w:rPr>
          <w:sz w:val="22"/>
          <w:szCs w:val="22"/>
          <w:lang w:val="es-419"/>
        </w:rPr>
      </w:pPr>
    </w:p>
    <w:p w14:paraId="0BE94B37" w14:textId="02740497" w:rsidR="00752B09" w:rsidRPr="00061453" w:rsidRDefault="00636113" w:rsidP="002578B5">
      <w:pPr>
        <w:pStyle w:val="BodyText"/>
        <w:ind w:right="100"/>
        <w:jc w:val="both"/>
        <w:rPr>
          <w:sz w:val="22"/>
          <w:szCs w:val="22"/>
          <w:lang w:val="es-419"/>
        </w:rPr>
      </w:pPr>
      <w:bookmarkStart w:id="524" w:name="lt_pId569"/>
      <w:r w:rsidRPr="00061453">
        <w:rPr>
          <w:sz w:val="22"/>
          <w:szCs w:val="22"/>
          <w:lang w:val="es-419"/>
        </w:rPr>
        <w:t xml:space="preserve">En huertos comerciales </w:t>
      </w:r>
      <w:r w:rsidR="00810C7A">
        <w:rPr>
          <w:sz w:val="22"/>
          <w:szCs w:val="22"/>
          <w:lang w:val="es-419"/>
        </w:rPr>
        <w:t>donde los</w:t>
      </w:r>
      <w:r w:rsidRPr="00061453">
        <w:rPr>
          <w:sz w:val="22"/>
          <w:szCs w:val="22"/>
          <w:lang w:val="es-419"/>
        </w:rPr>
        <w:t xml:space="preserve"> métodos de control </w:t>
      </w:r>
      <w:r w:rsidR="00810C7A">
        <w:rPr>
          <w:sz w:val="22"/>
          <w:szCs w:val="22"/>
          <w:lang w:val="es-419"/>
        </w:rPr>
        <w:t>se basen</w:t>
      </w:r>
      <w:r w:rsidRPr="00061453">
        <w:rPr>
          <w:sz w:val="22"/>
          <w:szCs w:val="22"/>
          <w:lang w:val="es-419"/>
        </w:rPr>
        <w:t xml:space="preserve"> en el uso de aplicaciones de insecticidas químicos, se podrá</w:t>
      </w:r>
      <w:r w:rsidR="00810C7A">
        <w:rPr>
          <w:sz w:val="22"/>
          <w:szCs w:val="22"/>
          <w:lang w:val="es-419"/>
        </w:rPr>
        <w:t>n</w:t>
      </w:r>
      <w:r w:rsidRPr="00061453">
        <w:rPr>
          <w:sz w:val="22"/>
          <w:szCs w:val="22"/>
          <w:lang w:val="es-419"/>
        </w:rPr>
        <w:t xml:space="preserve"> considerar </w:t>
      </w:r>
      <w:r w:rsidR="00D23C77">
        <w:rPr>
          <w:sz w:val="22"/>
          <w:szCs w:val="22"/>
          <w:lang w:val="es-419"/>
        </w:rPr>
        <w:t>aplicaciones</w:t>
      </w:r>
      <w:r w:rsidRPr="00061453">
        <w:rPr>
          <w:sz w:val="22"/>
          <w:szCs w:val="22"/>
          <w:lang w:val="es-419"/>
        </w:rPr>
        <w:t xml:space="preserve"> de hongos entomopatógenos como una alternativa más inocua para el medio ambiente</w:t>
      </w:r>
      <w:r w:rsidR="00195A1E" w:rsidRPr="00061453">
        <w:rPr>
          <w:sz w:val="22"/>
          <w:szCs w:val="22"/>
          <w:lang w:val="es-419"/>
        </w:rPr>
        <w:t xml:space="preserve"> (Maluta </w:t>
      </w:r>
      <w:r w:rsidR="00195A1E" w:rsidRPr="00061453">
        <w:rPr>
          <w:i/>
          <w:iCs/>
          <w:sz w:val="22"/>
          <w:szCs w:val="22"/>
          <w:lang w:val="es-419"/>
        </w:rPr>
        <w:t>et al.,</w:t>
      </w:r>
      <w:r w:rsidR="00195A1E" w:rsidRPr="00061453">
        <w:rPr>
          <w:sz w:val="22"/>
          <w:szCs w:val="22"/>
          <w:lang w:val="es-419"/>
        </w:rPr>
        <w:t xml:space="preserve"> 2022).</w:t>
      </w:r>
      <w:bookmarkEnd w:id="524"/>
      <w:r w:rsidR="004767FD" w:rsidRPr="00061453">
        <w:rPr>
          <w:sz w:val="22"/>
          <w:szCs w:val="22"/>
          <w:lang w:val="es-419"/>
        </w:rPr>
        <w:t xml:space="preserve"> </w:t>
      </w:r>
      <w:bookmarkStart w:id="525" w:name="lt_pId570"/>
      <w:r w:rsidR="007A4979" w:rsidRPr="00061453">
        <w:rPr>
          <w:sz w:val="22"/>
          <w:szCs w:val="22"/>
          <w:lang w:val="es-419"/>
        </w:rPr>
        <w:t>Respetando el tiempo de persistencia de los productos químicos, estos entom</w:t>
      </w:r>
      <w:r w:rsidR="00793328" w:rsidRPr="00061453">
        <w:rPr>
          <w:sz w:val="22"/>
          <w:szCs w:val="22"/>
          <w:lang w:val="es-419"/>
        </w:rPr>
        <w:t>opat</w:t>
      </w:r>
      <w:r w:rsidR="007A4979" w:rsidRPr="00061453">
        <w:rPr>
          <w:sz w:val="22"/>
          <w:szCs w:val="22"/>
          <w:lang w:val="es-419"/>
        </w:rPr>
        <w:t>óg</w:t>
      </w:r>
      <w:r w:rsidR="00793328" w:rsidRPr="00061453">
        <w:rPr>
          <w:sz w:val="22"/>
          <w:szCs w:val="22"/>
          <w:lang w:val="es-419"/>
        </w:rPr>
        <w:t>en</w:t>
      </w:r>
      <w:r w:rsidR="007A4979" w:rsidRPr="00061453">
        <w:rPr>
          <w:sz w:val="22"/>
          <w:szCs w:val="22"/>
          <w:lang w:val="es-419"/>
        </w:rPr>
        <w:t>os podrán utilizarse en rotación</w:t>
      </w:r>
      <w:r w:rsidR="00D23C77">
        <w:rPr>
          <w:sz w:val="22"/>
          <w:szCs w:val="22"/>
          <w:lang w:val="es-419"/>
        </w:rPr>
        <w:t xml:space="preserve"> con los mismos</w:t>
      </w:r>
      <w:r w:rsidR="00AC2609">
        <w:rPr>
          <w:sz w:val="22"/>
          <w:szCs w:val="22"/>
          <w:lang w:val="es-419"/>
        </w:rPr>
        <w:t>,</w:t>
      </w:r>
      <w:r w:rsidR="007A4979" w:rsidRPr="00061453">
        <w:rPr>
          <w:sz w:val="22"/>
          <w:szCs w:val="22"/>
          <w:lang w:val="es-419"/>
        </w:rPr>
        <w:t xml:space="preserve"> cuando las condiciones de humedad y temperatura sean favorables.</w:t>
      </w:r>
      <w:bookmarkEnd w:id="525"/>
      <w:r w:rsidR="004767FD" w:rsidRPr="00061453">
        <w:rPr>
          <w:sz w:val="22"/>
          <w:szCs w:val="22"/>
          <w:lang w:val="es-419"/>
        </w:rPr>
        <w:t xml:space="preserve"> </w:t>
      </w:r>
      <w:bookmarkStart w:id="526" w:name="lt_pId571"/>
      <w:r w:rsidR="00342F6D" w:rsidRPr="00061453">
        <w:rPr>
          <w:sz w:val="22"/>
          <w:szCs w:val="22"/>
          <w:lang w:val="es-419"/>
        </w:rPr>
        <w:t>Se deberían realizar investigaciones y pruebas de laboratorio para determinar cuáles especies y cepas de hongos entomopatógenos son adecuadas para las distintas regiones citrícolas</w:t>
      </w:r>
      <w:bookmarkStart w:id="527" w:name="lt_pId572"/>
      <w:bookmarkEnd w:id="526"/>
      <w:r w:rsidR="00603ADB" w:rsidRPr="00061453">
        <w:rPr>
          <w:sz w:val="22"/>
          <w:szCs w:val="22"/>
          <w:lang w:val="es-419"/>
        </w:rPr>
        <w:t xml:space="preserve">, </w:t>
      </w:r>
      <w:r w:rsidR="00222BA9" w:rsidRPr="00061453">
        <w:rPr>
          <w:sz w:val="22"/>
          <w:szCs w:val="22"/>
          <w:lang w:val="es-419"/>
        </w:rPr>
        <w:t xml:space="preserve">ya que la elección de la cepa que se utilice dependerá de los resultados obtenidos en las pruebas de validación (Sánchez </w:t>
      </w:r>
      <w:r w:rsidR="00222BA9" w:rsidRPr="00061453">
        <w:rPr>
          <w:i/>
          <w:iCs/>
          <w:sz w:val="22"/>
          <w:szCs w:val="22"/>
          <w:lang w:val="es-419"/>
        </w:rPr>
        <w:t>et al</w:t>
      </w:r>
      <w:r w:rsidR="00222BA9" w:rsidRPr="00061453">
        <w:rPr>
          <w:sz w:val="22"/>
          <w:szCs w:val="22"/>
          <w:lang w:val="es-419"/>
        </w:rPr>
        <w:t>.</w:t>
      </w:r>
      <w:r w:rsidR="00195A1E" w:rsidRPr="00061453">
        <w:rPr>
          <w:sz w:val="22"/>
          <w:szCs w:val="22"/>
          <w:lang w:val="es-419"/>
        </w:rPr>
        <w:t>,</w:t>
      </w:r>
      <w:r w:rsidR="00222BA9" w:rsidRPr="00061453">
        <w:rPr>
          <w:sz w:val="22"/>
          <w:szCs w:val="22"/>
          <w:lang w:val="es-419"/>
        </w:rPr>
        <w:t xml:space="preserve"> 2015).</w:t>
      </w:r>
      <w:bookmarkEnd w:id="527"/>
    </w:p>
    <w:p w14:paraId="0FF73D46" w14:textId="77777777" w:rsidR="00752B09" w:rsidRPr="00061453" w:rsidRDefault="00752B09" w:rsidP="002578B5">
      <w:pPr>
        <w:pStyle w:val="BodyText"/>
        <w:spacing w:before="9"/>
        <w:ind w:right="100"/>
        <w:jc w:val="both"/>
        <w:rPr>
          <w:sz w:val="22"/>
          <w:szCs w:val="22"/>
          <w:lang w:val="es-419"/>
        </w:rPr>
      </w:pPr>
    </w:p>
    <w:p w14:paraId="1AF65410" w14:textId="74D35A7C" w:rsidR="00752B09" w:rsidRPr="00061453" w:rsidRDefault="00603ADB" w:rsidP="002578B5">
      <w:pPr>
        <w:ind w:right="100"/>
        <w:jc w:val="both"/>
        <w:rPr>
          <w:lang w:val="es-419"/>
        </w:rPr>
      </w:pPr>
      <w:bookmarkStart w:id="528" w:name="lt_pId573"/>
      <w:r w:rsidRPr="00061453">
        <w:rPr>
          <w:lang w:val="es-419"/>
        </w:rPr>
        <w:t>Para el caso de México, la estrategia en las A</w:t>
      </w:r>
      <w:r w:rsidR="00793328" w:rsidRPr="00061453">
        <w:rPr>
          <w:lang w:val="es-419"/>
        </w:rPr>
        <w:t>MEFI</w:t>
      </w:r>
      <w:r w:rsidRPr="00061453">
        <w:rPr>
          <w:lang w:val="es-419"/>
        </w:rPr>
        <w:t xml:space="preserve"> incluye el uso de cepas de especies de </w:t>
      </w:r>
      <w:r w:rsidRPr="00061453">
        <w:rPr>
          <w:i/>
          <w:lang w:val="es-419"/>
        </w:rPr>
        <w:t>Cordyceps javanica</w:t>
      </w:r>
      <w:r w:rsidRPr="00061453">
        <w:rPr>
          <w:lang w:val="es-419"/>
        </w:rPr>
        <w:t xml:space="preserve"> (anteriormente </w:t>
      </w:r>
      <w:r w:rsidRPr="00061453">
        <w:rPr>
          <w:i/>
          <w:iCs/>
          <w:lang w:val="es-419"/>
        </w:rPr>
        <w:t>I. fumosorosea</w:t>
      </w:r>
      <w:r w:rsidR="00E209E7" w:rsidRPr="00061453">
        <w:rPr>
          <w:lang w:val="es-419"/>
        </w:rPr>
        <w:t>)</w:t>
      </w:r>
      <w:r w:rsidRPr="00061453">
        <w:rPr>
          <w:lang w:val="es-419"/>
        </w:rPr>
        <w:t xml:space="preserve"> (cepas candidatas </w:t>
      </w:r>
      <w:r w:rsidRPr="00061453">
        <w:rPr>
          <w:i/>
          <w:iCs/>
          <w:lang w:val="es-419"/>
        </w:rPr>
        <w:t>CNRCB-CHE 303, 305 y 307</w:t>
      </w:r>
      <w:r w:rsidRPr="00061453">
        <w:rPr>
          <w:lang w:val="es-419"/>
        </w:rPr>
        <w:t xml:space="preserve"> anteriormente </w:t>
      </w:r>
      <w:r w:rsidRPr="00061453">
        <w:rPr>
          <w:i/>
          <w:iCs/>
          <w:lang w:val="es-419"/>
        </w:rPr>
        <w:t>Pf15, Pf17 y Pf21</w:t>
      </w:r>
      <w:r w:rsidRPr="00061453">
        <w:rPr>
          <w:lang w:val="es-419"/>
        </w:rPr>
        <w:t xml:space="preserve">) y </w:t>
      </w:r>
      <w:r w:rsidRPr="00061453">
        <w:rPr>
          <w:i/>
          <w:iCs/>
          <w:lang w:val="es-419"/>
        </w:rPr>
        <w:t>Metarhizium anisopliae</w:t>
      </w:r>
      <w:r w:rsidRPr="00061453">
        <w:rPr>
          <w:lang w:val="es-419"/>
        </w:rPr>
        <w:t xml:space="preserve"> (CHE-CNRCB 224, anteriormente Ma59) (Mellín-Rosas </w:t>
      </w:r>
      <w:r w:rsidRPr="00061453">
        <w:rPr>
          <w:i/>
          <w:iCs/>
          <w:lang w:val="es-419"/>
        </w:rPr>
        <w:t>et al</w:t>
      </w:r>
      <w:r w:rsidRPr="00061453">
        <w:rPr>
          <w:lang w:val="es-419"/>
        </w:rPr>
        <w:t>.</w:t>
      </w:r>
      <w:r w:rsidR="00E209E7" w:rsidRPr="00061453">
        <w:rPr>
          <w:lang w:val="es-419"/>
        </w:rPr>
        <w:t>,</w:t>
      </w:r>
      <w:r w:rsidRPr="00061453">
        <w:rPr>
          <w:lang w:val="es-419"/>
        </w:rPr>
        <w:t xml:space="preserve"> 2009, Ayala </w:t>
      </w:r>
      <w:r w:rsidRPr="00061453">
        <w:rPr>
          <w:i/>
          <w:iCs/>
          <w:lang w:val="es-419"/>
        </w:rPr>
        <w:t>et al</w:t>
      </w:r>
      <w:r w:rsidRPr="00061453">
        <w:rPr>
          <w:lang w:val="es-419"/>
        </w:rPr>
        <w:t>.</w:t>
      </w:r>
      <w:r w:rsidR="00E209E7" w:rsidRPr="00061453">
        <w:rPr>
          <w:lang w:val="es-419"/>
        </w:rPr>
        <w:t>,</w:t>
      </w:r>
      <w:r w:rsidRPr="00061453">
        <w:rPr>
          <w:lang w:val="es-419"/>
        </w:rPr>
        <w:t xml:space="preserve"> 2015).</w:t>
      </w:r>
      <w:bookmarkEnd w:id="528"/>
      <w:r w:rsidR="004767FD" w:rsidRPr="00061453">
        <w:rPr>
          <w:spacing w:val="-9"/>
          <w:lang w:val="es-419"/>
        </w:rPr>
        <w:t xml:space="preserve"> </w:t>
      </w:r>
      <w:bookmarkStart w:id="529" w:name="lt_pId574"/>
      <w:r w:rsidR="005B7CA2">
        <w:rPr>
          <w:lang w:val="es-419"/>
        </w:rPr>
        <w:t>Dichas</w:t>
      </w:r>
      <w:r w:rsidR="006C4880" w:rsidRPr="00061453">
        <w:rPr>
          <w:lang w:val="es-419"/>
        </w:rPr>
        <w:t xml:space="preserve"> cepas se mantienen en la Colección de hongos entomopatógenos de la Dirección General de Sanidad Vegetal del SENASICA.</w:t>
      </w:r>
      <w:bookmarkEnd w:id="529"/>
    </w:p>
    <w:p w14:paraId="7703B50A" w14:textId="77777777" w:rsidR="00752B09" w:rsidRPr="00061453" w:rsidRDefault="00752B09" w:rsidP="002578B5">
      <w:pPr>
        <w:pStyle w:val="BodyText"/>
        <w:spacing w:before="1"/>
        <w:ind w:right="100"/>
        <w:jc w:val="both"/>
        <w:rPr>
          <w:sz w:val="22"/>
          <w:szCs w:val="22"/>
          <w:lang w:val="es-419"/>
        </w:rPr>
      </w:pPr>
    </w:p>
    <w:p w14:paraId="6445288E" w14:textId="1340CE6A" w:rsidR="00B37470" w:rsidRPr="00061453" w:rsidRDefault="001B2EA2" w:rsidP="002578B5">
      <w:pPr>
        <w:pStyle w:val="BodyText"/>
        <w:spacing w:before="1"/>
        <w:ind w:right="100"/>
        <w:jc w:val="both"/>
        <w:rPr>
          <w:sz w:val="22"/>
          <w:szCs w:val="22"/>
          <w:lang w:val="es-419"/>
        </w:rPr>
      </w:pPr>
      <w:bookmarkStart w:id="530" w:name="lt_pId575"/>
      <w:r w:rsidRPr="00061453">
        <w:rPr>
          <w:sz w:val="22"/>
          <w:szCs w:val="22"/>
          <w:lang w:val="es-419"/>
        </w:rPr>
        <w:t>Los programas de manejo de áreas amplias en Te</w:t>
      </w:r>
      <w:r w:rsidR="0088283F">
        <w:rPr>
          <w:sz w:val="22"/>
          <w:szCs w:val="22"/>
          <w:lang w:val="es-419"/>
        </w:rPr>
        <w:t>x</w:t>
      </w:r>
      <w:r w:rsidRPr="00061453">
        <w:rPr>
          <w:sz w:val="22"/>
          <w:szCs w:val="22"/>
          <w:lang w:val="es-419"/>
        </w:rPr>
        <w:t xml:space="preserve">as y Florida han demostrado que el PAC puede controlarse </w:t>
      </w:r>
      <w:r w:rsidR="005A0C49">
        <w:rPr>
          <w:sz w:val="22"/>
          <w:szCs w:val="22"/>
          <w:lang w:val="es-419"/>
        </w:rPr>
        <w:t>eficazmente</w:t>
      </w:r>
      <w:r w:rsidRPr="00061453">
        <w:rPr>
          <w:sz w:val="22"/>
          <w:szCs w:val="22"/>
          <w:lang w:val="es-419"/>
        </w:rPr>
        <w:t xml:space="preserve"> mediante </w:t>
      </w:r>
      <w:r w:rsidR="002C0DC7" w:rsidRPr="00061453">
        <w:rPr>
          <w:sz w:val="22"/>
          <w:szCs w:val="22"/>
          <w:lang w:val="es-419"/>
        </w:rPr>
        <w:t>aplicacion</w:t>
      </w:r>
      <w:r w:rsidRPr="00061453">
        <w:rPr>
          <w:sz w:val="22"/>
          <w:szCs w:val="22"/>
          <w:lang w:val="es-419"/>
        </w:rPr>
        <w:t xml:space="preserve">es </w:t>
      </w:r>
      <w:r w:rsidR="00986AFD">
        <w:rPr>
          <w:sz w:val="22"/>
          <w:szCs w:val="22"/>
          <w:lang w:val="es-419"/>
        </w:rPr>
        <w:t>de</w:t>
      </w:r>
      <w:r w:rsidRPr="00061453">
        <w:rPr>
          <w:sz w:val="22"/>
          <w:szCs w:val="22"/>
          <w:lang w:val="es-419"/>
        </w:rPr>
        <w:t xml:space="preserve"> insecticidas durante la temporada de invierno y antes de que </w:t>
      </w:r>
      <w:r w:rsidR="00201D72">
        <w:rPr>
          <w:sz w:val="22"/>
          <w:szCs w:val="22"/>
          <w:lang w:val="es-419"/>
        </w:rPr>
        <w:t xml:space="preserve">comiencen </w:t>
      </w:r>
      <w:r w:rsidRPr="00061453">
        <w:rPr>
          <w:sz w:val="22"/>
          <w:szCs w:val="22"/>
          <w:lang w:val="es-419"/>
        </w:rPr>
        <w:t xml:space="preserve">los ciclos principales de brotación (Stansly </w:t>
      </w:r>
      <w:r w:rsidRPr="00061453">
        <w:rPr>
          <w:i/>
          <w:iCs/>
          <w:sz w:val="22"/>
          <w:szCs w:val="22"/>
          <w:lang w:val="es-419"/>
        </w:rPr>
        <w:t>et al</w:t>
      </w:r>
      <w:r w:rsidRPr="00061453">
        <w:rPr>
          <w:sz w:val="22"/>
          <w:szCs w:val="22"/>
          <w:lang w:val="es-419"/>
        </w:rPr>
        <w:t>.</w:t>
      </w:r>
      <w:r w:rsidR="002C0DC7" w:rsidRPr="00061453">
        <w:rPr>
          <w:sz w:val="22"/>
          <w:szCs w:val="22"/>
          <w:lang w:val="es-419"/>
        </w:rPr>
        <w:t>,</w:t>
      </w:r>
      <w:r w:rsidRPr="00061453">
        <w:rPr>
          <w:sz w:val="22"/>
          <w:szCs w:val="22"/>
          <w:lang w:val="es-419"/>
        </w:rPr>
        <w:t xml:space="preserve"> 2009b, Chow </w:t>
      </w:r>
      <w:r w:rsidRPr="00061453">
        <w:rPr>
          <w:i/>
          <w:iCs/>
          <w:sz w:val="22"/>
          <w:szCs w:val="22"/>
          <w:lang w:val="es-419"/>
        </w:rPr>
        <w:t>et al</w:t>
      </w:r>
      <w:r w:rsidRPr="00061453">
        <w:rPr>
          <w:sz w:val="22"/>
          <w:szCs w:val="22"/>
          <w:lang w:val="es-419"/>
        </w:rPr>
        <w:t>.</w:t>
      </w:r>
      <w:r w:rsidR="002C0DC7" w:rsidRPr="00061453">
        <w:rPr>
          <w:sz w:val="22"/>
          <w:szCs w:val="22"/>
          <w:lang w:val="es-419"/>
        </w:rPr>
        <w:t>,</w:t>
      </w:r>
      <w:r w:rsidRPr="00061453">
        <w:rPr>
          <w:sz w:val="22"/>
          <w:szCs w:val="22"/>
          <w:lang w:val="es-419"/>
        </w:rPr>
        <w:t xml:space="preserve"> 2013, Wright 2015, Saldarriaga Ausique </w:t>
      </w:r>
      <w:r w:rsidRPr="00061453">
        <w:rPr>
          <w:i/>
          <w:iCs/>
          <w:sz w:val="22"/>
          <w:szCs w:val="22"/>
          <w:lang w:val="es-419"/>
        </w:rPr>
        <w:t>et al</w:t>
      </w:r>
      <w:r w:rsidRPr="00061453">
        <w:rPr>
          <w:sz w:val="22"/>
          <w:szCs w:val="22"/>
          <w:lang w:val="es-419"/>
        </w:rPr>
        <w:t>.</w:t>
      </w:r>
      <w:r w:rsidR="002C0DC7" w:rsidRPr="00061453">
        <w:rPr>
          <w:sz w:val="22"/>
          <w:szCs w:val="22"/>
          <w:lang w:val="es-419"/>
        </w:rPr>
        <w:t>,</w:t>
      </w:r>
      <w:r w:rsidRPr="00061453">
        <w:rPr>
          <w:sz w:val="22"/>
          <w:szCs w:val="22"/>
          <w:lang w:val="es-419"/>
        </w:rPr>
        <w:t xml:space="preserve"> 2017, Sétamou 2020).</w:t>
      </w:r>
      <w:bookmarkEnd w:id="530"/>
      <w:r w:rsidR="004767FD" w:rsidRPr="00061453">
        <w:rPr>
          <w:sz w:val="22"/>
          <w:szCs w:val="22"/>
          <w:lang w:val="es-419"/>
        </w:rPr>
        <w:t xml:space="preserve"> </w:t>
      </w:r>
      <w:bookmarkStart w:id="531" w:name="lt_pId576"/>
      <w:r w:rsidR="00502C21" w:rsidRPr="00061453">
        <w:rPr>
          <w:sz w:val="22"/>
          <w:szCs w:val="22"/>
          <w:lang w:val="es-419"/>
        </w:rPr>
        <w:t xml:space="preserve">Sin embargo, las poblaciones del PAC en Florida se están haciendo menos susceptibles a algunos insecticidas (Kanga </w:t>
      </w:r>
      <w:r w:rsidR="00502C21" w:rsidRPr="00061453">
        <w:rPr>
          <w:i/>
          <w:iCs/>
          <w:sz w:val="22"/>
          <w:szCs w:val="22"/>
          <w:lang w:val="es-419"/>
        </w:rPr>
        <w:t>et al</w:t>
      </w:r>
      <w:r w:rsidR="00502C21" w:rsidRPr="00061453">
        <w:rPr>
          <w:sz w:val="22"/>
          <w:szCs w:val="22"/>
          <w:lang w:val="es-419"/>
        </w:rPr>
        <w:t>.</w:t>
      </w:r>
      <w:r w:rsidR="00715F8C" w:rsidRPr="00061453">
        <w:rPr>
          <w:sz w:val="22"/>
          <w:szCs w:val="22"/>
          <w:lang w:val="es-419"/>
        </w:rPr>
        <w:t>,</w:t>
      </w:r>
      <w:r w:rsidR="00502C21" w:rsidRPr="00061453">
        <w:rPr>
          <w:sz w:val="22"/>
          <w:szCs w:val="22"/>
          <w:lang w:val="es-419"/>
        </w:rPr>
        <w:t xml:space="preserve"> 2016, Chen y Stelinski 2017), y el uso de hongos entomopatógenos causa menos daños adversos </w:t>
      </w:r>
      <w:r w:rsidR="00201D72">
        <w:rPr>
          <w:sz w:val="22"/>
          <w:szCs w:val="22"/>
          <w:lang w:val="es-419"/>
        </w:rPr>
        <w:t>a</w:t>
      </w:r>
      <w:r w:rsidR="00502C21" w:rsidRPr="00061453">
        <w:rPr>
          <w:sz w:val="22"/>
          <w:szCs w:val="22"/>
          <w:lang w:val="es-419"/>
        </w:rPr>
        <w:t xml:space="preserve"> la salud humana y </w:t>
      </w:r>
      <w:r w:rsidR="00201D72">
        <w:rPr>
          <w:sz w:val="22"/>
          <w:szCs w:val="22"/>
          <w:lang w:val="es-419"/>
        </w:rPr>
        <w:t>a</w:t>
      </w:r>
      <w:r w:rsidR="00502C21" w:rsidRPr="00061453">
        <w:rPr>
          <w:sz w:val="22"/>
          <w:szCs w:val="22"/>
          <w:lang w:val="es-419"/>
        </w:rPr>
        <w:t xml:space="preserve">l medio ambiente (Chow </w:t>
      </w:r>
      <w:r w:rsidR="00502C21" w:rsidRPr="00061453">
        <w:rPr>
          <w:i/>
          <w:iCs/>
          <w:sz w:val="22"/>
          <w:szCs w:val="22"/>
          <w:lang w:val="es-419"/>
        </w:rPr>
        <w:t>et al</w:t>
      </w:r>
      <w:r w:rsidR="00502C21" w:rsidRPr="00061453">
        <w:rPr>
          <w:sz w:val="22"/>
          <w:szCs w:val="22"/>
          <w:lang w:val="es-419"/>
        </w:rPr>
        <w:t>.</w:t>
      </w:r>
      <w:r w:rsidR="00715F8C" w:rsidRPr="00061453">
        <w:rPr>
          <w:sz w:val="22"/>
          <w:szCs w:val="22"/>
          <w:lang w:val="es-419"/>
        </w:rPr>
        <w:t>,</w:t>
      </w:r>
      <w:r w:rsidR="00502C21" w:rsidRPr="00061453">
        <w:rPr>
          <w:sz w:val="22"/>
          <w:szCs w:val="22"/>
          <w:lang w:val="es-419"/>
        </w:rPr>
        <w:t xml:space="preserve"> 2013).</w:t>
      </w:r>
      <w:bookmarkEnd w:id="531"/>
      <w:r w:rsidR="004767FD" w:rsidRPr="00061453">
        <w:rPr>
          <w:sz w:val="22"/>
          <w:szCs w:val="22"/>
          <w:lang w:val="es-419"/>
        </w:rPr>
        <w:t xml:space="preserve"> </w:t>
      </w:r>
      <w:bookmarkStart w:id="532" w:name="lt_pId577"/>
      <w:r w:rsidR="00263D40" w:rsidRPr="00061453">
        <w:rPr>
          <w:sz w:val="22"/>
          <w:szCs w:val="22"/>
          <w:lang w:val="es-419"/>
        </w:rPr>
        <w:t>El PAC es susceptible a varios hongos entomopatógenos en Estados Unidos.</w:t>
      </w:r>
      <w:bookmarkEnd w:id="532"/>
      <w:r w:rsidR="004767FD" w:rsidRPr="00061453">
        <w:rPr>
          <w:sz w:val="22"/>
          <w:szCs w:val="22"/>
          <w:lang w:val="es-419"/>
        </w:rPr>
        <w:t xml:space="preserve"> </w:t>
      </w:r>
      <w:bookmarkStart w:id="533" w:name="lt_pId578"/>
      <w:r w:rsidR="0043796E" w:rsidRPr="00061453">
        <w:rPr>
          <w:i/>
          <w:iCs/>
          <w:sz w:val="22"/>
          <w:szCs w:val="22"/>
          <w:lang w:val="es-419"/>
        </w:rPr>
        <w:t xml:space="preserve">Cordyceps javanica </w:t>
      </w:r>
      <w:r w:rsidR="00BA5A3F">
        <w:rPr>
          <w:iCs/>
          <w:sz w:val="22"/>
          <w:szCs w:val="22"/>
          <w:lang w:val="es-419"/>
        </w:rPr>
        <w:t>mostr</w:t>
      </w:r>
      <w:r w:rsidR="00BA5A3F" w:rsidRPr="00061453">
        <w:rPr>
          <w:sz w:val="22"/>
          <w:szCs w:val="22"/>
          <w:lang w:val="es-419"/>
        </w:rPr>
        <w:t>ó</w:t>
      </w:r>
      <w:r w:rsidR="0043796E" w:rsidRPr="00061453">
        <w:rPr>
          <w:iCs/>
          <w:sz w:val="22"/>
          <w:szCs w:val="22"/>
          <w:lang w:val="es-419"/>
        </w:rPr>
        <w:t xml:space="preserve"> resultados positivos en el sur de Te</w:t>
      </w:r>
      <w:r w:rsidR="0088283F">
        <w:rPr>
          <w:iCs/>
          <w:sz w:val="22"/>
          <w:szCs w:val="22"/>
          <w:lang w:val="es-419"/>
        </w:rPr>
        <w:t>x</w:t>
      </w:r>
      <w:r w:rsidR="0043796E" w:rsidRPr="00061453">
        <w:rPr>
          <w:iCs/>
          <w:sz w:val="22"/>
          <w:szCs w:val="22"/>
          <w:lang w:val="es-419"/>
        </w:rPr>
        <w:t>as</w:t>
      </w:r>
      <w:bookmarkStart w:id="534" w:name="lt_pId579"/>
      <w:bookmarkEnd w:id="533"/>
      <w:r w:rsidR="00E32389">
        <w:rPr>
          <w:iCs/>
          <w:sz w:val="22"/>
          <w:szCs w:val="22"/>
          <w:lang w:val="es-419"/>
        </w:rPr>
        <w:t xml:space="preserve">. </w:t>
      </w:r>
      <w:r w:rsidR="00E32389">
        <w:rPr>
          <w:sz w:val="22"/>
          <w:szCs w:val="22"/>
          <w:lang w:val="es-419"/>
        </w:rPr>
        <w:t>E</w:t>
      </w:r>
      <w:r w:rsidR="008D6F25" w:rsidRPr="00061453">
        <w:rPr>
          <w:sz w:val="22"/>
          <w:szCs w:val="22"/>
          <w:lang w:val="es-419"/>
        </w:rPr>
        <w:t>n un estudio</w:t>
      </w:r>
      <w:r w:rsidR="00E32389">
        <w:rPr>
          <w:sz w:val="22"/>
          <w:szCs w:val="22"/>
          <w:lang w:val="es-419"/>
        </w:rPr>
        <w:t xml:space="preserve">, </w:t>
      </w:r>
      <w:r w:rsidR="008D6F25" w:rsidRPr="00061453">
        <w:rPr>
          <w:sz w:val="22"/>
          <w:szCs w:val="22"/>
          <w:lang w:val="es-419"/>
        </w:rPr>
        <w:t xml:space="preserve">94 % de los PAC adultos y ninfas murieron cuatro días después de la infección (Chow </w:t>
      </w:r>
      <w:r w:rsidR="008D6F25" w:rsidRPr="00061453">
        <w:rPr>
          <w:i/>
          <w:iCs/>
          <w:sz w:val="22"/>
          <w:szCs w:val="22"/>
          <w:lang w:val="es-419"/>
        </w:rPr>
        <w:t>et al</w:t>
      </w:r>
      <w:r w:rsidR="008D6F25" w:rsidRPr="00061453">
        <w:rPr>
          <w:sz w:val="22"/>
          <w:szCs w:val="22"/>
          <w:lang w:val="es-419"/>
        </w:rPr>
        <w:t>.</w:t>
      </w:r>
      <w:r w:rsidR="00715F8C" w:rsidRPr="00061453">
        <w:rPr>
          <w:sz w:val="22"/>
          <w:szCs w:val="22"/>
          <w:lang w:val="es-419"/>
        </w:rPr>
        <w:t>,</w:t>
      </w:r>
      <w:r w:rsidR="008D6F25" w:rsidRPr="00061453">
        <w:rPr>
          <w:sz w:val="22"/>
          <w:szCs w:val="22"/>
          <w:lang w:val="es-419"/>
        </w:rPr>
        <w:t xml:space="preserve"> 2013).</w:t>
      </w:r>
      <w:bookmarkEnd w:id="534"/>
      <w:r w:rsidR="004767FD" w:rsidRPr="00061453">
        <w:rPr>
          <w:sz w:val="22"/>
          <w:szCs w:val="22"/>
          <w:lang w:val="es-419"/>
        </w:rPr>
        <w:t xml:space="preserve"> </w:t>
      </w:r>
      <w:bookmarkStart w:id="535" w:name="lt_pId580"/>
      <w:r w:rsidR="0085556E" w:rsidRPr="00061453">
        <w:rPr>
          <w:sz w:val="22"/>
          <w:szCs w:val="22"/>
          <w:lang w:val="es-419"/>
        </w:rPr>
        <w:t xml:space="preserve">En Florida, </w:t>
      </w:r>
      <w:r w:rsidR="0085556E" w:rsidRPr="00061453">
        <w:rPr>
          <w:i/>
          <w:iCs/>
          <w:sz w:val="22"/>
          <w:szCs w:val="22"/>
          <w:lang w:val="es-419"/>
        </w:rPr>
        <w:t>C. javanica</w:t>
      </w:r>
      <w:r w:rsidR="0085556E" w:rsidRPr="00061453">
        <w:rPr>
          <w:sz w:val="22"/>
          <w:szCs w:val="22"/>
          <w:lang w:val="es-419"/>
        </w:rPr>
        <w:t xml:space="preserve"> sol</w:t>
      </w:r>
      <w:r w:rsidR="00CF4680">
        <w:rPr>
          <w:sz w:val="22"/>
          <w:szCs w:val="22"/>
          <w:lang w:val="es-419"/>
        </w:rPr>
        <w:t>o</w:t>
      </w:r>
      <w:r w:rsidR="0085556E" w:rsidRPr="00061453">
        <w:rPr>
          <w:sz w:val="22"/>
          <w:szCs w:val="22"/>
          <w:lang w:val="es-419"/>
        </w:rPr>
        <w:t xml:space="preserve"> o mezclad</w:t>
      </w:r>
      <w:r w:rsidR="00CF4680">
        <w:rPr>
          <w:sz w:val="22"/>
          <w:szCs w:val="22"/>
          <w:lang w:val="es-419"/>
        </w:rPr>
        <w:t>o</w:t>
      </w:r>
      <w:r w:rsidR="0085556E" w:rsidRPr="00061453">
        <w:rPr>
          <w:sz w:val="22"/>
          <w:szCs w:val="22"/>
          <w:lang w:val="es-419"/>
        </w:rPr>
        <w:t xml:space="preserve"> con aceite suprimió a las poblaciones adultas del PAC en un 61 a 83 % hasta 14 días después del tratamiento (Avery </w:t>
      </w:r>
      <w:r w:rsidR="0085556E" w:rsidRPr="00061453">
        <w:rPr>
          <w:i/>
          <w:iCs/>
          <w:sz w:val="22"/>
          <w:szCs w:val="22"/>
          <w:lang w:val="es-419"/>
        </w:rPr>
        <w:t>et al</w:t>
      </w:r>
      <w:r w:rsidR="0085556E" w:rsidRPr="00061453">
        <w:rPr>
          <w:sz w:val="22"/>
          <w:szCs w:val="22"/>
          <w:lang w:val="es-419"/>
        </w:rPr>
        <w:t>.</w:t>
      </w:r>
      <w:r w:rsidR="00715F8C" w:rsidRPr="00061453">
        <w:rPr>
          <w:sz w:val="22"/>
          <w:szCs w:val="22"/>
          <w:lang w:val="es-419"/>
        </w:rPr>
        <w:t>,</w:t>
      </w:r>
      <w:r w:rsidR="0085556E" w:rsidRPr="00061453">
        <w:rPr>
          <w:sz w:val="22"/>
          <w:szCs w:val="22"/>
          <w:lang w:val="es-419"/>
        </w:rPr>
        <w:t xml:space="preserve"> 2021).</w:t>
      </w:r>
      <w:bookmarkEnd w:id="535"/>
    </w:p>
    <w:p w14:paraId="4C31CD64" w14:textId="77777777" w:rsidR="00752B09" w:rsidRPr="00061453" w:rsidRDefault="00752B09" w:rsidP="002578B5">
      <w:pPr>
        <w:pStyle w:val="BodyText"/>
        <w:spacing w:before="7"/>
        <w:ind w:right="100"/>
        <w:jc w:val="both"/>
        <w:rPr>
          <w:sz w:val="22"/>
          <w:szCs w:val="22"/>
          <w:lang w:val="es-419"/>
        </w:rPr>
      </w:pPr>
    </w:p>
    <w:p w14:paraId="2DA14E32" w14:textId="180483EC" w:rsidR="00752B09" w:rsidRPr="00061453" w:rsidRDefault="002F153C" w:rsidP="002578B5">
      <w:pPr>
        <w:spacing w:before="1"/>
        <w:ind w:right="100"/>
        <w:jc w:val="both"/>
        <w:rPr>
          <w:i/>
          <w:lang w:val="es-419"/>
        </w:rPr>
      </w:pPr>
      <w:bookmarkStart w:id="536" w:name="lt_pId581"/>
      <w:r w:rsidRPr="00061453">
        <w:rPr>
          <w:i/>
          <w:spacing w:val="-2"/>
          <w:u w:val="single"/>
          <w:lang w:val="es-419"/>
        </w:rPr>
        <w:t>Aplicación de hongos entomopatógenos</w:t>
      </w:r>
      <w:bookmarkEnd w:id="536"/>
    </w:p>
    <w:p w14:paraId="204197FA" w14:textId="0FE9C207" w:rsidR="00752B09" w:rsidRPr="00061453" w:rsidRDefault="003D6E86" w:rsidP="002578B5">
      <w:pPr>
        <w:pStyle w:val="BodyText"/>
        <w:spacing w:before="4"/>
        <w:ind w:right="100"/>
        <w:jc w:val="both"/>
        <w:rPr>
          <w:sz w:val="22"/>
          <w:szCs w:val="22"/>
          <w:lang w:val="es-419"/>
        </w:rPr>
      </w:pPr>
      <w:bookmarkStart w:id="537" w:name="lt_pId582"/>
      <w:r w:rsidRPr="00061453">
        <w:rPr>
          <w:sz w:val="22"/>
          <w:szCs w:val="22"/>
          <w:lang w:val="es-419"/>
        </w:rPr>
        <w:t>En los huertos comerciales que reúnen las condiciones de temperatura (22 a 28 °C) y humedad relativa (&gt;80 %) (Zimmermann 2008), se podrán realizar aplicaciones de hongos entomopatógenos en toda el área.</w:t>
      </w:r>
      <w:bookmarkEnd w:id="537"/>
      <w:r w:rsidR="004767FD" w:rsidRPr="00061453">
        <w:rPr>
          <w:sz w:val="22"/>
          <w:szCs w:val="22"/>
          <w:lang w:val="es-419"/>
        </w:rPr>
        <w:t xml:space="preserve"> </w:t>
      </w:r>
      <w:bookmarkStart w:id="538" w:name="lt_pId583"/>
      <w:r w:rsidR="00965203" w:rsidRPr="00061453">
        <w:rPr>
          <w:sz w:val="22"/>
          <w:szCs w:val="22"/>
          <w:lang w:val="es-419"/>
        </w:rPr>
        <w:t>En México se prevé que estas condiciones ambientales se puedan presentar en los períodos de noviembre a diciembre y de enero a febrero; no obstante</w:t>
      </w:r>
      <w:r w:rsidR="00F06B1E" w:rsidRPr="00061453">
        <w:rPr>
          <w:sz w:val="22"/>
          <w:szCs w:val="22"/>
          <w:lang w:val="es-419"/>
        </w:rPr>
        <w:t>,</w:t>
      </w:r>
      <w:r w:rsidR="00965203" w:rsidRPr="00061453">
        <w:rPr>
          <w:sz w:val="22"/>
          <w:szCs w:val="22"/>
          <w:lang w:val="es-419"/>
        </w:rPr>
        <w:t xml:space="preserve"> debería evaluarse el período específico y la </w:t>
      </w:r>
      <w:r w:rsidR="00965203" w:rsidRPr="00061453">
        <w:rPr>
          <w:sz w:val="22"/>
          <w:szCs w:val="22"/>
          <w:lang w:val="es-419"/>
        </w:rPr>
        <w:lastRenderedPageBreak/>
        <w:t>eficacia de la aplicación previa implementación en el campo.</w:t>
      </w:r>
      <w:bookmarkEnd w:id="538"/>
      <w:r w:rsidR="004767FD" w:rsidRPr="00061453">
        <w:rPr>
          <w:sz w:val="22"/>
          <w:szCs w:val="22"/>
          <w:lang w:val="es-419"/>
        </w:rPr>
        <w:t xml:space="preserve"> </w:t>
      </w:r>
      <w:bookmarkStart w:id="539" w:name="lt_pId585"/>
      <w:r w:rsidR="00211437" w:rsidRPr="00061453">
        <w:rPr>
          <w:sz w:val="22"/>
          <w:szCs w:val="22"/>
          <w:lang w:val="es-419"/>
        </w:rPr>
        <w:t>En general, las aplicaciones de hongos entomopatógenos se realizarán en una concentración de 1 x 10</w:t>
      </w:r>
      <w:r w:rsidR="00211437" w:rsidRPr="00061453">
        <w:rPr>
          <w:sz w:val="22"/>
          <w:szCs w:val="22"/>
          <w:vertAlign w:val="superscript"/>
          <w:lang w:val="es-419"/>
        </w:rPr>
        <w:t>7</w:t>
      </w:r>
      <w:r w:rsidR="00211437" w:rsidRPr="00061453">
        <w:rPr>
          <w:sz w:val="22"/>
          <w:szCs w:val="22"/>
          <w:lang w:val="es-419"/>
        </w:rPr>
        <w:t xml:space="preserve"> conidios por ml.</w:t>
      </w:r>
      <w:bookmarkEnd w:id="539"/>
      <w:r w:rsidR="004767FD" w:rsidRPr="00061453">
        <w:rPr>
          <w:spacing w:val="34"/>
          <w:sz w:val="22"/>
          <w:szCs w:val="22"/>
          <w:lang w:val="es-419"/>
        </w:rPr>
        <w:t xml:space="preserve"> </w:t>
      </w:r>
      <w:bookmarkStart w:id="540" w:name="lt_pId586"/>
      <w:r w:rsidR="0082268A" w:rsidRPr="00061453">
        <w:rPr>
          <w:sz w:val="22"/>
          <w:szCs w:val="22"/>
          <w:lang w:val="es-419"/>
        </w:rPr>
        <w:t>La cantidad que ha de emplearse por hectárea dependerá de la cantidad de agua que se requiera para cubrir la superficie.</w:t>
      </w:r>
      <w:bookmarkEnd w:id="540"/>
      <w:r w:rsidR="004767FD" w:rsidRPr="00061453">
        <w:rPr>
          <w:spacing w:val="31"/>
          <w:sz w:val="22"/>
          <w:szCs w:val="22"/>
          <w:lang w:val="es-419"/>
        </w:rPr>
        <w:t xml:space="preserve"> </w:t>
      </w:r>
      <w:bookmarkStart w:id="541" w:name="lt_pId587"/>
      <w:r w:rsidR="00774A58" w:rsidRPr="00061453">
        <w:rPr>
          <w:sz w:val="22"/>
          <w:szCs w:val="22"/>
          <w:lang w:val="es-419"/>
        </w:rPr>
        <w:t xml:space="preserve">Si después de la aplicación se detecta población remanente </w:t>
      </w:r>
      <w:r w:rsidR="007A68FE">
        <w:rPr>
          <w:sz w:val="22"/>
          <w:szCs w:val="22"/>
          <w:lang w:val="es-419"/>
        </w:rPr>
        <w:t>de PAC</w:t>
      </w:r>
      <w:r w:rsidR="00774A58" w:rsidRPr="00061453">
        <w:rPr>
          <w:sz w:val="22"/>
          <w:szCs w:val="22"/>
          <w:lang w:val="es-419"/>
        </w:rPr>
        <w:t xml:space="preserve">, es imprescindible </w:t>
      </w:r>
      <w:r w:rsidR="000359F9">
        <w:rPr>
          <w:sz w:val="22"/>
          <w:szCs w:val="22"/>
          <w:lang w:val="es-419"/>
        </w:rPr>
        <w:t xml:space="preserve">hacer una segunda </w:t>
      </w:r>
      <w:r w:rsidR="001E7871">
        <w:rPr>
          <w:sz w:val="22"/>
          <w:szCs w:val="22"/>
          <w:lang w:val="es-419"/>
        </w:rPr>
        <w:t>aplicación</w:t>
      </w:r>
      <w:r w:rsidR="00774A58" w:rsidRPr="00061453">
        <w:rPr>
          <w:sz w:val="22"/>
          <w:szCs w:val="22"/>
          <w:lang w:val="es-419"/>
        </w:rPr>
        <w:t xml:space="preserve"> 10 días después, pero únicamente en áreas con presencia </w:t>
      </w:r>
      <w:r w:rsidR="000359F9">
        <w:rPr>
          <w:sz w:val="22"/>
          <w:szCs w:val="22"/>
          <w:lang w:val="es-419"/>
        </w:rPr>
        <w:t>de PAC</w:t>
      </w:r>
      <w:r w:rsidR="00774A58" w:rsidRPr="00061453">
        <w:rPr>
          <w:sz w:val="22"/>
          <w:szCs w:val="22"/>
          <w:lang w:val="es-419"/>
        </w:rPr>
        <w:t xml:space="preserve"> y que reúnan las condiciones ambientales.</w:t>
      </w:r>
      <w:bookmarkEnd w:id="541"/>
      <w:r w:rsidR="004767FD" w:rsidRPr="00061453">
        <w:rPr>
          <w:sz w:val="22"/>
          <w:szCs w:val="22"/>
          <w:lang w:val="es-419"/>
        </w:rPr>
        <w:t xml:space="preserve"> </w:t>
      </w:r>
      <w:bookmarkStart w:id="542" w:name="lt_pId588"/>
      <w:r w:rsidR="00B37C2C" w:rsidRPr="00061453">
        <w:rPr>
          <w:sz w:val="22"/>
          <w:szCs w:val="22"/>
          <w:lang w:val="es-419"/>
        </w:rPr>
        <w:t xml:space="preserve">Se sugiere realizar las aplicaciones en horas de la tarde (después de las 16:00 horas) debido a que </w:t>
      </w:r>
      <w:r w:rsidR="00B24378">
        <w:rPr>
          <w:sz w:val="22"/>
          <w:szCs w:val="22"/>
          <w:lang w:val="es-419"/>
        </w:rPr>
        <w:t>la supervivencia es</w:t>
      </w:r>
      <w:r w:rsidR="00B37C2C" w:rsidRPr="00061453">
        <w:rPr>
          <w:sz w:val="22"/>
          <w:szCs w:val="22"/>
          <w:lang w:val="es-419"/>
        </w:rPr>
        <w:t xml:space="preserve"> mejor bajo condiciones de temperatura y humedad relativa presentes después de esa hora.</w:t>
      </w:r>
      <w:bookmarkEnd w:id="542"/>
      <w:r w:rsidR="004767FD" w:rsidRPr="00061453">
        <w:rPr>
          <w:spacing w:val="-7"/>
          <w:sz w:val="22"/>
          <w:szCs w:val="22"/>
          <w:lang w:val="es-419"/>
        </w:rPr>
        <w:t xml:space="preserve"> </w:t>
      </w:r>
      <w:bookmarkStart w:id="543" w:name="lt_pId589"/>
      <w:r w:rsidR="00D175FB" w:rsidRPr="00061453">
        <w:rPr>
          <w:sz w:val="22"/>
          <w:szCs w:val="22"/>
          <w:lang w:val="es-419"/>
        </w:rPr>
        <w:t>Es importante considerar que para la aplicación de hongos entomopatógenos es necesario utilizar equipos que permitan que todo el follaje infestado quede asperjado para incrementar la probabilidad de infección, a la vez que se garantice la dosis de 1 x 107 conidios por ml.</w:t>
      </w:r>
      <w:bookmarkEnd w:id="543"/>
      <w:r w:rsidR="004767FD" w:rsidRPr="00061453">
        <w:rPr>
          <w:spacing w:val="-1"/>
          <w:sz w:val="22"/>
          <w:szCs w:val="22"/>
          <w:lang w:val="es-419"/>
        </w:rPr>
        <w:t xml:space="preserve"> </w:t>
      </w:r>
      <w:bookmarkStart w:id="544" w:name="lt_pId590"/>
      <w:r w:rsidR="00226844" w:rsidRPr="00061453">
        <w:rPr>
          <w:sz w:val="22"/>
          <w:szCs w:val="22"/>
          <w:lang w:val="es-419"/>
        </w:rPr>
        <w:t>El equipo debería estar libre de residuos de fungicidas, insecticidas, fertilizantes y herbicidas.</w:t>
      </w:r>
      <w:bookmarkEnd w:id="544"/>
      <w:r w:rsidR="004767FD" w:rsidRPr="00061453">
        <w:rPr>
          <w:sz w:val="22"/>
          <w:szCs w:val="22"/>
          <w:lang w:val="es-419"/>
        </w:rPr>
        <w:t xml:space="preserve"> </w:t>
      </w:r>
      <w:bookmarkStart w:id="545" w:name="lt_pId591"/>
      <w:r w:rsidR="006718CA">
        <w:rPr>
          <w:sz w:val="22"/>
          <w:szCs w:val="22"/>
          <w:lang w:val="es-419"/>
        </w:rPr>
        <w:t>L</w:t>
      </w:r>
      <w:r w:rsidR="00B92EF2" w:rsidRPr="00061453">
        <w:rPr>
          <w:sz w:val="22"/>
          <w:szCs w:val="22"/>
          <w:lang w:val="es-419"/>
        </w:rPr>
        <w:t xml:space="preserve">a mezcla preparada debería aplicarse </w:t>
      </w:r>
      <w:r w:rsidR="006718CA">
        <w:rPr>
          <w:sz w:val="22"/>
          <w:szCs w:val="22"/>
          <w:lang w:val="es-419"/>
        </w:rPr>
        <w:t xml:space="preserve">en su totalidad </w:t>
      </w:r>
      <w:r w:rsidR="00B92EF2" w:rsidRPr="00061453">
        <w:rPr>
          <w:sz w:val="22"/>
          <w:szCs w:val="22"/>
          <w:lang w:val="es-419"/>
        </w:rPr>
        <w:t>el mismo día que se prepara.</w:t>
      </w:r>
      <w:bookmarkEnd w:id="545"/>
    </w:p>
    <w:p w14:paraId="0F70140F" w14:textId="77777777" w:rsidR="0001678A" w:rsidRPr="00061453" w:rsidRDefault="0001678A" w:rsidP="002578B5">
      <w:pPr>
        <w:pStyle w:val="BodyText"/>
        <w:ind w:right="100"/>
        <w:jc w:val="both"/>
        <w:rPr>
          <w:sz w:val="22"/>
          <w:szCs w:val="22"/>
          <w:lang w:val="es-419"/>
        </w:rPr>
      </w:pPr>
    </w:p>
    <w:p w14:paraId="59BE4CCE" w14:textId="5D8B731F" w:rsidR="0001678A" w:rsidRPr="00061453" w:rsidRDefault="00230411" w:rsidP="002578B5">
      <w:pPr>
        <w:pStyle w:val="BodyText"/>
        <w:spacing w:before="138"/>
        <w:ind w:right="100"/>
        <w:jc w:val="both"/>
        <w:rPr>
          <w:sz w:val="22"/>
          <w:szCs w:val="22"/>
          <w:lang w:val="es-419"/>
        </w:rPr>
      </w:pPr>
      <w:bookmarkStart w:id="546" w:name="lt_pId592"/>
      <w:r w:rsidRPr="00061453">
        <w:rPr>
          <w:sz w:val="22"/>
          <w:szCs w:val="22"/>
          <w:lang w:val="es-419"/>
        </w:rPr>
        <w:t xml:space="preserve">Para el manejo eficaz del HLB y su </w:t>
      </w:r>
      <w:r w:rsidR="004A49DF" w:rsidRPr="00061453">
        <w:rPr>
          <w:sz w:val="22"/>
          <w:szCs w:val="22"/>
          <w:lang w:val="es-419"/>
        </w:rPr>
        <w:t>vector</w:t>
      </w:r>
      <w:r w:rsidRPr="00061453">
        <w:rPr>
          <w:sz w:val="22"/>
          <w:szCs w:val="22"/>
          <w:lang w:val="es-419"/>
        </w:rPr>
        <w:t xml:space="preserve">, se necesita un enfoque integrado el cual abarque el control químico y biológico y la utilización de hongos entomopatógenos. </w:t>
      </w:r>
      <w:bookmarkStart w:id="547" w:name="lt_pId593"/>
      <w:bookmarkEnd w:id="546"/>
      <w:r w:rsidR="00825925" w:rsidRPr="00061453">
        <w:rPr>
          <w:sz w:val="22"/>
          <w:szCs w:val="22"/>
          <w:lang w:val="es-419"/>
        </w:rPr>
        <w:t xml:space="preserve">Estas estrategias deberían adaptarse a condiciones específicas, tal como el tipo de huerto y los niveles de infestación. </w:t>
      </w:r>
      <w:bookmarkStart w:id="548" w:name="lt_pId594"/>
      <w:bookmarkEnd w:id="547"/>
      <w:r w:rsidR="000F03B9" w:rsidRPr="00061453">
        <w:rPr>
          <w:sz w:val="22"/>
          <w:szCs w:val="22"/>
          <w:lang w:val="es-419"/>
        </w:rPr>
        <w:t xml:space="preserve">Los programas de manejo de áreas amplias han demostrado ser exitosos en el control de las poblaciones del PAC, mientras que los agentes de control biológico como </w:t>
      </w:r>
      <w:r w:rsidR="000F03B9" w:rsidRPr="00061453">
        <w:rPr>
          <w:i/>
          <w:sz w:val="22"/>
          <w:szCs w:val="22"/>
          <w:lang w:val="es-419"/>
        </w:rPr>
        <w:t>Tamarixia radiata</w:t>
      </w:r>
      <w:r w:rsidR="000F03B9" w:rsidRPr="00061453">
        <w:rPr>
          <w:sz w:val="22"/>
          <w:szCs w:val="22"/>
          <w:lang w:val="es-419"/>
        </w:rPr>
        <w:t xml:space="preserve"> y los hongos entomopatógenos ofrecen alternativas inocuas para el medio ambiente.</w:t>
      </w:r>
      <w:bookmarkEnd w:id="548"/>
      <w:r w:rsidR="004767FD" w:rsidRPr="00061453">
        <w:rPr>
          <w:sz w:val="22"/>
          <w:szCs w:val="22"/>
          <w:lang w:val="es-419"/>
        </w:rPr>
        <w:t xml:space="preserve"> </w:t>
      </w:r>
      <w:bookmarkStart w:id="549" w:name="lt_pId595"/>
      <w:r w:rsidR="005B4BDE" w:rsidRPr="00061453">
        <w:rPr>
          <w:sz w:val="22"/>
          <w:szCs w:val="22"/>
          <w:lang w:val="es-419"/>
        </w:rPr>
        <w:t>El monitoreo continuo, las aplicaciones oportunas</w:t>
      </w:r>
      <w:r w:rsidR="00910EEB">
        <w:rPr>
          <w:sz w:val="22"/>
          <w:szCs w:val="22"/>
          <w:lang w:val="es-419"/>
        </w:rPr>
        <w:t>,</w:t>
      </w:r>
      <w:r w:rsidR="005B4BDE" w:rsidRPr="00061453">
        <w:rPr>
          <w:sz w:val="22"/>
          <w:szCs w:val="22"/>
          <w:lang w:val="es-419"/>
        </w:rPr>
        <w:t xml:space="preserve"> y la </w:t>
      </w:r>
      <w:r w:rsidR="00CF07FD" w:rsidRPr="00061453">
        <w:rPr>
          <w:sz w:val="22"/>
          <w:szCs w:val="22"/>
          <w:lang w:val="es-419"/>
        </w:rPr>
        <w:t>coordinaci</w:t>
      </w:r>
      <w:r w:rsidR="00910EEB" w:rsidRPr="00061453">
        <w:rPr>
          <w:sz w:val="22"/>
          <w:szCs w:val="22"/>
          <w:lang w:val="es-419"/>
        </w:rPr>
        <w:t>ó</w:t>
      </w:r>
      <w:r w:rsidR="00CF07FD" w:rsidRPr="00061453">
        <w:rPr>
          <w:sz w:val="22"/>
          <w:szCs w:val="22"/>
          <w:lang w:val="es-419"/>
        </w:rPr>
        <w:t>n</w:t>
      </w:r>
      <w:r w:rsidR="005B4BDE" w:rsidRPr="00061453">
        <w:rPr>
          <w:sz w:val="22"/>
          <w:szCs w:val="22"/>
          <w:lang w:val="es-419"/>
        </w:rPr>
        <w:t xml:space="preserve"> entre productores son cruciales para el manejo eficaz del PAC y la prevención de su dispersión a los huertos comerciales de</w:t>
      </w:r>
      <w:r w:rsidR="00E13486">
        <w:rPr>
          <w:sz w:val="22"/>
          <w:szCs w:val="22"/>
          <w:lang w:val="es-419"/>
        </w:rPr>
        <w:t>sde</w:t>
      </w:r>
      <w:r w:rsidR="005B4BDE" w:rsidRPr="00061453">
        <w:rPr>
          <w:sz w:val="22"/>
          <w:szCs w:val="22"/>
          <w:lang w:val="es-419"/>
        </w:rPr>
        <w:t xml:space="preserve"> las áreas abandonadas y urbanas. </w:t>
      </w:r>
      <w:bookmarkEnd w:id="549"/>
    </w:p>
    <w:p w14:paraId="74954E01" w14:textId="77777777" w:rsidR="0001678A" w:rsidRPr="00061453" w:rsidRDefault="0001678A" w:rsidP="002578B5">
      <w:pPr>
        <w:pStyle w:val="BodyText"/>
        <w:ind w:right="100"/>
        <w:jc w:val="both"/>
        <w:rPr>
          <w:sz w:val="22"/>
          <w:szCs w:val="22"/>
          <w:lang w:val="es-419"/>
        </w:rPr>
      </w:pPr>
    </w:p>
    <w:p w14:paraId="1EDE6E08" w14:textId="36ABC4FD" w:rsidR="006E2FBD" w:rsidRPr="00061453" w:rsidRDefault="004767FD" w:rsidP="002578B5">
      <w:pPr>
        <w:pStyle w:val="Heading3"/>
        <w:rPr>
          <w:rFonts w:cs="Arial"/>
          <w:lang w:val="es-419"/>
        </w:rPr>
      </w:pPr>
      <w:bookmarkStart w:id="550" w:name="lt_pId596"/>
      <w:bookmarkStart w:id="551" w:name="_Toc146878455"/>
      <w:r w:rsidRPr="00061453">
        <w:rPr>
          <w:rFonts w:cs="Arial"/>
          <w:lang w:val="es-419"/>
        </w:rPr>
        <w:t>2.2.</w:t>
      </w:r>
      <w:bookmarkEnd w:id="550"/>
      <w:r w:rsidR="003A515B" w:rsidRPr="00061453">
        <w:rPr>
          <w:rFonts w:cs="Arial"/>
          <w:lang w:val="es-419"/>
        </w:rPr>
        <w:t>8</w:t>
      </w:r>
      <w:r w:rsidRPr="00061453">
        <w:rPr>
          <w:rFonts w:cs="Arial"/>
          <w:lang w:val="es-419"/>
        </w:rPr>
        <w:t xml:space="preserve"> </w:t>
      </w:r>
      <w:bookmarkStart w:id="552" w:name="lt_pId597"/>
      <w:r w:rsidR="004A49DF" w:rsidRPr="00061453">
        <w:rPr>
          <w:rFonts w:cs="Arial"/>
          <w:lang w:val="es-419"/>
        </w:rPr>
        <w:t xml:space="preserve">Inspección y </w:t>
      </w:r>
      <w:r w:rsidR="00F434F9" w:rsidRPr="00061453">
        <w:rPr>
          <w:rFonts w:cs="Arial"/>
          <w:lang w:val="es-419"/>
        </w:rPr>
        <w:t>elimina</w:t>
      </w:r>
      <w:r w:rsidR="004A49DF" w:rsidRPr="00061453">
        <w:rPr>
          <w:rFonts w:cs="Arial"/>
          <w:lang w:val="es-419"/>
        </w:rPr>
        <w:t>ción</w:t>
      </w:r>
      <w:r w:rsidR="00DD1E0D">
        <w:rPr>
          <w:rFonts w:cs="Arial"/>
          <w:lang w:val="es-419"/>
        </w:rPr>
        <w:t xml:space="preserve"> de árboles</w:t>
      </w:r>
      <w:r w:rsidR="004A49DF" w:rsidRPr="00061453">
        <w:rPr>
          <w:rFonts w:cs="Arial"/>
          <w:lang w:val="es-419"/>
        </w:rPr>
        <w:t xml:space="preserve"> para erradicación del huanglongbing</w:t>
      </w:r>
      <w:bookmarkEnd w:id="551"/>
      <w:bookmarkEnd w:id="552"/>
    </w:p>
    <w:p w14:paraId="562FF183" w14:textId="10CF8732" w:rsidR="006E2FBD" w:rsidRPr="00061453" w:rsidRDefault="00784A1E" w:rsidP="002578B5">
      <w:pPr>
        <w:pStyle w:val="BodyText"/>
        <w:spacing w:before="138"/>
        <w:ind w:right="100"/>
        <w:jc w:val="both"/>
        <w:rPr>
          <w:sz w:val="22"/>
          <w:szCs w:val="22"/>
          <w:lang w:val="es-419"/>
        </w:rPr>
      </w:pPr>
      <w:bookmarkStart w:id="553" w:name="lt_pId598"/>
      <w:r w:rsidRPr="00061453">
        <w:rPr>
          <w:sz w:val="22"/>
          <w:szCs w:val="22"/>
          <w:lang w:val="es-419"/>
        </w:rPr>
        <w:t xml:space="preserve">La eliminación de árboles infestados </w:t>
      </w:r>
      <w:r w:rsidR="00B4724B">
        <w:rPr>
          <w:sz w:val="22"/>
          <w:szCs w:val="22"/>
          <w:lang w:val="es-419"/>
        </w:rPr>
        <w:t>con</w:t>
      </w:r>
      <w:r w:rsidRPr="00061453">
        <w:rPr>
          <w:sz w:val="22"/>
          <w:szCs w:val="22"/>
          <w:lang w:val="es-419"/>
        </w:rPr>
        <w:t xml:space="preserve"> HLB y </w:t>
      </w:r>
      <w:r w:rsidR="00A400E0">
        <w:rPr>
          <w:sz w:val="22"/>
          <w:szCs w:val="22"/>
          <w:lang w:val="es-419"/>
        </w:rPr>
        <w:t xml:space="preserve">la </w:t>
      </w:r>
      <w:r w:rsidRPr="00061453">
        <w:rPr>
          <w:sz w:val="22"/>
          <w:szCs w:val="22"/>
          <w:lang w:val="es-419"/>
        </w:rPr>
        <w:t xml:space="preserve">orden de eliminación </w:t>
      </w:r>
      <w:r w:rsidR="00A400E0">
        <w:rPr>
          <w:sz w:val="22"/>
          <w:szCs w:val="22"/>
          <w:lang w:val="es-419"/>
        </w:rPr>
        <w:t xml:space="preserve">de árboles </w:t>
      </w:r>
      <w:r w:rsidR="00BA6AFD" w:rsidRPr="00061453">
        <w:rPr>
          <w:sz w:val="22"/>
          <w:szCs w:val="22"/>
          <w:lang w:val="es-419"/>
        </w:rPr>
        <w:t xml:space="preserve">en </w:t>
      </w:r>
      <w:r w:rsidRPr="00061453">
        <w:rPr>
          <w:sz w:val="22"/>
          <w:szCs w:val="22"/>
          <w:lang w:val="es-419"/>
        </w:rPr>
        <w:t xml:space="preserve">propiedades </w:t>
      </w:r>
      <w:r w:rsidR="00BA6AFD" w:rsidRPr="00061453">
        <w:rPr>
          <w:sz w:val="22"/>
          <w:szCs w:val="22"/>
          <w:lang w:val="es-419"/>
        </w:rPr>
        <w:t>que rehúsan el corte de árboles</w:t>
      </w:r>
      <w:r w:rsidR="00845FDE">
        <w:rPr>
          <w:sz w:val="22"/>
          <w:szCs w:val="22"/>
          <w:lang w:val="es-419"/>
        </w:rPr>
        <w:t>,</w:t>
      </w:r>
      <w:r w:rsidRPr="00061453">
        <w:rPr>
          <w:sz w:val="22"/>
          <w:szCs w:val="22"/>
          <w:lang w:val="es-419"/>
        </w:rPr>
        <w:t xml:space="preserve"> es un </w:t>
      </w:r>
      <w:r w:rsidR="00845FDE">
        <w:rPr>
          <w:sz w:val="22"/>
          <w:szCs w:val="22"/>
          <w:lang w:val="es-419"/>
        </w:rPr>
        <w:t>trabajo</w:t>
      </w:r>
      <w:r w:rsidRPr="00061453">
        <w:rPr>
          <w:sz w:val="22"/>
          <w:szCs w:val="22"/>
          <w:lang w:val="es-419"/>
        </w:rPr>
        <w:t xml:space="preserve"> </w:t>
      </w:r>
      <w:r w:rsidR="00682CEC">
        <w:rPr>
          <w:sz w:val="22"/>
          <w:szCs w:val="22"/>
          <w:lang w:val="es-419"/>
        </w:rPr>
        <w:t>delicado</w:t>
      </w:r>
      <w:r w:rsidRPr="00061453">
        <w:rPr>
          <w:sz w:val="22"/>
          <w:szCs w:val="22"/>
          <w:lang w:val="es-419"/>
        </w:rPr>
        <w:t xml:space="preserve"> </w:t>
      </w:r>
      <w:r w:rsidR="00682CEC">
        <w:rPr>
          <w:sz w:val="22"/>
          <w:szCs w:val="22"/>
          <w:lang w:val="es-419"/>
        </w:rPr>
        <w:t>en</w:t>
      </w:r>
      <w:r w:rsidRPr="00061453">
        <w:rPr>
          <w:sz w:val="22"/>
          <w:szCs w:val="22"/>
          <w:lang w:val="es-419"/>
        </w:rPr>
        <w:t xml:space="preserve"> California</w:t>
      </w:r>
      <w:r w:rsidR="00531737">
        <w:rPr>
          <w:sz w:val="22"/>
          <w:szCs w:val="22"/>
          <w:lang w:val="es-419"/>
        </w:rPr>
        <w:t xml:space="preserve">, que se realiza </w:t>
      </w:r>
      <w:r w:rsidR="00A400E0">
        <w:rPr>
          <w:sz w:val="22"/>
          <w:szCs w:val="22"/>
          <w:lang w:val="es-419"/>
        </w:rPr>
        <w:t>para</w:t>
      </w:r>
      <w:r w:rsidRPr="00061453">
        <w:rPr>
          <w:sz w:val="22"/>
          <w:szCs w:val="22"/>
          <w:lang w:val="es-419"/>
        </w:rPr>
        <w:t xml:space="preserve"> proteger la sanidad de cítricos en áreas residenciales vecinas y prevenir la dispersión a huertos comerciales. </w:t>
      </w:r>
      <w:bookmarkStart w:id="554" w:name="lt_pId599"/>
      <w:bookmarkEnd w:id="553"/>
      <w:r w:rsidR="00E009C0" w:rsidRPr="00061453">
        <w:rPr>
          <w:sz w:val="22"/>
          <w:szCs w:val="22"/>
          <w:lang w:val="es-419"/>
        </w:rPr>
        <w:t xml:space="preserve">Para el establecimiento de las áreas de delimitación del HLB, el CDFA exige la eliminación de todos los árboles positivos </w:t>
      </w:r>
      <w:r w:rsidR="001536DE">
        <w:rPr>
          <w:sz w:val="22"/>
          <w:szCs w:val="22"/>
          <w:lang w:val="es-419"/>
        </w:rPr>
        <w:t>para</w:t>
      </w:r>
      <w:r w:rsidR="00E009C0" w:rsidRPr="00061453">
        <w:rPr>
          <w:sz w:val="22"/>
          <w:szCs w:val="22"/>
          <w:lang w:val="es-419"/>
        </w:rPr>
        <w:t xml:space="preserve"> HLB confirmados mediante la prueba de qPCR.</w:t>
      </w:r>
      <w:bookmarkEnd w:id="554"/>
      <w:r w:rsidR="004767FD" w:rsidRPr="00061453">
        <w:rPr>
          <w:sz w:val="22"/>
          <w:szCs w:val="22"/>
          <w:lang w:val="es-419"/>
        </w:rPr>
        <w:t xml:space="preserve"> </w:t>
      </w:r>
      <w:bookmarkStart w:id="555" w:name="lt_pId600"/>
      <w:r w:rsidR="007155FC" w:rsidRPr="00061453">
        <w:rPr>
          <w:sz w:val="22"/>
          <w:szCs w:val="22"/>
          <w:lang w:val="es-419"/>
        </w:rPr>
        <w:t xml:space="preserve">Conforme a la Proclamación de emergencia establecida por </w:t>
      </w:r>
      <w:r w:rsidR="001536DE">
        <w:rPr>
          <w:sz w:val="22"/>
          <w:szCs w:val="22"/>
          <w:lang w:val="es-419"/>
        </w:rPr>
        <w:t>ese</w:t>
      </w:r>
      <w:r w:rsidR="007155FC" w:rsidRPr="00061453">
        <w:rPr>
          <w:sz w:val="22"/>
          <w:szCs w:val="22"/>
          <w:lang w:val="es-419"/>
        </w:rPr>
        <w:t xml:space="preserve"> departamento, </w:t>
      </w:r>
      <w:r w:rsidR="001536DE">
        <w:rPr>
          <w:sz w:val="22"/>
          <w:szCs w:val="22"/>
          <w:lang w:val="es-419"/>
        </w:rPr>
        <w:t>el mismo</w:t>
      </w:r>
      <w:r w:rsidR="007155FC" w:rsidRPr="00061453">
        <w:rPr>
          <w:sz w:val="22"/>
          <w:szCs w:val="22"/>
          <w:lang w:val="es-419"/>
        </w:rPr>
        <w:t xml:space="preserve"> está autorizado a tomar dichas medidas de conformidad con lo establecido en el Código de Alimentos y Agricultura, apartado 5763, para erradicar </w:t>
      </w:r>
      <w:r w:rsidR="004C15F3">
        <w:rPr>
          <w:sz w:val="22"/>
          <w:szCs w:val="22"/>
          <w:lang w:val="es-419"/>
        </w:rPr>
        <w:t>el</w:t>
      </w:r>
      <w:r w:rsidR="007155FC" w:rsidRPr="00061453">
        <w:rPr>
          <w:sz w:val="22"/>
          <w:szCs w:val="22"/>
          <w:lang w:val="es-419"/>
        </w:rPr>
        <w:t xml:space="preserve"> HLB. </w:t>
      </w:r>
      <w:bookmarkStart w:id="556" w:name="lt_pId601"/>
      <w:bookmarkEnd w:id="555"/>
      <w:r w:rsidR="00AC74D6" w:rsidRPr="00061453">
        <w:rPr>
          <w:sz w:val="22"/>
          <w:szCs w:val="22"/>
          <w:lang w:val="es-419"/>
        </w:rPr>
        <w:t xml:space="preserve">Si el residente no programa la eliminación, el personal del departamento y el encargado local del cumplimiento de la ley emiten la orden de eliminación para obtener acceso a </w:t>
      </w:r>
      <w:r w:rsidR="00A53BD5">
        <w:rPr>
          <w:sz w:val="22"/>
          <w:szCs w:val="22"/>
          <w:lang w:val="es-419"/>
        </w:rPr>
        <w:t>l</w:t>
      </w:r>
      <w:r w:rsidR="00AC74D6" w:rsidRPr="00061453">
        <w:rPr>
          <w:sz w:val="22"/>
          <w:szCs w:val="22"/>
          <w:lang w:val="es-419"/>
        </w:rPr>
        <w:t xml:space="preserve">a propiedad y eliminar el árbol infectado. </w:t>
      </w:r>
      <w:bookmarkEnd w:id="556"/>
      <w:r w:rsidR="004767FD" w:rsidRPr="00061453">
        <w:rPr>
          <w:sz w:val="22"/>
          <w:szCs w:val="22"/>
          <w:lang w:val="es-419"/>
        </w:rPr>
        <w:t xml:space="preserve"> </w:t>
      </w:r>
    </w:p>
    <w:p w14:paraId="27CB94FD" w14:textId="77777777" w:rsidR="00752B09" w:rsidRPr="00061453" w:rsidRDefault="00752B09" w:rsidP="002578B5">
      <w:pPr>
        <w:pStyle w:val="BodyText"/>
        <w:ind w:right="100"/>
        <w:jc w:val="both"/>
        <w:rPr>
          <w:sz w:val="22"/>
          <w:szCs w:val="22"/>
          <w:lang w:val="es-419"/>
        </w:rPr>
      </w:pPr>
    </w:p>
    <w:p w14:paraId="4E3CC7B2" w14:textId="77777777" w:rsidR="003A515B" w:rsidRPr="00061453" w:rsidRDefault="003A515B" w:rsidP="002578B5">
      <w:pPr>
        <w:pStyle w:val="BodyText"/>
        <w:ind w:right="100"/>
        <w:jc w:val="both"/>
        <w:rPr>
          <w:sz w:val="22"/>
          <w:szCs w:val="22"/>
          <w:lang w:val="es-419"/>
        </w:rPr>
      </w:pPr>
    </w:p>
    <w:p w14:paraId="481F72B2" w14:textId="54C10B9C" w:rsidR="00752B09" w:rsidRPr="00061453" w:rsidRDefault="003A515B" w:rsidP="002578B5">
      <w:pPr>
        <w:pStyle w:val="Heading1"/>
        <w:ind w:left="540"/>
        <w:rPr>
          <w:lang w:val="es-ES"/>
        </w:rPr>
      </w:pPr>
      <w:bookmarkStart w:id="557" w:name="lt_pId602"/>
      <w:bookmarkStart w:id="558" w:name="_Toc146878456"/>
      <w:r w:rsidRPr="00061453">
        <w:rPr>
          <w:lang w:val="es-ES"/>
        </w:rPr>
        <w:t xml:space="preserve">3.0 </w:t>
      </w:r>
      <w:r w:rsidR="00CD02BF" w:rsidRPr="00061453">
        <w:rPr>
          <w:lang w:val="es-ES"/>
        </w:rPr>
        <w:t>Herramientas adicionales para el manejo del huanglongbing y su vector</w:t>
      </w:r>
      <w:bookmarkEnd w:id="557"/>
      <w:bookmarkEnd w:id="558"/>
    </w:p>
    <w:p w14:paraId="797FE6C2" w14:textId="77777777" w:rsidR="00752B09" w:rsidRPr="00061453" w:rsidRDefault="00752B09" w:rsidP="002578B5">
      <w:pPr>
        <w:pStyle w:val="BodyText"/>
        <w:ind w:right="100"/>
        <w:jc w:val="both"/>
        <w:rPr>
          <w:b/>
          <w:sz w:val="22"/>
          <w:szCs w:val="22"/>
          <w:lang w:val="es-419"/>
        </w:rPr>
      </w:pPr>
    </w:p>
    <w:p w14:paraId="3AC4A759" w14:textId="3D494269" w:rsidR="00752B09" w:rsidRPr="00061453" w:rsidRDefault="001E01DF" w:rsidP="002578B5">
      <w:pPr>
        <w:pStyle w:val="BodyText"/>
        <w:ind w:right="100"/>
        <w:jc w:val="both"/>
        <w:rPr>
          <w:sz w:val="22"/>
          <w:szCs w:val="22"/>
          <w:lang w:val="es-419"/>
        </w:rPr>
      </w:pPr>
      <w:bookmarkStart w:id="559" w:name="lt_pId603"/>
      <w:r w:rsidRPr="00061453">
        <w:rPr>
          <w:sz w:val="22"/>
          <w:szCs w:val="22"/>
          <w:lang w:val="es-419"/>
        </w:rPr>
        <w:t>La siguiente información se ha adaptado del Resumen ejecutivo del informe del Grupo de trabajo técnico sobre «</w:t>
      </w:r>
      <w:r w:rsidRPr="00061453">
        <w:rPr>
          <w:i/>
          <w:iCs/>
          <w:sz w:val="22"/>
          <w:szCs w:val="22"/>
          <w:lang w:val="es-419"/>
        </w:rPr>
        <w:t>Area</w:t>
      </w:r>
      <w:r w:rsidR="00A15303">
        <w:rPr>
          <w:i/>
          <w:iCs/>
          <w:sz w:val="22"/>
          <w:szCs w:val="22"/>
          <w:lang w:val="es-419"/>
        </w:rPr>
        <w:t>-</w:t>
      </w:r>
      <w:r w:rsidRPr="00061453">
        <w:rPr>
          <w:i/>
          <w:iCs/>
          <w:sz w:val="22"/>
          <w:szCs w:val="22"/>
          <w:lang w:val="es-419"/>
        </w:rPr>
        <w:t>wide control of asian citrus psyllid</w:t>
      </w:r>
      <w:r w:rsidRPr="00061453">
        <w:rPr>
          <w:sz w:val="22"/>
          <w:szCs w:val="22"/>
          <w:lang w:val="es-419"/>
        </w:rPr>
        <w:t xml:space="preserve"> (</w:t>
      </w:r>
      <w:r w:rsidRPr="00061453">
        <w:rPr>
          <w:i/>
          <w:iCs/>
          <w:sz w:val="22"/>
          <w:szCs w:val="22"/>
          <w:lang w:val="es-419"/>
        </w:rPr>
        <w:t>Diaphonia citri</w:t>
      </w:r>
      <w:r w:rsidRPr="00061453">
        <w:rPr>
          <w:sz w:val="22"/>
          <w:szCs w:val="22"/>
          <w:lang w:val="es-419"/>
        </w:rPr>
        <w:t>)</w:t>
      </w:r>
      <w:r w:rsidR="00A15303" w:rsidRPr="00061453">
        <w:rPr>
          <w:sz w:val="22"/>
          <w:szCs w:val="22"/>
          <w:lang w:val="es-419"/>
        </w:rPr>
        <w:t>»</w:t>
      </w:r>
      <w:r w:rsidRPr="00061453">
        <w:rPr>
          <w:sz w:val="22"/>
          <w:szCs w:val="22"/>
          <w:lang w:val="es-419"/>
        </w:rPr>
        <w:t>,</w:t>
      </w:r>
      <w:r w:rsidR="003C1773" w:rsidRPr="00061453">
        <w:rPr>
          <w:sz w:val="22"/>
          <w:szCs w:val="22"/>
          <w:lang w:val="es-419"/>
        </w:rPr>
        <w:t xml:space="preserve"> (Área amplia de control del psílido asiático de los cítricos (</w:t>
      </w:r>
      <w:r w:rsidR="003C1773" w:rsidRPr="00061453">
        <w:rPr>
          <w:i/>
          <w:iCs/>
          <w:sz w:val="22"/>
          <w:szCs w:val="22"/>
          <w:lang w:val="es-419"/>
        </w:rPr>
        <w:t>Diaphonia citri</w:t>
      </w:r>
      <w:r w:rsidR="003C1773" w:rsidRPr="00061453">
        <w:rPr>
          <w:sz w:val="22"/>
          <w:szCs w:val="22"/>
          <w:lang w:val="es-419"/>
        </w:rPr>
        <w:t>)</w:t>
      </w:r>
      <w:r w:rsidRPr="00061453">
        <w:rPr>
          <w:sz w:val="22"/>
          <w:szCs w:val="22"/>
          <w:lang w:val="es-419"/>
        </w:rPr>
        <w:t xml:space="preserve"> (USDA 2009).</w:t>
      </w:r>
      <w:bookmarkEnd w:id="559"/>
    </w:p>
    <w:p w14:paraId="2554D960" w14:textId="77777777" w:rsidR="00752B09" w:rsidRPr="00061453" w:rsidRDefault="00752B09" w:rsidP="002578B5">
      <w:pPr>
        <w:pStyle w:val="BodyText"/>
        <w:ind w:right="100"/>
        <w:jc w:val="both"/>
        <w:rPr>
          <w:sz w:val="22"/>
          <w:szCs w:val="22"/>
          <w:lang w:val="es-419"/>
        </w:rPr>
      </w:pPr>
    </w:p>
    <w:p w14:paraId="4323FBC3" w14:textId="40A8976A" w:rsidR="00752B09" w:rsidRPr="00061453" w:rsidRDefault="003A515B" w:rsidP="002578B5">
      <w:pPr>
        <w:pStyle w:val="Heading2"/>
        <w:rPr>
          <w:rFonts w:cs="Arial"/>
          <w:lang w:val="es-419"/>
        </w:rPr>
      </w:pPr>
      <w:bookmarkStart w:id="560" w:name="lt_pId604"/>
      <w:bookmarkStart w:id="561" w:name="_Toc146878457"/>
      <w:r w:rsidRPr="00061453">
        <w:rPr>
          <w:rFonts w:cs="Arial"/>
          <w:lang w:val="es-419"/>
        </w:rPr>
        <w:t xml:space="preserve">3.1 </w:t>
      </w:r>
      <w:r w:rsidR="00DC004D" w:rsidRPr="00061453">
        <w:rPr>
          <w:rFonts w:cs="Arial"/>
          <w:lang w:val="es-419"/>
        </w:rPr>
        <w:t>Manejo cultural</w:t>
      </w:r>
      <w:bookmarkEnd w:id="560"/>
      <w:bookmarkEnd w:id="561"/>
    </w:p>
    <w:p w14:paraId="567E310B" w14:textId="77777777" w:rsidR="00752B09" w:rsidRPr="00061453" w:rsidRDefault="00752B09" w:rsidP="002578B5">
      <w:pPr>
        <w:pStyle w:val="BodyText"/>
        <w:ind w:right="100"/>
        <w:jc w:val="both"/>
        <w:rPr>
          <w:b/>
          <w:sz w:val="22"/>
          <w:szCs w:val="22"/>
          <w:lang w:val="es-419"/>
        </w:rPr>
      </w:pPr>
    </w:p>
    <w:p w14:paraId="422C5E98" w14:textId="1533BC2D" w:rsidR="00752B09" w:rsidRDefault="00CB0FCC" w:rsidP="002578B5">
      <w:pPr>
        <w:pStyle w:val="BodyText"/>
        <w:ind w:right="100"/>
        <w:jc w:val="both"/>
        <w:rPr>
          <w:sz w:val="22"/>
          <w:szCs w:val="22"/>
          <w:lang w:val="es-419"/>
        </w:rPr>
      </w:pPr>
      <w:bookmarkStart w:id="562" w:name="lt_pId605"/>
      <w:r w:rsidRPr="00061453">
        <w:rPr>
          <w:sz w:val="22"/>
          <w:szCs w:val="22"/>
          <w:lang w:val="es-419"/>
        </w:rPr>
        <w:t>Se recomienda utilizar las siguientes tácticas, según corresponda, en la elaboración de programas de control en áreas amplias:</w:t>
      </w:r>
      <w:bookmarkEnd w:id="562"/>
    </w:p>
    <w:p w14:paraId="0CA51EE4" w14:textId="77777777" w:rsidR="00884398" w:rsidRPr="00061453" w:rsidRDefault="00884398" w:rsidP="002578B5">
      <w:pPr>
        <w:pStyle w:val="BodyText"/>
        <w:ind w:right="100"/>
        <w:jc w:val="both"/>
        <w:rPr>
          <w:sz w:val="22"/>
          <w:szCs w:val="22"/>
          <w:lang w:val="es-419"/>
        </w:rPr>
      </w:pPr>
    </w:p>
    <w:p w14:paraId="3B35C0C4" w14:textId="62233F30" w:rsidR="00752B09" w:rsidRPr="00061453" w:rsidRDefault="00C1330E" w:rsidP="002578B5">
      <w:pPr>
        <w:pStyle w:val="ListParagraph"/>
        <w:numPr>
          <w:ilvl w:val="2"/>
          <w:numId w:val="2"/>
        </w:numPr>
        <w:tabs>
          <w:tab w:val="left" w:pos="992"/>
        </w:tabs>
        <w:ind w:left="720" w:right="100" w:hanging="376"/>
        <w:jc w:val="both"/>
        <w:rPr>
          <w:lang w:val="es-419"/>
        </w:rPr>
      </w:pPr>
      <w:bookmarkStart w:id="563" w:name="lt_pId606"/>
      <w:r w:rsidRPr="00061453">
        <w:rPr>
          <w:lang w:val="es-419"/>
        </w:rPr>
        <w:t>e</w:t>
      </w:r>
      <w:r w:rsidR="00BB06D0" w:rsidRPr="00061453">
        <w:rPr>
          <w:lang w:val="es-419"/>
        </w:rPr>
        <w:t>liminar árboles sintomáticos para disminuir el inóculo</w:t>
      </w:r>
      <w:bookmarkEnd w:id="563"/>
    </w:p>
    <w:p w14:paraId="1830E6FD" w14:textId="7D3C0A4C" w:rsidR="00752B09" w:rsidRPr="00061453" w:rsidRDefault="00C1330E" w:rsidP="002578B5">
      <w:pPr>
        <w:pStyle w:val="ListParagraph"/>
        <w:numPr>
          <w:ilvl w:val="2"/>
          <w:numId w:val="2"/>
        </w:numPr>
        <w:tabs>
          <w:tab w:val="left" w:pos="992"/>
        </w:tabs>
        <w:ind w:left="720" w:right="100" w:hanging="376"/>
        <w:jc w:val="both"/>
        <w:rPr>
          <w:lang w:val="es-419"/>
        </w:rPr>
      </w:pPr>
      <w:bookmarkStart w:id="564" w:name="lt_pId607"/>
      <w:r w:rsidRPr="00061453">
        <w:rPr>
          <w:lang w:val="es-419"/>
        </w:rPr>
        <w:t>eliminar huertos abandonados</w:t>
      </w:r>
      <w:bookmarkEnd w:id="564"/>
    </w:p>
    <w:p w14:paraId="271A2BD6" w14:textId="215AC4F2" w:rsidR="00752B09" w:rsidRPr="00061453" w:rsidRDefault="00312D91" w:rsidP="002578B5">
      <w:pPr>
        <w:pStyle w:val="ListParagraph"/>
        <w:numPr>
          <w:ilvl w:val="2"/>
          <w:numId w:val="2"/>
        </w:numPr>
        <w:tabs>
          <w:tab w:val="left" w:pos="992"/>
        </w:tabs>
        <w:ind w:left="720" w:right="100" w:hanging="376"/>
        <w:jc w:val="both"/>
        <w:rPr>
          <w:lang w:val="es-419"/>
        </w:rPr>
      </w:pPr>
      <w:bookmarkStart w:id="565" w:name="lt_pId608"/>
      <w:r w:rsidRPr="00061453">
        <w:rPr>
          <w:lang w:val="es-419"/>
        </w:rPr>
        <w:t>e</w:t>
      </w:r>
      <w:r w:rsidR="003665E2" w:rsidRPr="00061453">
        <w:rPr>
          <w:lang w:val="es-419"/>
        </w:rPr>
        <w:t>xhortar a residentes de las zonas urbanas a reemplazar las plantas hospederas del PAC con plantas no hospederas en sus jardines o</w:t>
      </w:r>
      <w:r w:rsidR="00C8419A">
        <w:rPr>
          <w:lang w:val="es-419"/>
        </w:rPr>
        <w:t>,</w:t>
      </w:r>
      <w:r w:rsidR="003665E2" w:rsidRPr="00061453">
        <w:rPr>
          <w:lang w:val="es-419"/>
        </w:rPr>
        <w:t xml:space="preserve"> si eso no resulta, tendrían que controlar </w:t>
      </w:r>
      <w:r w:rsidR="00C8419A">
        <w:rPr>
          <w:lang w:val="es-419"/>
        </w:rPr>
        <w:t>al PAC</w:t>
      </w:r>
      <w:r w:rsidR="003665E2" w:rsidRPr="00061453">
        <w:rPr>
          <w:lang w:val="es-419"/>
        </w:rPr>
        <w:t>.</w:t>
      </w:r>
      <w:bookmarkEnd w:id="565"/>
      <w:r w:rsidR="004767FD" w:rsidRPr="00061453">
        <w:rPr>
          <w:lang w:val="es-419"/>
        </w:rPr>
        <w:t xml:space="preserve"> </w:t>
      </w:r>
      <w:bookmarkStart w:id="566" w:name="lt_pId609"/>
      <w:r w:rsidRPr="00061453">
        <w:rPr>
          <w:lang w:val="es-419"/>
        </w:rPr>
        <w:t>Hay que ser cauteloso cuando se escoja una planta nueva para evitar atraer otras plagas de importancia</w:t>
      </w:r>
      <w:bookmarkEnd w:id="566"/>
      <w:r w:rsidR="00C8419A">
        <w:rPr>
          <w:lang w:val="es-419"/>
        </w:rPr>
        <w:t>.</w:t>
      </w:r>
    </w:p>
    <w:p w14:paraId="321085DD" w14:textId="54488F55" w:rsidR="00752B09" w:rsidRPr="00061453" w:rsidRDefault="007B2865" w:rsidP="002578B5">
      <w:pPr>
        <w:pStyle w:val="ListParagraph"/>
        <w:numPr>
          <w:ilvl w:val="2"/>
          <w:numId w:val="2"/>
        </w:numPr>
        <w:tabs>
          <w:tab w:val="left" w:pos="992"/>
        </w:tabs>
        <w:spacing w:before="1"/>
        <w:ind w:left="720" w:right="100" w:hanging="376"/>
        <w:jc w:val="both"/>
        <w:rPr>
          <w:lang w:val="es-419"/>
        </w:rPr>
      </w:pPr>
      <w:bookmarkStart w:id="567" w:name="lt_pId610"/>
      <w:r>
        <w:rPr>
          <w:lang w:val="es-419"/>
        </w:rPr>
        <w:t>dar manejo a</w:t>
      </w:r>
      <w:r w:rsidR="00102023" w:rsidRPr="00061453">
        <w:rPr>
          <w:lang w:val="es-419"/>
        </w:rPr>
        <w:t xml:space="preserve"> los cítricos y otros hospederos tales como la limonaria (</w:t>
      </w:r>
      <w:r w:rsidR="00102023" w:rsidRPr="00061453">
        <w:rPr>
          <w:i/>
          <w:iCs/>
          <w:lang w:val="es-419"/>
        </w:rPr>
        <w:t>Murraya paniculata</w:t>
      </w:r>
      <w:r w:rsidR="00102023" w:rsidRPr="00061453">
        <w:rPr>
          <w:lang w:val="es-419"/>
        </w:rPr>
        <w:t xml:space="preserve">) y </w:t>
      </w:r>
      <w:r w:rsidR="00102023" w:rsidRPr="00061453">
        <w:rPr>
          <w:lang w:val="es-419"/>
        </w:rPr>
        <w:lastRenderedPageBreak/>
        <w:t>severinia (</w:t>
      </w:r>
      <w:r w:rsidR="00102023" w:rsidRPr="00061453">
        <w:rPr>
          <w:i/>
          <w:iCs/>
          <w:lang w:val="es-419"/>
        </w:rPr>
        <w:t>Severinia buxifolia</w:t>
      </w:r>
      <w:r w:rsidR="00102023" w:rsidRPr="00061453">
        <w:rPr>
          <w:lang w:val="es-419"/>
        </w:rPr>
        <w:t xml:space="preserve">) mediante </w:t>
      </w:r>
      <w:r>
        <w:rPr>
          <w:lang w:val="es-419"/>
        </w:rPr>
        <w:t>liberaciones</w:t>
      </w:r>
      <w:r w:rsidR="00102023" w:rsidRPr="00061453">
        <w:rPr>
          <w:lang w:val="es-419"/>
        </w:rPr>
        <w:t xml:space="preserve"> del parasitoide </w:t>
      </w:r>
      <w:r w:rsidR="00102023" w:rsidRPr="00061453">
        <w:rPr>
          <w:i/>
          <w:iCs/>
          <w:lang w:val="es-419"/>
        </w:rPr>
        <w:t>T. radiata</w:t>
      </w:r>
      <w:r w:rsidR="00102023" w:rsidRPr="00061453">
        <w:rPr>
          <w:lang w:val="es-419"/>
        </w:rPr>
        <w:t xml:space="preserve"> (especialmente en áreas urbanas)</w:t>
      </w:r>
      <w:bookmarkEnd w:id="567"/>
    </w:p>
    <w:p w14:paraId="3EEC2FF3" w14:textId="47C54575" w:rsidR="00752B09" w:rsidRPr="00061453" w:rsidRDefault="00FF4441" w:rsidP="002578B5">
      <w:pPr>
        <w:pStyle w:val="ListParagraph"/>
        <w:numPr>
          <w:ilvl w:val="2"/>
          <w:numId w:val="2"/>
        </w:numPr>
        <w:tabs>
          <w:tab w:val="left" w:pos="992"/>
        </w:tabs>
        <w:spacing w:before="7"/>
        <w:ind w:left="720" w:right="100" w:hanging="376"/>
        <w:jc w:val="both"/>
        <w:rPr>
          <w:lang w:val="es-419"/>
        </w:rPr>
      </w:pPr>
      <w:bookmarkStart w:id="568" w:name="lt_pId611"/>
      <w:r w:rsidRPr="00061453">
        <w:rPr>
          <w:lang w:val="es-419"/>
        </w:rPr>
        <w:t>m</w:t>
      </w:r>
      <w:r w:rsidR="00A159C4" w:rsidRPr="00061453">
        <w:rPr>
          <w:lang w:val="es-419"/>
        </w:rPr>
        <w:t xml:space="preserve">anejar la brotación para limitar la reproducción del PAC a dos veces </w:t>
      </w:r>
      <w:r w:rsidR="00960981">
        <w:rPr>
          <w:lang w:val="es-419"/>
        </w:rPr>
        <w:t>por</w:t>
      </w:r>
      <w:r w:rsidR="00A159C4" w:rsidRPr="00061453">
        <w:rPr>
          <w:lang w:val="es-419"/>
        </w:rPr>
        <w:t xml:space="preserve"> año, lo cual disminuiría considerablemente </w:t>
      </w:r>
      <w:bookmarkEnd w:id="568"/>
      <w:r w:rsidR="00960981">
        <w:rPr>
          <w:lang w:val="es-419"/>
        </w:rPr>
        <w:t>sus poblaciones</w:t>
      </w:r>
    </w:p>
    <w:p w14:paraId="05F84DC1" w14:textId="7C13D1AC" w:rsidR="00752B09" w:rsidRPr="00061453" w:rsidRDefault="00FF4441" w:rsidP="002578B5">
      <w:pPr>
        <w:pStyle w:val="ListParagraph"/>
        <w:numPr>
          <w:ilvl w:val="2"/>
          <w:numId w:val="2"/>
        </w:numPr>
        <w:tabs>
          <w:tab w:val="left" w:pos="992"/>
        </w:tabs>
        <w:ind w:left="720" w:right="100" w:hanging="376"/>
        <w:jc w:val="both"/>
        <w:rPr>
          <w:lang w:val="es-419"/>
        </w:rPr>
      </w:pPr>
      <w:bookmarkStart w:id="569" w:name="lt_pId613"/>
      <w:r w:rsidRPr="00061453">
        <w:rPr>
          <w:lang w:val="es-419"/>
        </w:rPr>
        <w:t xml:space="preserve">plantar </w:t>
      </w:r>
      <w:r w:rsidR="001605CF">
        <w:rPr>
          <w:lang w:val="es-419"/>
        </w:rPr>
        <w:t xml:space="preserve">nuevos </w:t>
      </w:r>
      <w:r w:rsidRPr="00061453">
        <w:rPr>
          <w:lang w:val="es-419"/>
        </w:rPr>
        <w:t xml:space="preserve">bloques de cítricos de tal forma que se reduzca la proporción relativa de los árboles de los </w:t>
      </w:r>
      <w:r w:rsidR="003C1773" w:rsidRPr="00061453">
        <w:rPr>
          <w:lang w:val="es-419"/>
        </w:rPr>
        <w:t xml:space="preserve">márgenes </w:t>
      </w:r>
      <w:r w:rsidRPr="00061453">
        <w:rPr>
          <w:lang w:val="es-419"/>
        </w:rPr>
        <w:t xml:space="preserve">con respecto al área </w:t>
      </w:r>
      <w:bookmarkEnd w:id="569"/>
      <w:r w:rsidR="001605CF">
        <w:rPr>
          <w:lang w:val="es-419"/>
        </w:rPr>
        <w:t>dentro del hue</w:t>
      </w:r>
      <w:r w:rsidR="004B7E2F">
        <w:rPr>
          <w:lang w:val="es-419"/>
        </w:rPr>
        <w:t>rto</w:t>
      </w:r>
    </w:p>
    <w:p w14:paraId="21CB9BBD" w14:textId="282E7398" w:rsidR="00752B09" w:rsidRPr="00061453" w:rsidRDefault="0038421E" w:rsidP="002578B5">
      <w:pPr>
        <w:pStyle w:val="ListParagraph"/>
        <w:numPr>
          <w:ilvl w:val="2"/>
          <w:numId w:val="2"/>
        </w:numPr>
        <w:tabs>
          <w:tab w:val="left" w:pos="992"/>
        </w:tabs>
        <w:ind w:left="720" w:right="100" w:hanging="376"/>
        <w:jc w:val="both"/>
        <w:rPr>
          <w:lang w:val="es-419"/>
        </w:rPr>
      </w:pPr>
      <w:bookmarkStart w:id="570" w:name="lt_pId614"/>
      <w:r w:rsidRPr="00061453">
        <w:rPr>
          <w:lang w:val="es-419"/>
        </w:rPr>
        <w:t>ajustar las prácticas de producción tales como fertilización y riego para asegurar la obtención de un sistema radicular vigoroso</w:t>
      </w:r>
      <w:r w:rsidR="003C1773" w:rsidRPr="00061453">
        <w:rPr>
          <w:lang w:val="es-419"/>
        </w:rPr>
        <w:t xml:space="preserve"> </w:t>
      </w:r>
      <w:r w:rsidR="004B7E2F">
        <w:rPr>
          <w:lang w:val="es-419"/>
        </w:rPr>
        <w:t>en</w:t>
      </w:r>
      <w:r w:rsidR="003C1773" w:rsidRPr="00061453">
        <w:rPr>
          <w:lang w:val="es-419"/>
        </w:rPr>
        <w:t xml:space="preserve"> los árboles</w:t>
      </w:r>
      <w:r w:rsidRPr="00061453">
        <w:rPr>
          <w:lang w:val="es-419"/>
        </w:rPr>
        <w:t>.</w:t>
      </w:r>
      <w:bookmarkEnd w:id="570"/>
    </w:p>
    <w:p w14:paraId="1B226519" w14:textId="77777777" w:rsidR="00A22962" w:rsidRPr="00061453" w:rsidRDefault="00A22962" w:rsidP="002578B5">
      <w:pPr>
        <w:pStyle w:val="ListParagraph"/>
        <w:tabs>
          <w:tab w:val="left" w:pos="992"/>
        </w:tabs>
        <w:ind w:left="0" w:right="100" w:firstLine="0"/>
        <w:jc w:val="both"/>
        <w:rPr>
          <w:lang w:val="es-419"/>
        </w:rPr>
      </w:pPr>
    </w:p>
    <w:p w14:paraId="118D35D8" w14:textId="39AE2376" w:rsidR="00752B09" w:rsidRPr="00061453" w:rsidRDefault="003A515B" w:rsidP="002578B5">
      <w:pPr>
        <w:pStyle w:val="Heading2"/>
        <w:rPr>
          <w:rFonts w:cs="Arial"/>
          <w:lang w:val="es-419"/>
        </w:rPr>
      </w:pPr>
      <w:bookmarkStart w:id="571" w:name="lt_pId615"/>
      <w:bookmarkStart w:id="572" w:name="_Toc146878458"/>
      <w:r w:rsidRPr="00061453">
        <w:rPr>
          <w:rFonts w:cs="Arial"/>
          <w:lang w:val="es-419"/>
        </w:rPr>
        <w:t xml:space="preserve">3.2 </w:t>
      </w:r>
      <w:r w:rsidR="00B20B08" w:rsidRPr="00061453">
        <w:rPr>
          <w:rFonts w:cs="Arial"/>
          <w:lang w:val="es-419"/>
        </w:rPr>
        <w:t>Divulgación, educación, coordinación y extensión</w:t>
      </w:r>
      <w:bookmarkEnd w:id="571"/>
      <w:bookmarkEnd w:id="572"/>
    </w:p>
    <w:p w14:paraId="1EB072F8" w14:textId="77777777" w:rsidR="003A515B" w:rsidRPr="00061453" w:rsidRDefault="003A515B" w:rsidP="002578B5">
      <w:pPr>
        <w:pStyle w:val="ListParagraph"/>
        <w:tabs>
          <w:tab w:val="left" w:pos="992"/>
        </w:tabs>
        <w:spacing w:before="1"/>
        <w:ind w:left="0" w:right="100" w:firstLine="0"/>
        <w:jc w:val="both"/>
        <w:rPr>
          <w:lang w:val="es-419"/>
        </w:rPr>
      </w:pPr>
      <w:bookmarkStart w:id="573" w:name="lt_pId616"/>
    </w:p>
    <w:p w14:paraId="71575710" w14:textId="2C934037" w:rsidR="00752B09" w:rsidRPr="00061453" w:rsidRDefault="0077240D" w:rsidP="002578B5">
      <w:pPr>
        <w:pStyle w:val="ListParagraph"/>
        <w:numPr>
          <w:ilvl w:val="2"/>
          <w:numId w:val="2"/>
        </w:numPr>
        <w:tabs>
          <w:tab w:val="left" w:pos="992"/>
        </w:tabs>
        <w:spacing w:before="1"/>
        <w:ind w:left="720" w:right="100" w:hanging="376"/>
        <w:jc w:val="both"/>
        <w:rPr>
          <w:lang w:val="es-419"/>
        </w:rPr>
      </w:pPr>
      <w:r w:rsidRPr="00061453">
        <w:rPr>
          <w:lang w:val="es-419"/>
        </w:rPr>
        <w:t xml:space="preserve">La ONPF, </w:t>
      </w:r>
      <w:r w:rsidR="003C1773" w:rsidRPr="00061453">
        <w:rPr>
          <w:lang w:val="es-419"/>
        </w:rPr>
        <w:t xml:space="preserve">los </w:t>
      </w:r>
      <w:r w:rsidRPr="00061453">
        <w:rPr>
          <w:lang w:val="es-419"/>
        </w:rPr>
        <w:t xml:space="preserve">grupos estatales, regionales, locales y de la industria deberían elaborar y diseminar la información apropiada al público y </w:t>
      </w:r>
      <w:r w:rsidR="000B30C7">
        <w:rPr>
          <w:lang w:val="es-419"/>
        </w:rPr>
        <w:t>a otros</w:t>
      </w:r>
      <w:r w:rsidRPr="00061453">
        <w:rPr>
          <w:lang w:val="es-419"/>
        </w:rPr>
        <w:t xml:space="preserve"> interesados:</w:t>
      </w:r>
      <w:bookmarkStart w:id="574" w:name="lt_pId617"/>
      <w:bookmarkEnd w:id="573"/>
      <w:r w:rsidR="00624ACC" w:rsidRPr="00061453">
        <w:rPr>
          <w:lang w:val="es-419"/>
        </w:rPr>
        <w:t xml:space="preserve"> </w:t>
      </w:r>
      <w:r w:rsidR="00BE7C6B" w:rsidRPr="00061453">
        <w:rPr>
          <w:lang w:val="es-419"/>
        </w:rPr>
        <w:t>prensa agrícola, jardineros residenciales (árboles de traspatio), gobierno tribal, empacadores y expedidores, trabajadores migrantes de granjas, personas que pueden transportar la fruta o las plantas de un lugar a otro, personal de mercados de agricultores, personal de mercados de flores y personal de tiendas étnicas de abarrotes.</w:t>
      </w:r>
      <w:bookmarkEnd w:id="574"/>
    </w:p>
    <w:p w14:paraId="3EB3F879" w14:textId="5A469D5A" w:rsidR="000A4FE1" w:rsidRPr="00061453" w:rsidRDefault="00E702C3" w:rsidP="002578B5">
      <w:pPr>
        <w:pStyle w:val="ListParagraph"/>
        <w:numPr>
          <w:ilvl w:val="2"/>
          <w:numId w:val="2"/>
        </w:numPr>
        <w:tabs>
          <w:tab w:val="left" w:pos="992"/>
        </w:tabs>
        <w:ind w:left="720" w:right="100" w:hanging="376"/>
        <w:jc w:val="both"/>
        <w:rPr>
          <w:lang w:val="es-419"/>
        </w:rPr>
      </w:pPr>
      <w:bookmarkStart w:id="575" w:name="lt_pId618"/>
      <w:r w:rsidRPr="00061453">
        <w:rPr>
          <w:lang w:val="es-419"/>
        </w:rPr>
        <w:t>Los extensionistas deberían diseminar la información apropiada mediante mecanismos establecidos en cada estado o área.</w:t>
      </w:r>
      <w:bookmarkEnd w:id="575"/>
    </w:p>
    <w:p w14:paraId="195016F2" w14:textId="0D5FE1D3" w:rsidR="00752B09" w:rsidRPr="00061453" w:rsidRDefault="00813220" w:rsidP="002578B5">
      <w:pPr>
        <w:pStyle w:val="ListParagraph"/>
        <w:numPr>
          <w:ilvl w:val="2"/>
          <w:numId w:val="2"/>
        </w:numPr>
        <w:tabs>
          <w:tab w:val="left" w:pos="992"/>
        </w:tabs>
        <w:spacing w:before="48"/>
        <w:ind w:left="720" w:right="100" w:hanging="376"/>
        <w:jc w:val="both"/>
        <w:rPr>
          <w:lang w:val="es-419"/>
        </w:rPr>
      </w:pPr>
      <w:bookmarkStart w:id="576" w:name="lt_pId619"/>
      <w:r w:rsidRPr="00061453">
        <w:rPr>
          <w:lang w:val="es-419"/>
        </w:rPr>
        <w:t>Sería esencial brindar información a todos los productores comerciales, empacadores, productores urbanos, entre otros, acerca de la importancia y el período del programa de control en áreas amplias.</w:t>
      </w:r>
      <w:bookmarkEnd w:id="576"/>
    </w:p>
    <w:p w14:paraId="308D055A" w14:textId="38C672FF" w:rsidR="00752B09" w:rsidRPr="00061453" w:rsidRDefault="00D8734E" w:rsidP="002578B5">
      <w:pPr>
        <w:pStyle w:val="ListParagraph"/>
        <w:numPr>
          <w:ilvl w:val="2"/>
          <w:numId w:val="2"/>
        </w:numPr>
        <w:tabs>
          <w:tab w:val="left" w:pos="992"/>
        </w:tabs>
        <w:spacing w:before="75"/>
        <w:ind w:left="720" w:right="100" w:hanging="376"/>
        <w:jc w:val="both"/>
        <w:rPr>
          <w:lang w:val="es-419"/>
        </w:rPr>
      </w:pPr>
      <w:bookmarkStart w:id="577" w:name="lt_pId620"/>
      <w:r w:rsidRPr="00061453">
        <w:rPr>
          <w:lang w:val="es-419"/>
        </w:rPr>
        <w:t xml:space="preserve">Los informes </w:t>
      </w:r>
      <w:r w:rsidR="00C43AB9">
        <w:rPr>
          <w:lang w:val="es-419"/>
        </w:rPr>
        <w:t>a</w:t>
      </w:r>
      <w:r w:rsidRPr="00061453">
        <w:rPr>
          <w:lang w:val="es-419"/>
        </w:rPr>
        <w:t xml:space="preserve"> los residentes </w:t>
      </w:r>
      <w:r w:rsidR="00C43AB9">
        <w:rPr>
          <w:lang w:val="es-419"/>
        </w:rPr>
        <w:t>urbanos</w:t>
      </w:r>
      <w:r w:rsidRPr="00061453">
        <w:rPr>
          <w:lang w:val="es-419"/>
        </w:rPr>
        <w:t xml:space="preserve"> y los interesados en el programa de áreas amplias que ofrezcan detalles acerca de la presencia de cualquier psílido</w:t>
      </w:r>
      <w:r w:rsidR="00D159E7">
        <w:rPr>
          <w:lang w:val="es-419"/>
        </w:rPr>
        <w:t>,</w:t>
      </w:r>
      <w:r w:rsidRPr="00061453">
        <w:rPr>
          <w:lang w:val="es-419"/>
        </w:rPr>
        <w:t xml:space="preserve"> brindarán información a los extensionistas y los funcionarios normativos acerca del PAC en áreas nuevas.</w:t>
      </w:r>
      <w:bookmarkEnd w:id="577"/>
    </w:p>
    <w:p w14:paraId="2D131374" w14:textId="10FB3393" w:rsidR="00752B09" w:rsidRPr="00061453" w:rsidRDefault="008F1AC0" w:rsidP="002578B5">
      <w:pPr>
        <w:pStyle w:val="ListParagraph"/>
        <w:numPr>
          <w:ilvl w:val="2"/>
          <w:numId w:val="2"/>
        </w:numPr>
        <w:tabs>
          <w:tab w:val="left" w:pos="992"/>
        </w:tabs>
        <w:spacing w:before="1"/>
        <w:ind w:left="720" w:right="100" w:hanging="376"/>
        <w:jc w:val="both"/>
        <w:rPr>
          <w:lang w:val="es-419"/>
        </w:rPr>
      </w:pPr>
      <w:bookmarkStart w:id="578" w:name="lt_pId621"/>
      <w:r w:rsidRPr="00061453">
        <w:rPr>
          <w:lang w:val="es-419"/>
        </w:rPr>
        <w:t xml:space="preserve">Se recomienda motivar la participación de los residentes </w:t>
      </w:r>
      <w:r w:rsidR="00A31229">
        <w:rPr>
          <w:lang w:val="es-419"/>
        </w:rPr>
        <w:t>urbanos</w:t>
      </w:r>
      <w:r w:rsidRPr="00061453">
        <w:rPr>
          <w:lang w:val="es-419"/>
        </w:rPr>
        <w:t xml:space="preserve"> </w:t>
      </w:r>
      <w:r w:rsidR="00670546">
        <w:rPr>
          <w:lang w:val="es-419"/>
        </w:rPr>
        <w:t>u</w:t>
      </w:r>
      <w:r w:rsidRPr="00061453">
        <w:rPr>
          <w:lang w:val="es-419"/>
        </w:rPr>
        <w:t xml:space="preserve"> </w:t>
      </w:r>
      <w:r w:rsidR="00A31229">
        <w:rPr>
          <w:lang w:val="es-419"/>
        </w:rPr>
        <w:t xml:space="preserve">otros </w:t>
      </w:r>
      <w:r w:rsidRPr="00061453">
        <w:rPr>
          <w:lang w:val="es-419"/>
        </w:rPr>
        <w:t xml:space="preserve">interesados, especialmente cerca de huertos comerciales, para fomentar </w:t>
      </w:r>
      <w:r w:rsidR="001B0222">
        <w:rPr>
          <w:lang w:val="es-419"/>
        </w:rPr>
        <w:t>su</w:t>
      </w:r>
      <w:r w:rsidRPr="00061453">
        <w:rPr>
          <w:lang w:val="es-419"/>
        </w:rPr>
        <w:t xml:space="preserve"> participación en programas de control biológico.</w:t>
      </w:r>
      <w:bookmarkEnd w:id="578"/>
    </w:p>
    <w:p w14:paraId="4FDE271A" w14:textId="77777777" w:rsidR="00475BE1" w:rsidRPr="00061453" w:rsidRDefault="00475BE1" w:rsidP="002578B5">
      <w:pPr>
        <w:pStyle w:val="ListParagraph"/>
        <w:tabs>
          <w:tab w:val="left" w:pos="992"/>
        </w:tabs>
        <w:spacing w:before="1"/>
        <w:ind w:left="0" w:right="100" w:firstLine="0"/>
        <w:jc w:val="both"/>
        <w:rPr>
          <w:lang w:val="es-419"/>
        </w:rPr>
      </w:pPr>
    </w:p>
    <w:p w14:paraId="188EE1BF" w14:textId="70127283" w:rsidR="00FF6001" w:rsidRPr="00061453" w:rsidRDefault="003A515B" w:rsidP="002578B5">
      <w:pPr>
        <w:pStyle w:val="Heading2"/>
        <w:rPr>
          <w:rFonts w:cs="Arial"/>
          <w:lang w:val="es-419"/>
        </w:rPr>
      </w:pPr>
      <w:bookmarkStart w:id="579" w:name="_Toc146878459"/>
      <w:bookmarkStart w:id="580" w:name="lt_pId622"/>
      <w:r w:rsidRPr="00061453">
        <w:rPr>
          <w:rFonts w:cs="Arial"/>
          <w:lang w:val="es-419"/>
        </w:rPr>
        <w:t xml:space="preserve">3.3 </w:t>
      </w:r>
      <w:r w:rsidR="00950D43">
        <w:rPr>
          <w:rFonts w:cs="Arial"/>
          <w:lang w:val="es-419"/>
        </w:rPr>
        <w:t>Vigilancia</w:t>
      </w:r>
      <w:r w:rsidR="00CE3749" w:rsidRPr="00061453">
        <w:rPr>
          <w:rFonts w:cs="Arial"/>
          <w:lang w:val="es-419"/>
        </w:rPr>
        <w:t xml:space="preserve"> en propiedades residenciales y huertos comerciales</w:t>
      </w:r>
      <w:bookmarkEnd w:id="579"/>
      <w:r w:rsidR="00CE3749" w:rsidRPr="00061453">
        <w:rPr>
          <w:rFonts w:cs="Arial"/>
          <w:lang w:val="es-419"/>
        </w:rPr>
        <w:t xml:space="preserve"> </w:t>
      </w:r>
      <w:bookmarkEnd w:id="580"/>
    </w:p>
    <w:p w14:paraId="6A83BF06" w14:textId="77777777" w:rsidR="003A515B" w:rsidRPr="00061453" w:rsidRDefault="003A515B" w:rsidP="002578B5">
      <w:pPr>
        <w:pStyle w:val="BodyText"/>
        <w:ind w:right="100"/>
        <w:jc w:val="both"/>
        <w:rPr>
          <w:sz w:val="22"/>
          <w:szCs w:val="22"/>
          <w:lang w:val="es-419"/>
        </w:rPr>
      </w:pPr>
      <w:bookmarkStart w:id="581" w:name="lt_pId623"/>
    </w:p>
    <w:p w14:paraId="3C7712EF" w14:textId="5C851CA7" w:rsidR="00FF6001" w:rsidRDefault="00947DE5" w:rsidP="002578B5">
      <w:pPr>
        <w:pStyle w:val="BodyText"/>
        <w:ind w:right="100"/>
        <w:jc w:val="both"/>
        <w:rPr>
          <w:sz w:val="22"/>
          <w:szCs w:val="22"/>
          <w:lang w:val="es-419"/>
        </w:rPr>
      </w:pPr>
      <w:r w:rsidRPr="00061453">
        <w:rPr>
          <w:sz w:val="22"/>
          <w:szCs w:val="22"/>
          <w:lang w:val="es-419"/>
        </w:rPr>
        <w:t xml:space="preserve">California utiliza </w:t>
      </w:r>
      <w:r w:rsidR="00E41ED3">
        <w:rPr>
          <w:sz w:val="22"/>
          <w:szCs w:val="22"/>
          <w:lang w:val="es-419"/>
        </w:rPr>
        <w:t>vigilancia</w:t>
      </w:r>
      <w:r w:rsidRPr="00061453">
        <w:rPr>
          <w:sz w:val="22"/>
          <w:szCs w:val="22"/>
          <w:lang w:val="es-419"/>
        </w:rPr>
        <w:t xml:space="preserve"> fundamentada en el riesgo</w:t>
      </w:r>
      <w:r w:rsidR="00590BD7">
        <w:rPr>
          <w:sz w:val="22"/>
          <w:szCs w:val="22"/>
          <w:lang w:val="es-419"/>
        </w:rPr>
        <w:t xml:space="preserve"> en propiedades residenciales</w:t>
      </w:r>
      <w:r w:rsidRPr="00061453">
        <w:rPr>
          <w:sz w:val="22"/>
          <w:szCs w:val="22"/>
          <w:lang w:val="es-419"/>
        </w:rPr>
        <w:t xml:space="preserve"> y en huertos comerciales para la detección temprana del HLB. </w:t>
      </w:r>
      <w:bookmarkEnd w:id="581"/>
      <w:r w:rsidR="004767FD" w:rsidRPr="00061453">
        <w:rPr>
          <w:sz w:val="22"/>
          <w:szCs w:val="22"/>
          <w:lang w:val="es-419"/>
        </w:rPr>
        <w:t xml:space="preserve"> </w:t>
      </w:r>
      <w:bookmarkStart w:id="582" w:name="lt_pId624"/>
      <w:r w:rsidR="00A4607F" w:rsidRPr="00061453">
        <w:rPr>
          <w:sz w:val="22"/>
          <w:szCs w:val="22"/>
          <w:lang w:val="es-419"/>
        </w:rPr>
        <w:t xml:space="preserve">El CDFA utiliza las siguientes estrategias para realizar </w:t>
      </w:r>
      <w:r w:rsidR="00DC620B">
        <w:rPr>
          <w:sz w:val="22"/>
          <w:szCs w:val="22"/>
          <w:lang w:val="es-419"/>
        </w:rPr>
        <w:t>la vigilancia</w:t>
      </w:r>
      <w:r w:rsidR="00A4607F" w:rsidRPr="00061453">
        <w:rPr>
          <w:sz w:val="22"/>
          <w:szCs w:val="22"/>
          <w:lang w:val="es-419"/>
        </w:rPr>
        <w:t>:</w:t>
      </w:r>
      <w:bookmarkEnd w:id="582"/>
    </w:p>
    <w:p w14:paraId="104CF9D3" w14:textId="77777777" w:rsidR="00E545DC" w:rsidRPr="00061453" w:rsidRDefault="00E545DC" w:rsidP="002578B5">
      <w:pPr>
        <w:pStyle w:val="BodyText"/>
        <w:ind w:right="100"/>
        <w:jc w:val="both"/>
        <w:rPr>
          <w:sz w:val="22"/>
          <w:szCs w:val="22"/>
          <w:lang w:val="es-419"/>
        </w:rPr>
      </w:pPr>
    </w:p>
    <w:p w14:paraId="3F1E3DA8" w14:textId="39DE02E8" w:rsidR="00FF6001" w:rsidRPr="00061453" w:rsidRDefault="003321BA" w:rsidP="002578B5">
      <w:pPr>
        <w:widowControl/>
        <w:numPr>
          <w:ilvl w:val="0"/>
          <w:numId w:val="6"/>
        </w:numPr>
        <w:autoSpaceDE/>
        <w:autoSpaceDN/>
        <w:ind w:left="540" w:right="100"/>
        <w:jc w:val="both"/>
        <w:rPr>
          <w:lang w:val="es-419"/>
        </w:rPr>
      </w:pPr>
      <w:bookmarkStart w:id="583" w:name="lt_pId625"/>
      <w:r w:rsidRPr="00061453">
        <w:rPr>
          <w:lang w:val="es-419"/>
        </w:rPr>
        <w:t xml:space="preserve">El modelo de </w:t>
      </w:r>
      <w:r w:rsidR="00DC620B">
        <w:rPr>
          <w:lang w:val="es-419"/>
        </w:rPr>
        <w:t xml:space="preserve">vigilancia </w:t>
      </w:r>
      <w:r w:rsidR="007200E0">
        <w:rPr>
          <w:lang w:val="es-419"/>
        </w:rPr>
        <w:t>basada</w:t>
      </w:r>
      <w:r w:rsidRPr="00061453">
        <w:rPr>
          <w:lang w:val="es-419"/>
        </w:rPr>
        <w:t xml:space="preserve"> en el riesgo se </w:t>
      </w:r>
      <w:r w:rsidR="009C0472" w:rsidRPr="00061453">
        <w:rPr>
          <w:lang w:val="es-419"/>
        </w:rPr>
        <w:t>utiliza</w:t>
      </w:r>
      <w:r w:rsidRPr="00061453">
        <w:rPr>
          <w:lang w:val="es-419"/>
        </w:rPr>
        <w:t xml:space="preserve"> para determinar los cuadrantes del riesgo </w:t>
      </w:r>
      <w:r w:rsidR="00D76AD4" w:rsidRPr="00061453">
        <w:rPr>
          <w:lang w:val="es-419"/>
        </w:rPr>
        <w:t xml:space="preserve">alto, mediano y bajo </w:t>
      </w:r>
      <w:r w:rsidR="007200E0">
        <w:rPr>
          <w:lang w:val="es-419"/>
        </w:rPr>
        <w:t>para</w:t>
      </w:r>
      <w:r w:rsidR="00D76AD4" w:rsidRPr="00061453">
        <w:rPr>
          <w:lang w:val="es-419"/>
        </w:rPr>
        <w:t xml:space="preserve"> </w:t>
      </w:r>
      <w:r w:rsidRPr="00061453">
        <w:rPr>
          <w:lang w:val="es-419"/>
        </w:rPr>
        <w:t xml:space="preserve">introducción y establecimiento del HLB (cada uno abarca una milla cuadrada) en todo el estado. </w:t>
      </w:r>
      <w:bookmarkStart w:id="584" w:name="lt_pId626"/>
      <w:bookmarkEnd w:id="583"/>
      <w:r w:rsidR="007C2F3A" w:rsidRPr="00061453">
        <w:rPr>
          <w:lang w:val="es-419"/>
        </w:rPr>
        <w:t xml:space="preserve">Las aportaciones al modelo incluyen el historial de detecciones del PAC y HLB, </w:t>
      </w:r>
      <w:r w:rsidR="005E46B9" w:rsidRPr="00061453">
        <w:rPr>
          <w:lang w:val="es-419"/>
        </w:rPr>
        <w:t xml:space="preserve">los </w:t>
      </w:r>
      <w:r w:rsidR="007C2F3A" w:rsidRPr="00061453">
        <w:rPr>
          <w:lang w:val="es-419"/>
        </w:rPr>
        <w:t>datos de viajes</w:t>
      </w:r>
      <w:r w:rsidR="005E46B9" w:rsidRPr="00061453">
        <w:rPr>
          <w:lang w:val="es-419"/>
        </w:rPr>
        <w:t xml:space="preserve"> internacionales</w:t>
      </w:r>
      <w:r w:rsidR="007C2F3A" w:rsidRPr="00061453">
        <w:rPr>
          <w:lang w:val="es-419"/>
        </w:rPr>
        <w:t xml:space="preserve">, </w:t>
      </w:r>
      <w:r w:rsidR="0087474D" w:rsidRPr="00061453">
        <w:rPr>
          <w:lang w:val="es-419"/>
        </w:rPr>
        <w:t xml:space="preserve">los </w:t>
      </w:r>
      <w:r w:rsidR="007C2F3A" w:rsidRPr="00061453">
        <w:rPr>
          <w:lang w:val="es-419"/>
        </w:rPr>
        <w:t xml:space="preserve">corredores para el transporte de cítricos, </w:t>
      </w:r>
      <w:r w:rsidR="0087474D" w:rsidRPr="00061453">
        <w:rPr>
          <w:lang w:val="es-419"/>
        </w:rPr>
        <w:t xml:space="preserve">los </w:t>
      </w:r>
      <w:r w:rsidR="007C2F3A" w:rsidRPr="00061453">
        <w:rPr>
          <w:lang w:val="es-419"/>
        </w:rPr>
        <w:t xml:space="preserve">viveros de plantas </w:t>
      </w:r>
      <w:r w:rsidR="00193DA3">
        <w:rPr>
          <w:lang w:val="es-419"/>
        </w:rPr>
        <w:t>c</w:t>
      </w:r>
      <w:r w:rsidR="007C2F3A" w:rsidRPr="00061453">
        <w:rPr>
          <w:lang w:val="es-419"/>
        </w:rPr>
        <w:t>on cítricos,</w:t>
      </w:r>
      <w:r w:rsidR="0087474D" w:rsidRPr="00061453">
        <w:rPr>
          <w:lang w:val="es-419"/>
        </w:rPr>
        <w:t xml:space="preserve"> los</w:t>
      </w:r>
      <w:r w:rsidR="007C2F3A" w:rsidRPr="00061453">
        <w:rPr>
          <w:lang w:val="es-419"/>
        </w:rPr>
        <w:t xml:space="preserve"> hipermercados, </w:t>
      </w:r>
      <w:r w:rsidR="0087474D" w:rsidRPr="00061453">
        <w:rPr>
          <w:lang w:val="es-419"/>
        </w:rPr>
        <w:t xml:space="preserve">los </w:t>
      </w:r>
      <w:r w:rsidR="007C2F3A" w:rsidRPr="00061453">
        <w:rPr>
          <w:lang w:val="es-419"/>
        </w:rPr>
        <w:t xml:space="preserve">empacadores, </w:t>
      </w:r>
      <w:r w:rsidR="0087474D" w:rsidRPr="00061453">
        <w:rPr>
          <w:lang w:val="es-419"/>
        </w:rPr>
        <w:t xml:space="preserve">los </w:t>
      </w:r>
      <w:r w:rsidR="007C2F3A" w:rsidRPr="00061453">
        <w:rPr>
          <w:lang w:val="es-419"/>
        </w:rPr>
        <w:t xml:space="preserve">mercados de agricultores, </w:t>
      </w:r>
      <w:r w:rsidR="0087474D" w:rsidRPr="00061453">
        <w:rPr>
          <w:lang w:val="es-419"/>
        </w:rPr>
        <w:t xml:space="preserve">las </w:t>
      </w:r>
      <w:r w:rsidR="007C2F3A" w:rsidRPr="00061453">
        <w:rPr>
          <w:lang w:val="es-419"/>
        </w:rPr>
        <w:t xml:space="preserve">instalaciones militares, </w:t>
      </w:r>
      <w:r w:rsidR="0087474D" w:rsidRPr="00061453">
        <w:rPr>
          <w:lang w:val="es-419"/>
        </w:rPr>
        <w:t xml:space="preserve">las </w:t>
      </w:r>
      <w:r w:rsidR="007C2F3A" w:rsidRPr="00061453">
        <w:rPr>
          <w:lang w:val="es-419"/>
        </w:rPr>
        <w:t xml:space="preserve">tierras de indígenas estadounidenses y </w:t>
      </w:r>
      <w:r w:rsidR="0087474D" w:rsidRPr="00061453">
        <w:rPr>
          <w:lang w:val="es-419"/>
        </w:rPr>
        <w:t xml:space="preserve">los </w:t>
      </w:r>
      <w:r w:rsidR="007C2F3A" w:rsidRPr="00061453">
        <w:rPr>
          <w:lang w:val="es-419"/>
        </w:rPr>
        <w:t>huertos de producción orgánicos.</w:t>
      </w:r>
      <w:bookmarkEnd w:id="584"/>
    </w:p>
    <w:p w14:paraId="06301FEA" w14:textId="4493C8A9" w:rsidR="00FF6001" w:rsidRPr="00061453" w:rsidRDefault="00D76AD4" w:rsidP="002578B5">
      <w:pPr>
        <w:widowControl/>
        <w:numPr>
          <w:ilvl w:val="0"/>
          <w:numId w:val="6"/>
        </w:numPr>
        <w:autoSpaceDE/>
        <w:autoSpaceDN/>
        <w:ind w:left="540" w:right="100"/>
        <w:jc w:val="both"/>
        <w:rPr>
          <w:lang w:val="es-419"/>
        </w:rPr>
      </w:pPr>
      <w:bookmarkStart w:id="585" w:name="lt_pId627"/>
      <w:r w:rsidRPr="00061453">
        <w:rPr>
          <w:lang w:val="es-419"/>
        </w:rPr>
        <w:t xml:space="preserve">El CDFA asigna a su personal para realizar </w:t>
      </w:r>
      <w:r w:rsidR="0025364F">
        <w:rPr>
          <w:lang w:val="es-419"/>
        </w:rPr>
        <w:t>vigilancia anual en</w:t>
      </w:r>
      <w:r w:rsidRPr="00061453">
        <w:rPr>
          <w:lang w:val="es-419"/>
        </w:rPr>
        <w:t xml:space="preserve"> </w:t>
      </w:r>
      <w:r w:rsidR="0025364F">
        <w:rPr>
          <w:lang w:val="es-419"/>
        </w:rPr>
        <w:t>los</w:t>
      </w:r>
      <w:r w:rsidRPr="00061453">
        <w:rPr>
          <w:lang w:val="es-419"/>
        </w:rPr>
        <w:t xml:space="preserve"> cuadrantes </w:t>
      </w:r>
      <w:r w:rsidR="0025364F">
        <w:rPr>
          <w:lang w:val="es-419"/>
        </w:rPr>
        <w:t>identificados</w:t>
      </w:r>
      <w:r w:rsidRPr="00061453">
        <w:rPr>
          <w:lang w:val="es-419"/>
        </w:rPr>
        <w:t xml:space="preserve"> con riesgo alto de introducción y establecimiento del HLB.</w:t>
      </w:r>
      <w:bookmarkEnd w:id="585"/>
      <w:r w:rsidR="004767FD" w:rsidRPr="00061453">
        <w:rPr>
          <w:lang w:val="es-419"/>
        </w:rPr>
        <w:t xml:space="preserve"> </w:t>
      </w:r>
      <w:bookmarkStart w:id="586" w:name="lt_pId628"/>
      <w:r w:rsidR="00996B56" w:rsidRPr="00061453">
        <w:rPr>
          <w:lang w:val="es-419"/>
        </w:rPr>
        <w:t xml:space="preserve">Además, la </w:t>
      </w:r>
      <w:r w:rsidR="0046134D">
        <w:rPr>
          <w:lang w:val="es-419"/>
        </w:rPr>
        <w:t>vigilancia</w:t>
      </w:r>
      <w:r w:rsidR="00996B56" w:rsidRPr="00061453">
        <w:rPr>
          <w:lang w:val="es-419"/>
        </w:rPr>
        <w:t xml:space="preserve"> también </w:t>
      </w:r>
      <w:r w:rsidR="0046134D">
        <w:rPr>
          <w:lang w:val="es-419"/>
        </w:rPr>
        <w:t>se lleva a cabo</w:t>
      </w:r>
      <w:r w:rsidR="00996B56" w:rsidRPr="00061453">
        <w:rPr>
          <w:lang w:val="es-419"/>
        </w:rPr>
        <w:t xml:space="preserve"> en los cuadrantes </w:t>
      </w:r>
      <w:r w:rsidR="0046134D">
        <w:rPr>
          <w:lang w:val="es-419"/>
        </w:rPr>
        <w:t>cercanos a</w:t>
      </w:r>
      <w:r w:rsidR="00996B56" w:rsidRPr="00061453">
        <w:rPr>
          <w:lang w:val="es-419"/>
        </w:rPr>
        <w:t xml:space="preserve"> los huertos comerciales o </w:t>
      </w:r>
      <w:r w:rsidR="0046134D">
        <w:rPr>
          <w:lang w:val="es-419"/>
        </w:rPr>
        <w:t xml:space="preserve">en </w:t>
      </w:r>
      <w:r w:rsidR="00996B56" w:rsidRPr="00061453">
        <w:rPr>
          <w:lang w:val="es-419"/>
        </w:rPr>
        <w:t xml:space="preserve">áreas de menor riesgo para dar cuenta de la tendencia del modelo. </w:t>
      </w:r>
      <w:bookmarkEnd w:id="586"/>
      <w:r w:rsidR="004767FD" w:rsidRPr="00061453">
        <w:rPr>
          <w:lang w:val="es-419"/>
        </w:rPr>
        <w:t> </w:t>
      </w:r>
    </w:p>
    <w:p w14:paraId="7F450B3A" w14:textId="09C76717" w:rsidR="00FF6001" w:rsidRPr="00061453" w:rsidRDefault="000E5087" w:rsidP="002578B5">
      <w:pPr>
        <w:widowControl/>
        <w:numPr>
          <w:ilvl w:val="0"/>
          <w:numId w:val="6"/>
        </w:numPr>
        <w:autoSpaceDE/>
        <w:autoSpaceDN/>
        <w:ind w:left="540" w:right="100"/>
        <w:jc w:val="both"/>
        <w:rPr>
          <w:lang w:val="es-419"/>
        </w:rPr>
      </w:pPr>
      <w:bookmarkStart w:id="587" w:name="lt_pId629"/>
      <w:r w:rsidRPr="00061453">
        <w:rPr>
          <w:lang w:val="es-419"/>
        </w:rPr>
        <w:t xml:space="preserve">Cada cuadrante asignado tiene un objetivo específico </w:t>
      </w:r>
      <w:r w:rsidR="00DF7BA5">
        <w:rPr>
          <w:lang w:val="es-419"/>
        </w:rPr>
        <w:t>y</w:t>
      </w:r>
      <w:r w:rsidRPr="00061453">
        <w:rPr>
          <w:lang w:val="es-419"/>
        </w:rPr>
        <w:t xml:space="preserve"> abarcan de 5 a 200 propiedades según el nivel de riesgo y la densidad de árboles residenciales que se encuentren dentro del cuadrante. </w:t>
      </w:r>
      <w:bookmarkStart w:id="588" w:name="lt_pId630"/>
      <w:bookmarkEnd w:id="587"/>
      <w:r w:rsidR="00795A8E">
        <w:rPr>
          <w:lang w:val="es-419"/>
        </w:rPr>
        <w:t>La vigilancia de</w:t>
      </w:r>
      <w:r w:rsidR="00E835CC" w:rsidRPr="00061453">
        <w:rPr>
          <w:lang w:val="es-419"/>
        </w:rPr>
        <w:t xml:space="preserve"> un número suficiente de propiedades dentro del cuadrante, aumenta considerablemente la probabilidad de que el CDFA identifique un árbol infectado </w:t>
      </w:r>
      <w:r w:rsidR="00795A8E">
        <w:rPr>
          <w:lang w:val="es-419"/>
        </w:rPr>
        <w:t>con</w:t>
      </w:r>
      <w:r w:rsidR="00E835CC" w:rsidRPr="00061453">
        <w:rPr>
          <w:lang w:val="es-419"/>
        </w:rPr>
        <w:t xml:space="preserve"> HLB.</w:t>
      </w:r>
      <w:bookmarkEnd w:id="588"/>
      <w:r w:rsidR="004767FD" w:rsidRPr="00061453">
        <w:rPr>
          <w:lang w:val="es-419"/>
        </w:rPr>
        <w:t xml:space="preserve"> </w:t>
      </w:r>
      <w:bookmarkStart w:id="589" w:name="lt_pId631"/>
      <w:r w:rsidR="00A3306F" w:rsidRPr="00061453">
        <w:rPr>
          <w:lang w:val="es-419"/>
        </w:rPr>
        <w:t xml:space="preserve">Este enfoque permite realizar una búsqueda más exhaustiva y meticulosa, lo cual aumenta las posibilidades de lograr una detección temprana. </w:t>
      </w:r>
      <w:bookmarkEnd w:id="589"/>
      <w:r w:rsidR="004767FD" w:rsidRPr="00061453">
        <w:rPr>
          <w:lang w:val="es-419"/>
        </w:rPr>
        <w:t xml:space="preserve"> </w:t>
      </w:r>
    </w:p>
    <w:p w14:paraId="16CCAB41" w14:textId="67801CEF" w:rsidR="00FF6001" w:rsidRPr="00061453" w:rsidRDefault="00E4555C" w:rsidP="002578B5">
      <w:pPr>
        <w:widowControl/>
        <w:numPr>
          <w:ilvl w:val="0"/>
          <w:numId w:val="6"/>
        </w:numPr>
        <w:autoSpaceDE/>
        <w:autoSpaceDN/>
        <w:ind w:left="540" w:right="100"/>
        <w:jc w:val="both"/>
        <w:rPr>
          <w:lang w:val="es-419"/>
        </w:rPr>
      </w:pPr>
      <w:bookmarkStart w:id="590" w:name="lt_pId632"/>
      <w:r w:rsidRPr="00061453">
        <w:rPr>
          <w:lang w:val="es-419"/>
        </w:rPr>
        <w:lastRenderedPageBreak/>
        <w:t>Se recolectan muestras de árboles que muestr</w:t>
      </w:r>
      <w:r w:rsidR="00E76BDA">
        <w:rPr>
          <w:lang w:val="es-419"/>
        </w:rPr>
        <w:t>e</w:t>
      </w:r>
      <w:r w:rsidRPr="00061453">
        <w:rPr>
          <w:lang w:val="es-419"/>
        </w:rPr>
        <w:t xml:space="preserve">n síntomas de HLB para realizar pruebas </w:t>
      </w:r>
      <w:r w:rsidR="003B67BF">
        <w:rPr>
          <w:lang w:val="es-419"/>
        </w:rPr>
        <w:t>para</w:t>
      </w:r>
      <w:r w:rsidRPr="00061453">
        <w:rPr>
          <w:lang w:val="es-419"/>
        </w:rPr>
        <w:t xml:space="preserve"> </w:t>
      </w:r>
      <w:r w:rsidRPr="00061453">
        <w:rPr>
          <w:i/>
          <w:iCs/>
          <w:lang w:val="es-419"/>
        </w:rPr>
        <w:t>C</w:t>
      </w:r>
      <w:r w:rsidRPr="00061453">
        <w:rPr>
          <w:lang w:val="es-419"/>
        </w:rPr>
        <w:t>Las.</w:t>
      </w:r>
      <w:bookmarkStart w:id="591" w:name="lt_pId633"/>
      <w:bookmarkEnd w:id="590"/>
      <w:r w:rsidR="00710FBA" w:rsidRPr="00061453">
        <w:rPr>
          <w:lang w:val="es-419"/>
        </w:rPr>
        <w:t xml:space="preserve"> </w:t>
      </w:r>
      <w:r w:rsidR="00DC1F97" w:rsidRPr="00061453">
        <w:rPr>
          <w:lang w:val="es-419"/>
        </w:rPr>
        <w:t xml:space="preserve">También se recolectan ejemplares de PAC para realizar pruebas </w:t>
      </w:r>
      <w:r w:rsidR="003B67BF">
        <w:rPr>
          <w:lang w:val="es-419"/>
        </w:rPr>
        <w:t>para</w:t>
      </w:r>
      <w:r w:rsidR="00DC1F97" w:rsidRPr="00061453">
        <w:rPr>
          <w:lang w:val="es-419"/>
        </w:rPr>
        <w:t xml:space="preserve"> </w:t>
      </w:r>
      <w:r w:rsidR="00DC1F97" w:rsidRPr="00061453">
        <w:rPr>
          <w:i/>
          <w:iCs/>
          <w:lang w:val="es-419"/>
        </w:rPr>
        <w:t>C</w:t>
      </w:r>
      <w:r w:rsidR="00DC1F97" w:rsidRPr="00061453">
        <w:rPr>
          <w:lang w:val="es-419"/>
        </w:rPr>
        <w:t xml:space="preserve">Las. </w:t>
      </w:r>
      <w:bookmarkEnd w:id="591"/>
      <w:r w:rsidR="004767FD" w:rsidRPr="00061453">
        <w:rPr>
          <w:lang w:val="es-419"/>
        </w:rPr>
        <w:t xml:space="preserve"> </w:t>
      </w:r>
      <w:bookmarkStart w:id="592" w:name="lt_pId634"/>
      <w:r w:rsidR="00A5043F" w:rsidRPr="00061453">
        <w:rPr>
          <w:lang w:val="es-419"/>
        </w:rPr>
        <w:t xml:space="preserve">Los resultados sirven de insumos para el modelo </w:t>
      </w:r>
      <w:r w:rsidR="003B67BF">
        <w:rPr>
          <w:lang w:val="es-419"/>
        </w:rPr>
        <w:t>basado</w:t>
      </w:r>
      <w:r w:rsidR="00A5043F" w:rsidRPr="00061453">
        <w:rPr>
          <w:lang w:val="es-419"/>
        </w:rPr>
        <w:t xml:space="preserve"> en el riesgo. </w:t>
      </w:r>
      <w:bookmarkEnd w:id="592"/>
    </w:p>
    <w:p w14:paraId="44D2A7C4" w14:textId="77777777" w:rsidR="00FF6001" w:rsidRPr="00061453" w:rsidRDefault="00FF6001" w:rsidP="002578B5">
      <w:pPr>
        <w:ind w:left="270" w:right="100"/>
        <w:jc w:val="both"/>
        <w:rPr>
          <w:lang w:val="es-419"/>
        </w:rPr>
      </w:pPr>
    </w:p>
    <w:p w14:paraId="607AEB29" w14:textId="382A1034" w:rsidR="00FF6001" w:rsidRDefault="0037339D" w:rsidP="002578B5">
      <w:pPr>
        <w:ind w:right="100"/>
        <w:jc w:val="both"/>
        <w:rPr>
          <w:lang w:val="es-419"/>
        </w:rPr>
      </w:pPr>
      <w:bookmarkStart w:id="593" w:name="lt_pId635"/>
      <w:r w:rsidRPr="00061453">
        <w:rPr>
          <w:lang w:val="es-419"/>
        </w:rPr>
        <w:t xml:space="preserve">El CDFA aplica las siguientes estrategias para realizar </w:t>
      </w:r>
      <w:r w:rsidR="003205DC">
        <w:rPr>
          <w:lang w:val="es-419"/>
        </w:rPr>
        <w:t>vigilancia</w:t>
      </w:r>
      <w:r w:rsidRPr="00061453">
        <w:rPr>
          <w:lang w:val="es-419"/>
        </w:rPr>
        <w:t xml:space="preserve"> en huertos comerciales para </w:t>
      </w:r>
      <w:r w:rsidR="003205DC" w:rsidRPr="00061453">
        <w:rPr>
          <w:lang w:val="es-419"/>
        </w:rPr>
        <w:t>detección</w:t>
      </w:r>
      <w:r w:rsidRPr="00061453">
        <w:rPr>
          <w:lang w:val="es-419"/>
        </w:rPr>
        <w:t xml:space="preserve"> temprana del HLB:</w:t>
      </w:r>
      <w:bookmarkEnd w:id="593"/>
    </w:p>
    <w:p w14:paraId="524788F5" w14:textId="77777777" w:rsidR="00E545DC" w:rsidRPr="00061453" w:rsidRDefault="00E545DC" w:rsidP="002578B5">
      <w:pPr>
        <w:ind w:right="100"/>
        <w:jc w:val="both"/>
        <w:rPr>
          <w:lang w:val="es-419"/>
        </w:rPr>
      </w:pPr>
    </w:p>
    <w:p w14:paraId="669C5F61" w14:textId="4966CDF7" w:rsidR="00FF6001" w:rsidRPr="00061453" w:rsidRDefault="00A94655" w:rsidP="002578B5">
      <w:pPr>
        <w:widowControl/>
        <w:numPr>
          <w:ilvl w:val="0"/>
          <w:numId w:val="7"/>
        </w:numPr>
        <w:tabs>
          <w:tab w:val="clear" w:pos="1080"/>
        </w:tabs>
        <w:autoSpaceDE/>
        <w:autoSpaceDN/>
        <w:ind w:left="720" w:right="100" w:hanging="378"/>
        <w:jc w:val="both"/>
        <w:rPr>
          <w:lang w:val="es-419"/>
        </w:rPr>
      </w:pPr>
      <w:bookmarkStart w:id="594" w:name="lt_pId636"/>
      <w:r w:rsidRPr="00061453">
        <w:rPr>
          <w:lang w:val="es-419"/>
        </w:rPr>
        <w:t xml:space="preserve">El objetivo es </w:t>
      </w:r>
      <w:r w:rsidR="001E7871">
        <w:rPr>
          <w:lang w:val="es-419"/>
        </w:rPr>
        <w:t>vigilar</w:t>
      </w:r>
      <w:r w:rsidRPr="00061453">
        <w:rPr>
          <w:lang w:val="es-419"/>
        </w:rPr>
        <w:t xml:space="preserve"> todos los huertos comerciales en todo el estado en un período de cinco años. </w:t>
      </w:r>
      <w:bookmarkStart w:id="595" w:name="lt_pId637"/>
      <w:bookmarkEnd w:id="594"/>
      <w:r w:rsidR="00420726" w:rsidRPr="00061453">
        <w:rPr>
          <w:lang w:val="es-419"/>
        </w:rPr>
        <w:t xml:space="preserve">Para </w:t>
      </w:r>
      <w:r w:rsidR="00AD5A47" w:rsidRPr="00061453">
        <w:rPr>
          <w:lang w:val="es-419"/>
        </w:rPr>
        <w:t>asegurar</w:t>
      </w:r>
      <w:r w:rsidR="00420726" w:rsidRPr="00061453">
        <w:rPr>
          <w:lang w:val="es-419"/>
        </w:rPr>
        <w:t xml:space="preserve"> una cobertura exhaustiva, se seleccionan los huertos al azar cada año para aumentar al </w:t>
      </w:r>
      <w:r w:rsidR="00AD5A47" w:rsidRPr="00061453">
        <w:rPr>
          <w:lang w:val="es-419"/>
        </w:rPr>
        <w:t>máximo</w:t>
      </w:r>
      <w:r w:rsidR="00420726" w:rsidRPr="00061453">
        <w:rPr>
          <w:lang w:val="es-419"/>
        </w:rPr>
        <w:t xml:space="preserve"> la cobertura geográfica de la </w:t>
      </w:r>
      <w:r w:rsidR="00D405F2">
        <w:rPr>
          <w:lang w:val="es-419"/>
        </w:rPr>
        <w:t>vigilancia</w:t>
      </w:r>
      <w:r w:rsidR="00420726" w:rsidRPr="00061453">
        <w:rPr>
          <w:lang w:val="es-419"/>
        </w:rPr>
        <w:t xml:space="preserve">. </w:t>
      </w:r>
      <w:bookmarkEnd w:id="595"/>
    </w:p>
    <w:p w14:paraId="18040420" w14:textId="6D0A10C1" w:rsidR="00FF6001" w:rsidRPr="00061453" w:rsidRDefault="00C41FCD" w:rsidP="002578B5">
      <w:pPr>
        <w:widowControl/>
        <w:numPr>
          <w:ilvl w:val="0"/>
          <w:numId w:val="7"/>
        </w:numPr>
        <w:tabs>
          <w:tab w:val="clear" w:pos="1080"/>
        </w:tabs>
        <w:autoSpaceDE/>
        <w:autoSpaceDN/>
        <w:ind w:left="720" w:right="100" w:hanging="378"/>
        <w:jc w:val="both"/>
        <w:rPr>
          <w:lang w:val="es-419"/>
        </w:rPr>
      </w:pPr>
      <w:bookmarkStart w:id="596" w:name="lt_pId638"/>
      <w:r w:rsidRPr="00061453">
        <w:rPr>
          <w:lang w:val="es-419"/>
        </w:rPr>
        <w:t xml:space="preserve">En general, el personal del CDFA inspecciona todos los árboles que se encuentran en las esquinas y todos los árboles </w:t>
      </w:r>
      <w:r w:rsidR="00AD5A47" w:rsidRPr="00061453">
        <w:rPr>
          <w:lang w:val="es-419"/>
        </w:rPr>
        <w:t>ubicados</w:t>
      </w:r>
      <w:r w:rsidRPr="00061453">
        <w:rPr>
          <w:lang w:val="es-419"/>
        </w:rPr>
        <w:t xml:space="preserve"> a cada cinco hileras en cada huerto. </w:t>
      </w:r>
      <w:bookmarkStart w:id="597" w:name="lt_pId639"/>
      <w:bookmarkEnd w:id="596"/>
      <w:r w:rsidR="00220CFB" w:rsidRPr="00061453">
        <w:rPr>
          <w:lang w:val="es-419"/>
        </w:rPr>
        <w:t xml:space="preserve">Sin embargo, para los huertos mayores de 100 acres, el personal inspecciona todos los árboles ubicados a cada diez hileras. </w:t>
      </w:r>
      <w:bookmarkStart w:id="598" w:name="lt_pId640"/>
      <w:bookmarkEnd w:id="597"/>
      <w:r w:rsidR="00CC73BD" w:rsidRPr="00061453">
        <w:rPr>
          <w:lang w:val="es-419"/>
        </w:rPr>
        <w:t xml:space="preserve">Este enfoque sistemático permite realizar una inspección minuciosa a la vez que da cuenta del tamaño de los huertos. </w:t>
      </w:r>
      <w:bookmarkStart w:id="599" w:name="lt_pId641"/>
      <w:bookmarkEnd w:id="598"/>
      <w:r w:rsidR="00756359" w:rsidRPr="00061453">
        <w:rPr>
          <w:lang w:val="es-419"/>
        </w:rPr>
        <w:t xml:space="preserve">Durante estas inspecciones, se recolectan las muestras de plantas sintomáticas para realizar análisis adicionales.  </w:t>
      </w:r>
      <w:bookmarkEnd w:id="599"/>
    </w:p>
    <w:p w14:paraId="6D1F0B13" w14:textId="384E9BAC" w:rsidR="00FF6001" w:rsidRPr="00061453" w:rsidRDefault="00F44317" w:rsidP="002578B5">
      <w:pPr>
        <w:widowControl/>
        <w:numPr>
          <w:ilvl w:val="0"/>
          <w:numId w:val="7"/>
        </w:numPr>
        <w:tabs>
          <w:tab w:val="clear" w:pos="1080"/>
        </w:tabs>
        <w:autoSpaceDE/>
        <w:autoSpaceDN/>
        <w:ind w:left="720" w:right="100" w:hanging="378"/>
        <w:jc w:val="both"/>
        <w:rPr>
          <w:lang w:val="es-419"/>
        </w:rPr>
      </w:pPr>
      <w:bookmarkStart w:id="600" w:name="lt_pId642"/>
      <w:r w:rsidRPr="00061453">
        <w:rPr>
          <w:lang w:val="es-419"/>
        </w:rPr>
        <w:t xml:space="preserve">En áreas en donde se desconoce </w:t>
      </w:r>
      <w:r w:rsidR="00945CCA">
        <w:rPr>
          <w:lang w:val="es-419"/>
        </w:rPr>
        <w:t>si hay infestaciones</w:t>
      </w:r>
      <w:r w:rsidRPr="00061453">
        <w:rPr>
          <w:lang w:val="es-419"/>
        </w:rPr>
        <w:t xml:space="preserve"> del PAC, todos los árboles ubicados en las esquinas dentro de cada huerto se someten al golpeteo para verificar </w:t>
      </w:r>
      <w:r w:rsidR="00945CCA">
        <w:rPr>
          <w:lang w:val="es-419"/>
        </w:rPr>
        <w:t xml:space="preserve">su </w:t>
      </w:r>
      <w:r w:rsidRPr="00061453">
        <w:rPr>
          <w:lang w:val="es-419"/>
        </w:rPr>
        <w:t xml:space="preserve">presencia. </w:t>
      </w:r>
      <w:bookmarkStart w:id="601" w:name="lt_pId643"/>
      <w:bookmarkEnd w:id="600"/>
      <w:r w:rsidR="00A533A0" w:rsidRPr="00061453">
        <w:rPr>
          <w:lang w:val="es-419"/>
        </w:rPr>
        <w:t>Este paso adicional ayuda a monitorear la posible dispersión de PAC y su relación con el HLB.</w:t>
      </w:r>
      <w:bookmarkEnd w:id="601"/>
      <w:r w:rsidR="004767FD" w:rsidRPr="00061453">
        <w:rPr>
          <w:lang w:val="es-419"/>
        </w:rPr>
        <w:t xml:space="preserve"> </w:t>
      </w:r>
    </w:p>
    <w:p w14:paraId="5AF8D4BB" w14:textId="03DAAD50" w:rsidR="00FF6001" w:rsidRPr="00061453" w:rsidRDefault="0064227C" w:rsidP="002578B5">
      <w:pPr>
        <w:widowControl/>
        <w:numPr>
          <w:ilvl w:val="0"/>
          <w:numId w:val="7"/>
        </w:numPr>
        <w:tabs>
          <w:tab w:val="clear" w:pos="1080"/>
        </w:tabs>
        <w:autoSpaceDE/>
        <w:autoSpaceDN/>
        <w:ind w:left="720" w:right="100" w:hanging="378"/>
        <w:jc w:val="both"/>
        <w:rPr>
          <w:lang w:val="es-419"/>
        </w:rPr>
      </w:pPr>
      <w:bookmarkStart w:id="602" w:name="lt_pId644"/>
      <w:r w:rsidRPr="00061453">
        <w:rPr>
          <w:lang w:val="es-419"/>
        </w:rPr>
        <w:t xml:space="preserve">Todos los PAC y las muestras de plantas recolectados se analizan para detectar la presencia de </w:t>
      </w:r>
      <w:r w:rsidRPr="00061453">
        <w:rPr>
          <w:i/>
          <w:iCs/>
          <w:lang w:val="es-419"/>
        </w:rPr>
        <w:t>C</w:t>
      </w:r>
      <w:r w:rsidRPr="00061453">
        <w:rPr>
          <w:lang w:val="es-419"/>
        </w:rPr>
        <w:t xml:space="preserve">Las. </w:t>
      </w:r>
      <w:bookmarkStart w:id="603" w:name="lt_pId645"/>
      <w:bookmarkEnd w:id="602"/>
      <w:r w:rsidR="00103C1A" w:rsidRPr="00061453">
        <w:rPr>
          <w:lang w:val="es-419"/>
        </w:rPr>
        <w:t xml:space="preserve">El análisis brinda información valiosa en cuanto a la presencia y dispersión del HLB en huertos comerciales.  </w:t>
      </w:r>
      <w:bookmarkEnd w:id="603"/>
    </w:p>
    <w:p w14:paraId="1705FB74" w14:textId="77777777" w:rsidR="00FF6001" w:rsidRPr="00061453" w:rsidRDefault="00FF6001" w:rsidP="002578B5">
      <w:pPr>
        <w:ind w:right="100"/>
        <w:jc w:val="both"/>
        <w:rPr>
          <w:lang w:val="es-419"/>
        </w:rPr>
      </w:pPr>
    </w:p>
    <w:p w14:paraId="5B8C4BBC" w14:textId="733DAAD6" w:rsidR="00FF6001" w:rsidRPr="00061453" w:rsidRDefault="00665851" w:rsidP="002578B5">
      <w:pPr>
        <w:ind w:right="100"/>
        <w:jc w:val="both"/>
        <w:rPr>
          <w:lang w:val="es-419"/>
        </w:rPr>
      </w:pPr>
      <w:bookmarkStart w:id="604" w:name="lt_pId646"/>
      <w:r w:rsidRPr="00061453">
        <w:rPr>
          <w:lang w:val="es-419"/>
        </w:rPr>
        <w:t xml:space="preserve">Si se detectara </w:t>
      </w:r>
      <w:r w:rsidRPr="00061453">
        <w:rPr>
          <w:i/>
          <w:iCs/>
          <w:lang w:val="es-419"/>
        </w:rPr>
        <w:t>C</w:t>
      </w:r>
      <w:r w:rsidRPr="00061453">
        <w:rPr>
          <w:lang w:val="es-419"/>
        </w:rPr>
        <w:t xml:space="preserve">Las, se iniciarán </w:t>
      </w:r>
      <w:r w:rsidR="005E23DA">
        <w:rPr>
          <w:lang w:val="es-419"/>
        </w:rPr>
        <w:t>la vigilancia</w:t>
      </w:r>
      <w:r w:rsidRPr="00061453">
        <w:rPr>
          <w:lang w:val="es-419"/>
        </w:rPr>
        <w:t xml:space="preserve"> intensiva</w:t>
      </w:r>
      <w:bookmarkStart w:id="605" w:name="lt_pId647"/>
      <w:bookmarkEnd w:id="604"/>
      <w:r w:rsidR="001048B9">
        <w:rPr>
          <w:lang w:val="es-419"/>
        </w:rPr>
        <w:t xml:space="preserve"> </w:t>
      </w:r>
      <w:r w:rsidR="005E23DA">
        <w:rPr>
          <w:lang w:val="es-419"/>
        </w:rPr>
        <w:t>que incluye</w:t>
      </w:r>
      <w:r w:rsidR="004050A9" w:rsidRPr="00061453">
        <w:rPr>
          <w:lang w:val="es-419"/>
        </w:rPr>
        <w:t xml:space="preserve"> la inspección minuciosa de todos los árboles de cítricos que se encuentren en un radio de 250 metros de los sitios de detección.</w:t>
      </w:r>
      <w:bookmarkEnd w:id="605"/>
    </w:p>
    <w:p w14:paraId="304246C9" w14:textId="77777777" w:rsidR="00FF6001" w:rsidRPr="00061453" w:rsidRDefault="00FF6001" w:rsidP="002578B5">
      <w:pPr>
        <w:ind w:right="100"/>
        <w:jc w:val="both"/>
        <w:rPr>
          <w:lang w:val="es-419"/>
        </w:rPr>
      </w:pPr>
    </w:p>
    <w:p w14:paraId="79A25E8A" w14:textId="77777777" w:rsidR="004743EF" w:rsidRPr="00061453" w:rsidRDefault="004743EF" w:rsidP="002578B5">
      <w:pPr>
        <w:pStyle w:val="ListParagraph"/>
        <w:tabs>
          <w:tab w:val="left" w:pos="992"/>
        </w:tabs>
        <w:spacing w:before="1"/>
        <w:ind w:left="0" w:right="100" w:firstLine="0"/>
        <w:jc w:val="both"/>
        <w:rPr>
          <w:lang w:val="es-419"/>
        </w:rPr>
      </w:pPr>
    </w:p>
    <w:p w14:paraId="75E3D1D1" w14:textId="528DA7E9" w:rsidR="00752B09" w:rsidRPr="00061453" w:rsidRDefault="003A515B" w:rsidP="002578B5">
      <w:pPr>
        <w:pStyle w:val="Heading1"/>
        <w:ind w:left="540"/>
        <w:rPr>
          <w:lang w:val="es-ES"/>
        </w:rPr>
      </w:pPr>
      <w:bookmarkStart w:id="606" w:name="lt_pId648"/>
      <w:bookmarkStart w:id="607" w:name="_Toc146878460"/>
      <w:r w:rsidRPr="00061453">
        <w:rPr>
          <w:lang w:val="es-ES"/>
        </w:rPr>
        <w:t xml:space="preserve">4.0 </w:t>
      </w:r>
      <w:r w:rsidR="009D42CA" w:rsidRPr="00061453">
        <w:rPr>
          <w:lang w:val="es-ES"/>
        </w:rPr>
        <w:t>Recomendaciones normativas</w:t>
      </w:r>
      <w:bookmarkEnd w:id="606"/>
      <w:bookmarkEnd w:id="607"/>
    </w:p>
    <w:p w14:paraId="3FF53743" w14:textId="77777777" w:rsidR="00752B09" w:rsidRPr="00061453" w:rsidRDefault="00752B09" w:rsidP="002578B5">
      <w:pPr>
        <w:pStyle w:val="BodyText"/>
        <w:ind w:right="100"/>
        <w:jc w:val="both"/>
        <w:rPr>
          <w:b/>
          <w:sz w:val="22"/>
          <w:szCs w:val="22"/>
          <w:lang w:val="es-419"/>
        </w:rPr>
      </w:pPr>
    </w:p>
    <w:p w14:paraId="3D55D464" w14:textId="05C5E62E" w:rsidR="00752B09" w:rsidRDefault="007E2660" w:rsidP="002578B5">
      <w:pPr>
        <w:pStyle w:val="BodyText"/>
        <w:ind w:right="100"/>
        <w:jc w:val="both"/>
        <w:rPr>
          <w:sz w:val="22"/>
          <w:szCs w:val="22"/>
          <w:lang w:val="es-419"/>
        </w:rPr>
      </w:pPr>
      <w:bookmarkStart w:id="608" w:name="lt_pId649"/>
      <w:r w:rsidRPr="00061453">
        <w:rPr>
          <w:sz w:val="22"/>
          <w:szCs w:val="22"/>
          <w:lang w:val="es-419"/>
        </w:rPr>
        <w:t xml:space="preserve">Otra opción </w:t>
      </w:r>
      <w:r w:rsidR="00AD5A47" w:rsidRPr="00061453">
        <w:rPr>
          <w:sz w:val="22"/>
          <w:szCs w:val="22"/>
          <w:lang w:val="es-419"/>
        </w:rPr>
        <w:t xml:space="preserve">disponible en vez de </w:t>
      </w:r>
      <w:r w:rsidRPr="00061453">
        <w:rPr>
          <w:sz w:val="22"/>
          <w:szCs w:val="22"/>
          <w:lang w:val="es-419"/>
        </w:rPr>
        <w:t xml:space="preserve">la aplicación de insecticidas y </w:t>
      </w:r>
      <w:r w:rsidR="00AD5A47" w:rsidRPr="00061453">
        <w:rPr>
          <w:sz w:val="22"/>
          <w:szCs w:val="22"/>
          <w:lang w:val="es-419"/>
        </w:rPr>
        <w:t xml:space="preserve">el </w:t>
      </w:r>
      <w:r w:rsidRPr="00061453">
        <w:rPr>
          <w:sz w:val="22"/>
          <w:szCs w:val="22"/>
          <w:lang w:val="es-419"/>
        </w:rPr>
        <w:t>control biológico es considerar acci</w:t>
      </w:r>
      <w:r w:rsidR="001048B9">
        <w:rPr>
          <w:sz w:val="22"/>
          <w:szCs w:val="22"/>
          <w:lang w:val="es-419"/>
        </w:rPr>
        <w:t>ones</w:t>
      </w:r>
      <w:r w:rsidRPr="00061453">
        <w:rPr>
          <w:sz w:val="22"/>
          <w:szCs w:val="22"/>
          <w:lang w:val="es-419"/>
        </w:rPr>
        <w:t xml:space="preserve"> normativa</w:t>
      </w:r>
      <w:r w:rsidR="001048B9">
        <w:rPr>
          <w:sz w:val="22"/>
          <w:szCs w:val="22"/>
          <w:lang w:val="es-419"/>
        </w:rPr>
        <w:t>s</w:t>
      </w:r>
      <w:r w:rsidRPr="00061453">
        <w:rPr>
          <w:sz w:val="22"/>
          <w:szCs w:val="22"/>
          <w:lang w:val="es-419"/>
        </w:rPr>
        <w:t>, por ejemplo, eliminar las fuentes de inóculo, las cuales presentan riesgos no solo para el HLB sino también para otras plagas de alto riesgo.</w:t>
      </w:r>
      <w:bookmarkEnd w:id="608"/>
      <w:r w:rsidR="004767FD" w:rsidRPr="00061453">
        <w:rPr>
          <w:sz w:val="22"/>
          <w:szCs w:val="22"/>
          <w:lang w:val="es-419"/>
        </w:rPr>
        <w:t xml:space="preserve"> </w:t>
      </w:r>
      <w:bookmarkStart w:id="609" w:name="lt_pId650"/>
      <w:r w:rsidR="0018527C" w:rsidRPr="00061453">
        <w:rPr>
          <w:sz w:val="22"/>
          <w:szCs w:val="22"/>
          <w:lang w:val="es-419"/>
        </w:rPr>
        <w:t>Para fortalecer el manejo regional, las ONPF podrán considerar el establecimiento de reglamentaciones relacionadas con:</w:t>
      </w:r>
      <w:bookmarkEnd w:id="609"/>
    </w:p>
    <w:p w14:paraId="7C243D29" w14:textId="77777777" w:rsidR="00E545DC" w:rsidRPr="00061453" w:rsidRDefault="00E545DC" w:rsidP="002578B5">
      <w:pPr>
        <w:pStyle w:val="BodyText"/>
        <w:ind w:right="100"/>
        <w:jc w:val="both"/>
        <w:rPr>
          <w:sz w:val="22"/>
          <w:szCs w:val="22"/>
          <w:lang w:val="es-419"/>
        </w:rPr>
      </w:pPr>
    </w:p>
    <w:p w14:paraId="20C1CC02" w14:textId="7324E16D" w:rsidR="00752B09" w:rsidRPr="00061453" w:rsidRDefault="00933ED5" w:rsidP="002578B5">
      <w:pPr>
        <w:pStyle w:val="ListParagraph"/>
        <w:numPr>
          <w:ilvl w:val="1"/>
          <w:numId w:val="1"/>
        </w:numPr>
        <w:ind w:left="720" w:right="100" w:hanging="360"/>
        <w:jc w:val="both"/>
        <w:rPr>
          <w:lang w:val="es-419"/>
        </w:rPr>
      </w:pPr>
      <w:bookmarkStart w:id="610" w:name="lt_pId651"/>
      <w:r w:rsidRPr="00061453">
        <w:rPr>
          <w:lang w:val="es-419"/>
        </w:rPr>
        <w:t>m</w:t>
      </w:r>
      <w:r w:rsidR="00653909" w:rsidRPr="00061453">
        <w:rPr>
          <w:lang w:val="es-419"/>
        </w:rPr>
        <w:t>etodología de detección e identificación del HLB y del PAC</w:t>
      </w:r>
      <w:bookmarkEnd w:id="610"/>
    </w:p>
    <w:p w14:paraId="45BC2DBC" w14:textId="604160FC" w:rsidR="00752B09" w:rsidRPr="00061453" w:rsidRDefault="00933ED5" w:rsidP="002578B5">
      <w:pPr>
        <w:pStyle w:val="ListParagraph"/>
        <w:numPr>
          <w:ilvl w:val="1"/>
          <w:numId w:val="1"/>
        </w:numPr>
        <w:ind w:left="720" w:right="100" w:hanging="360"/>
        <w:jc w:val="both"/>
        <w:rPr>
          <w:lang w:val="es-419"/>
        </w:rPr>
      </w:pPr>
      <w:bookmarkStart w:id="611" w:name="lt_pId652"/>
      <w:r w:rsidRPr="00061453">
        <w:rPr>
          <w:lang w:val="es-419"/>
        </w:rPr>
        <w:t>certificación de material propagativo libre de enfermedades</w:t>
      </w:r>
      <w:bookmarkEnd w:id="611"/>
    </w:p>
    <w:p w14:paraId="5F336A4C" w14:textId="19C1C11A" w:rsidR="00752B09" w:rsidRPr="00061453" w:rsidRDefault="003C6F58" w:rsidP="002578B5">
      <w:pPr>
        <w:pStyle w:val="ListParagraph"/>
        <w:numPr>
          <w:ilvl w:val="1"/>
          <w:numId w:val="1"/>
        </w:numPr>
        <w:ind w:left="720" w:right="100" w:hanging="360"/>
        <w:jc w:val="both"/>
        <w:rPr>
          <w:lang w:val="es-419"/>
        </w:rPr>
      </w:pPr>
      <w:bookmarkStart w:id="612" w:name="lt_pId653"/>
      <w:r w:rsidRPr="00061453">
        <w:rPr>
          <w:lang w:val="es-419"/>
        </w:rPr>
        <w:t>implementación de manejo de áreas amplias</w:t>
      </w:r>
      <w:bookmarkEnd w:id="612"/>
    </w:p>
    <w:p w14:paraId="5281E01E" w14:textId="443BB59B" w:rsidR="00752B09" w:rsidRPr="00061453" w:rsidRDefault="00A557F9" w:rsidP="002578B5">
      <w:pPr>
        <w:pStyle w:val="ListParagraph"/>
        <w:numPr>
          <w:ilvl w:val="1"/>
          <w:numId w:val="1"/>
        </w:numPr>
        <w:spacing w:before="1"/>
        <w:ind w:left="720" w:right="100" w:hanging="360"/>
        <w:jc w:val="both"/>
        <w:rPr>
          <w:lang w:val="es-419"/>
        </w:rPr>
      </w:pPr>
      <w:bookmarkStart w:id="613" w:name="lt_pId654"/>
      <w:r w:rsidRPr="00061453">
        <w:rPr>
          <w:lang w:val="es-419"/>
        </w:rPr>
        <w:t xml:space="preserve">eliminación de plantas </w:t>
      </w:r>
      <w:r w:rsidR="00EF4205">
        <w:rPr>
          <w:lang w:val="es-419"/>
        </w:rPr>
        <w:t>infectadas</w:t>
      </w:r>
      <w:r w:rsidRPr="00061453">
        <w:rPr>
          <w:lang w:val="es-419"/>
        </w:rPr>
        <w:t xml:space="preserve"> con HLB</w:t>
      </w:r>
      <w:bookmarkEnd w:id="613"/>
    </w:p>
    <w:p w14:paraId="5B7FB810" w14:textId="40C71EEF" w:rsidR="00752B09" w:rsidRPr="00061453" w:rsidRDefault="00905FA7" w:rsidP="002578B5">
      <w:pPr>
        <w:pStyle w:val="ListParagraph"/>
        <w:numPr>
          <w:ilvl w:val="1"/>
          <w:numId w:val="1"/>
        </w:numPr>
        <w:ind w:left="720" w:right="100" w:hanging="360"/>
        <w:jc w:val="both"/>
        <w:rPr>
          <w:lang w:val="es-419"/>
        </w:rPr>
      </w:pPr>
      <w:bookmarkStart w:id="614" w:name="lt_pId655"/>
      <w:r w:rsidRPr="00061453">
        <w:rPr>
          <w:lang w:val="es-419"/>
        </w:rPr>
        <w:t>movimiento de material propagativo libre de HLB</w:t>
      </w:r>
      <w:bookmarkEnd w:id="614"/>
    </w:p>
    <w:p w14:paraId="4DC51D7F" w14:textId="7C7207E6" w:rsidR="00752B09" w:rsidRPr="00061453" w:rsidRDefault="00AD5A47" w:rsidP="002578B5">
      <w:pPr>
        <w:pStyle w:val="ListParagraph"/>
        <w:numPr>
          <w:ilvl w:val="1"/>
          <w:numId w:val="1"/>
        </w:numPr>
        <w:ind w:left="720" w:right="100" w:hanging="360"/>
        <w:jc w:val="both"/>
        <w:rPr>
          <w:lang w:val="es-419"/>
        </w:rPr>
      </w:pPr>
      <w:bookmarkStart w:id="615" w:name="lt_pId656"/>
      <w:r w:rsidRPr="00061453">
        <w:rPr>
          <w:lang w:val="es-419"/>
        </w:rPr>
        <w:t>movimiento</w:t>
      </w:r>
      <w:r w:rsidR="00C067CD" w:rsidRPr="00061453">
        <w:rPr>
          <w:lang w:val="es-419"/>
        </w:rPr>
        <w:t xml:space="preserve"> de fruta libre de material vegetal</w:t>
      </w:r>
      <w:bookmarkEnd w:id="615"/>
    </w:p>
    <w:p w14:paraId="1E096941" w14:textId="174304D8" w:rsidR="00752B09" w:rsidRPr="00061453" w:rsidRDefault="00584ABF" w:rsidP="002578B5">
      <w:pPr>
        <w:pStyle w:val="ListParagraph"/>
        <w:numPr>
          <w:ilvl w:val="1"/>
          <w:numId w:val="1"/>
        </w:numPr>
        <w:ind w:left="720" w:right="100" w:hanging="360"/>
        <w:jc w:val="both"/>
        <w:rPr>
          <w:lang w:val="es-419"/>
        </w:rPr>
      </w:pPr>
      <w:bookmarkStart w:id="616" w:name="lt_pId657"/>
      <w:r w:rsidRPr="00061453">
        <w:rPr>
          <w:lang w:val="es-419"/>
        </w:rPr>
        <w:t>restricción en el movimiento de fruta sin procesar proveniente de áreas con presencia</w:t>
      </w:r>
      <w:r w:rsidR="00612D5E">
        <w:rPr>
          <w:lang w:val="es-419"/>
        </w:rPr>
        <w:t xml:space="preserve"> del</w:t>
      </w:r>
      <w:r w:rsidRPr="00061453">
        <w:rPr>
          <w:lang w:val="es-419"/>
        </w:rPr>
        <w:t xml:space="preserve"> </w:t>
      </w:r>
      <w:r w:rsidR="00612D5E" w:rsidRPr="00612D5E">
        <w:rPr>
          <w:lang w:val="es-419"/>
        </w:rPr>
        <w:t>PAC</w:t>
      </w:r>
      <w:r w:rsidRPr="00061453">
        <w:rPr>
          <w:lang w:val="es-419"/>
        </w:rPr>
        <w:t xml:space="preserve"> hacia las áreas no infestadas</w:t>
      </w:r>
      <w:bookmarkEnd w:id="616"/>
    </w:p>
    <w:p w14:paraId="6A17AD77" w14:textId="74BC1C42" w:rsidR="00752B09" w:rsidRPr="00061453" w:rsidRDefault="00054A20" w:rsidP="002578B5">
      <w:pPr>
        <w:pStyle w:val="ListParagraph"/>
        <w:numPr>
          <w:ilvl w:val="1"/>
          <w:numId w:val="1"/>
        </w:numPr>
        <w:ind w:left="720" w:right="100" w:hanging="360"/>
        <w:jc w:val="both"/>
        <w:rPr>
          <w:lang w:val="es-419"/>
        </w:rPr>
      </w:pPr>
      <w:bookmarkStart w:id="617" w:name="lt_pId658"/>
      <w:r w:rsidRPr="00061453">
        <w:rPr>
          <w:lang w:val="es-419"/>
        </w:rPr>
        <w:t>establecimiento de áreas de cuarentena</w:t>
      </w:r>
      <w:bookmarkEnd w:id="617"/>
    </w:p>
    <w:p w14:paraId="296699AE" w14:textId="58D1C7C0" w:rsidR="00752B09" w:rsidRPr="00061453" w:rsidRDefault="00E51628" w:rsidP="002578B5">
      <w:pPr>
        <w:pStyle w:val="ListParagraph"/>
        <w:numPr>
          <w:ilvl w:val="1"/>
          <w:numId w:val="1"/>
        </w:numPr>
        <w:ind w:left="720" w:right="100" w:hanging="360"/>
        <w:jc w:val="both"/>
        <w:rPr>
          <w:lang w:val="es-419"/>
        </w:rPr>
      </w:pPr>
      <w:bookmarkStart w:id="618" w:name="lt_pId659"/>
      <w:r w:rsidRPr="00061453">
        <w:rPr>
          <w:lang w:val="es-419"/>
        </w:rPr>
        <w:t>campañas de capacitación y divulgación</w:t>
      </w:r>
      <w:bookmarkEnd w:id="618"/>
    </w:p>
    <w:p w14:paraId="60226DD1" w14:textId="77777777" w:rsidR="00541FD5" w:rsidRPr="00061453" w:rsidRDefault="00541FD5" w:rsidP="002578B5">
      <w:pPr>
        <w:pStyle w:val="BodyText"/>
        <w:spacing w:before="10"/>
        <w:ind w:left="540" w:right="100"/>
        <w:jc w:val="both"/>
        <w:rPr>
          <w:sz w:val="22"/>
          <w:szCs w:val="22"/>
          <w:lang w:val="es-419"/>
        </w:rPr>
      </w:pPr>
    </w:p>
    <w:p w14:paraId="23DBE151" w14:textId="11149CBE" w:rsidR="00541FD5" w:rsidRPr="00061453" w:rsidRDefault="009C0472" w:rsidP="002578B5">
      <w:pPr>
        <w:pStyle w:val="BodyText"/>
        <w:spacing w:before="10"/>
        <w:ind w:right="100"/>
        <w:jc w:val="both"/>
        <w:rPr>
          <w:sz w:val="22"/>
          <w:szCs w:val="22"/>
          <w:lang w:val="es-419"/>
        </w:rPr>
      </w:pPr>
      <w:bookmarkStart w:id="619" w:name="lt_pId660"/>
      <w:r w:rsidRPr="00061453">
        <w:rPr>
          <w:sz w:val="22"/>
          <w:szCs w:val="22"/>
          <w:lang w:val="es-419"/>
        </w:rPr>
        <w:t xml:space="preserve">En California, el CDFA aplica un enfoque </w:t>
      </w:r>
      <w:r w:rsidR="00AD5A47" w:rsidRPr="00061453">
        <w:rPr>
          <w:sz w:val="22"/>
          <w:szCs w:val="22"/>
          <w:lang w:val="es-419"/>
        </w:rPr>
        <w:t>de</w:t>
      </w:r>
      <w:r w:rsidRPr="00061453">
        <w:rPr>
          <w:sz w:val="22"/>
          <w:szCs w:val="22"/>
          <w:lang w:val="es-419"/>
        </w:rPr>
        <w:t xml:space="preserve"> prevención de plagas el cual incluye el establecimiento de cuarentenas y el cumplimiento de las normas para manejar al PAC y HLB.</w:t>
      </w:r>
      <w:bookmarkEnd w:id="619"/>
      <w:r w:rsidR="004767FD" w:rsidRPr="00061453">
        <w:rPr>
          <w:sz w:val="22"/>
          <w:szCs w:val="22"/>
          <w:lang w:val="es-419"/>
        </w:rPr>
        <w:t xml:space="preserve"> </w:t>
      </w:r>
      <w:bookmarkStart w:id="620" w:name="lt_pId661"/>
      <w:r w:rsidR="00636C44" w:rsidRPr="00061453">
        <w:rPr>
          <w:sz w:val="22"/>
          <w:szCs w:val="22"/>
          <w:lang w:val="es-419"/>
        </w:rPr>
        <w:t xml:space="preserve">El componente normativo, iniciando con la exclusión para prevenir la introducción de plagas y enfermedades, complementa la detección, erradicación, el control biológico y la divulgación. </w:t>
      </w:r>
      <w:bookmarkStart w:id="621" w:name="lt_pId662"/>
      <w:bookmarkEnd w:id="620"/>
      <w:r w:rsidR="005E7080" w:rsidRPr="00061453">
        <w:rPr>
          <w:sz w:val="22"/>
          <w:szCs w:val="22"/>
          <w:lang w:val="es-419"/>
        </w:rPr>
        <w:t xml:space="preserve">Los siguientes subapartados detallan el enfoque normativo de California. </w:t>
      </w:r>
      <w:bookmarkEnd w:id="621"/>
    </w:p>
    <w:p w14:paraId="455F939A" w14:textId="77777777" w:rsidR="00541FD5" w:rsidRPr="00061453" w:rsidRDefault="00541FD5" w:rsidP="002578B5">
      <w:pPr>
        <w:pStyle w:val="BodyText"/>
        <w:spacing w:before="10"/>
        <w:ind w:right="100"/>
        <w:jc w:val="both"/>
        <w:rPr>
          <w:sz w:val="22"/>
          <w:szCs w:val="22"/>
          <w:lang w:val="es-419"/>
        </w:rPr>
      </w:pPr>
    </w:p>
    <w:p w14:paraId="7EAE571B" w14:textId="77777777" w:rsidR="00541FD5" w:rsidRPr="00E545DC" w:rsidRDefault="004767FD" w:rsidP="002578B5">
      <w:pPr>
        <w:pStyle w:val="BodyText"/>
        <w:spacing w:before="10"/>
        <w:ind w:right="100"/>
        <w:jc w:val="both"/>
        <w:rPr>
          <w:b/>
          <w:bCs/>
          <w:sz w:val="22"/>
          <w:szCs w:val="22"/>
          <w:lang w:val="es-419"/>
        </w:rPr>
      </w:pPr>
      <w:bookmarkStart w:id="622" w:name="lt_pId663"/>
      <w:r w:rsidRPr="00E545DC">
        <w:rPr>
          <w:b/>
          <w:bCs/>
          <w:sz w:val="22"/>
          <w:szCs w:val="22"/>
          <w:lang w:val="es-419"/>
        </w:rPr>
        <w:t>General</w:t>
      </w:r>
      <w:bookmarkEnd w:id="622"/>
    </w:p>
    <w:p w14:paraId="015090B0" w14:textId="77777777" w:rsidR="00541FD5" w:rsidRPr="00061453" w:rsidRDefault="00541FD5" w:rsidP="002578B5">
      <w:pPr>
        <w:pStyle w:val="BodyText"/>
        <w:spacing w:before="10"/>
        <w:ind w:right="100"/>
        <w:jc w:val="both"/>
        <w:rPr>
          <w:sz w:val="22"/>
          <w:szCs w:val="22"/>
          <w:lang w:val="es-419"/>
        </w:rPr>
      </w:pPr>
    </w:p>
    <w:p w14:paraId="0ACB5661" w14:textId="39952243" w:rsidR="00541FD5" w:rsidRPr="00061453" w:rsidRDefault="00AD5A47" w:rsidP="002578B5">
      <w:pPr>
        <w:pStyle w:val="BodyText"/>
        <w:spacing w:before="10"/>
        <w:ind w:right="100"/>
        <w:jc w:val="both"/>
        <w:rPr>
          <w:sz w:val="22"/>
          <w:szCs w:val="22"/>
          <w:lang w:val="es-419"/>
        </w:rPr>
      </w:pPr>
      <w:bookmarkStart w:id="623" w:name="lt_pId664"/>
      <w:r w:rsidRPr="00061453">
        <w:rPr>
          <w:sz w:val="22"/>
          <w:szCs w:val="22"/>
          <w:lang w:val="es-419"/>
        </w:rPr>
        <w:t xml:space="preserve">El </w:t>
      </w:r>
      <w:r w:rsidR="00381ACF" w:rsidRPr="00061453">
        <w:rPr>
          <w:sz w:val="22"/>
          <w:szCs w:val="22"/>
          <w:lang w:val="es-419"/>
        </w:rPr>
        <w:t xml:space="preserve">CDFA reglamenta el movimiento intraestatal del material hospedero del PAC y HLB en conformidad </w:t>
      </w:r>
      <w:r w:rsidR="00381ACF" w:rsidRPr="00061453">
        <w:rPr>
          <w:sz w:val="22"/>
          <w:szCs w:val="22"/>
          <w:lang w:val="es-419"/>
        </w:rPr>
        <w:lastRenderedPageBreak/>
        <w:t xml:space="preserve">con lo establecido en el </w:t>
      </w:r>
      <w:r w:rsidR="00B151EC" w:rsidRPr="00061453">
        <w:rPr>
          <w:sz w:val="22"/>
          <w:szCs w:val="22"/>
          <w:lang w:val="es-419"/>
        </w:rPr>
        <w:t>t</w:t>
      </w:r>
      <w:r w:rsidR="00BE4DB4" w:rsidRPr="00061453">
        <w:rPr>
          <w:sz w:val="22"/>
          <w:szCs w:val="22"/>
          <w:lang w:val="es-419"/>
        </w:rPr>
        <w:t>í</w:t>
      </w:r>
      <w:r w:rsidR="00B151EC" w:rsidRPr="00061453">
        <w:rPr>
          <w:sz w:val="22"/>
          <w:szCs w:val="22"/>
          <w:lang w:val="es-419"/>
        </w:rPr>
        <w:t>tulo</w:t>
      </w:r>
      <w:r w:rsidR="00381ACF" w:rsidRPr="00061453">
        <w:rPr>
          <w:sz w:val="22"/>
          <w:szCs w:val="22"/>
          <w:lang w:val="es-419"/>
        </w:rPr>
        <w:t xml:space="preserve"> 3 de Código de reglamentos de California (CCR, por su sigla en inglés) apartado 3435, Cuarentena inte</w:t>
      </w:r>
      <w:r w:rsidR="00BA6AFD" w:rsidRPr="00061453">
        <w:rPr>
          <w:sz w:val="22"/>
          <w:szCs w:val="22"/>
          <w:lang w:val="es-419"/>
        </w:rPr>
        <w:t xml:space="preserve">rnas del </w:t>
      </w:r>
      <w:r w:rsidR="00381ACF" w:rsidRPr="00061453">
        <w:rPr>
          <w:sz w:val="22"/>
          <w:szCs w:val="22"/>
          <w:lang w:val="es-419"/>
        </w:rPr>
        <w:t>esta</w:t>
      </w:r>
      <w:r w:rsidR="00BA6AFD" w:rsidRPr="00061453">
        <w:rPr>
          <w:sz w:val="22"/>
          <w:szCs w:val="22"/>
          <w:lang w:val="es-419"/>
        </w:rPr>
        <w:t>do</w:t>
      </w:r>
      <w:r w:rsidR="00381ACF" w:rsidRPr="00061453">
        <w:rPr>
          <w:sz w:val="22"/>
          <w:szCs w:val="22"/>
          <w:lang w:val="es-419"/>
        </w:rPr>
        <w:t xml:space="preserve"> para el </w:t>
      </w:r>
      <w:r w:rsidR="00343913">
        <w:rPr>
          <w:sz w:val="22"/>
          <w:szCs w:val="22"/>
          <w:lang w:val="es-419"/>
        </w:rPr>
        <w:t>PAC</w:t>
      </w:r>
      <w:r w:rsidR="00381ACF" w:rsidRPr="00061453">
        <w:rPr>
          <w:sz w:val="22"/>
          <w:szCs w:val="22"/>
          <w:lang w:val="es-419"/>
        </w:rPr>
        <w:t xml:space="preserve"> (Asian Citrus Psyllid State Interior Quarantine) y el apartado 3439, Cuarentena inter</w:t>
      </w:r>
      <w:r w:rsidRPr="00061453">
        <w:rPr>
          <w:sz w:val="22"/>
          <w:szCs w:val="22"/>
          <w:lang w:val="es-419"/>
        </w:rPr>
        <w:t xml:space="preserve">na del </w:t>
      </w:r>
      <w:r w:rsidR="00381ACF" w:rsidRPr="00061453">
        <w:rPr>
          <w:sz w:val="22"/>
          <w:szCs w:val="22"/>
          <w:lang w:val="es-419"/>
        </w:rPr>
        <w:t>esta</w:t>
      </w:r>
      <w:r w:rsidRPr="00061453">
        <w:rPr>
          <w:sz w:val="22"/>
          <w:szCs w:val="22"/>
          <w:lang w:val="es-419"/>
        </w:rPr>
        <w:t>do</w:t>
      </w:r>
      <w:r w:rsidR="00381ACF" w:rsidRPr="00061453">
        <w:rPr>
          <w:sz w:val="22"/>
          <w:szCs w:val="22"/>
          <w:lang w:val="es-419"/>
        </w:rPr>
        <w:t xml:space="preserve"> para el </w:t>
      </w:r>
      <w:r w:rsidR="00CB5FCC" w:rsidRPr="00061453">
        <w:rPr>
          <w:sz w:val="22"/>
          <w:szCs w:val="22"/>
          <w:lang w:val="es-419"/>
        </w:rPr>
        <w:t>Enverdecimiento de los cítricos</w:t>
      </w:r>
      <w:r w:rsidR="00381ACF" w:rsidRPr="00061453">
        <w:rPr>
          <w:sz w:val="22"/>
          <w:szCs w:val="22"/>
          <w:lang w:val="es-419"/>
        </w:rPr>
        <w:t xml:space="preserve"> (Huanglongbing Disease State Interior Quarantines).</w:t>
      </w:r>
      <w:bookmarkEnd w:id="623"/>
      <w:r w:rsidR="004767FD" w:rsidRPr="00061453">
        <w:rPr>
          <w:sz w:val="22"/>
          <w:szCs w:val="22"/>
          <w:lang w:val="es-419"/>
        </w:rPr>
        <w:t xml:space="preserve"> </w:t>
      </w:r>
      <w:bookmarkStart w:id="624" w:name="lt_pId665"/>
      <w:r w:rsidR="00FC3B87" w:rsidRPr="00061453">
        <w:rPr>
          <w:sz w:val="22"/>
          <w:szCs w:val="22"/>
          <w:lang w:val="es-419"/>
        </w:rPr>
        <w:t xml:space="preserve">El USDA reglamenta el movimiento interestatal del material hospedero del PAC y HLB en conformidad con lo establecido en el Código de </w:t>
      </w:r>
      <w:r w:rsidR="00A317CA" w:rsidRPr="00061453">
        <w:rPr>
          <w:sz w:val="22"/>
          <w:szCs w:val="22"/>
          <w:lang w:val="es-419"/>
        </w:rPr>
        <w:t>R</w:t>
      </w:r>
      <w:r w:rsidR="00FC3B87" w:rsidRPr="00061453">
        <w:rPr>
          <w:sz w:val="22"/>
          <w:szCs w:val="22"/>
          <w:lang w:val="es-419"/>
        </w:rPr>
        <w:t xml:space="preserve">eglamentos </w:t>
      </w:r>
      <w:r w:rsidR="00A317CA" w:rsidRPr="00061453">
        <w:rPr>
          <w:sz w:val="22"/>
          <w:szCs w:val="22"/>
          <w:lang w:val="es-419"/>
        </w:rPr>
        <w:t>F</w:t>
      </w:r>
      <w:r w:rsidR="00FC3B87" w:rsidRPr="00061453">
        <w:rPr>
          <w:sz w:val="22"/>
          <w:szCs w:val="22"/>
          <w:lang w:val="es-419"/>
        </w:rPr>
        <w:t xml:space="preserve">ederales (CFR, por su sigla en inglés) título 7, apartado 301.76 </w:t>
      </w:r>
      <w:r w:rsidR="00A317CA" w:rsidRPr="00061453">
        <w:rPr>
          <w:sz w:val="22"/>
          <w:szCs w:val="22"/>
          <w:lang w:val="es-419"/>
        </w:rPr>
        <w:t xml:space="preserve">sobre </w:t>
      </w:r>
      <w:r w:rsidR="00FC3B87" w:rsidRPr="00061453">
        <w:rPr>
          <w:sz w:val="22"/>
          <w:szCs w:val="22"/>
          <w:lang w:val="es-419"/>
        </w:rPr>
        <w:t xml:space="preserve">el Enverdecimiento de los cítricos y PAC. </w:t>
      </w:r>
      <w:bookmarkStart w:id="625" w:name="lt_pId666"/>
      <w:bookmarkEnd w:id="624"/>
      <w:r w:rsidR="003E74B0" w:rsidRPr="00061453">
        <w:rPr>
          <w:sz w:val="22"/>
          <w:szCs w:val="22"/>
          <w:lang w:val="es-419"/>
        </w:rPr>
        <w:t xml:space="preserve">Estos reglamentos establecen las áreas en cuarentena, los hospederos y posibles portadores de la plaga y enfermedad, así como las prohibiciones o condiciones que permiten el movimiento de hospederos dentro del área en cuarentena o desde esta. </w:t>
      </w:r>
      <w:bookmarkStart w:id="626" w:name="lt_pId667"/>
      <w:bookmarkEnd w:id="625"/>
      <w:r w:rsidR="00B151EC" w:rsidRPr="00061453">
        <w:rPr>
          <w:sz w:val="22"/>
          <w:szCs w:val="22"/>
          <w:lang w:val="es-419"/>
        </w:rPr>
        <w:t xml:space="preserve">El </w:t>
      </w:r>
      <w:r w:rsidR="004767FD" w:rsidRPr="00061453">
        <w:rPr>
          <w:sz w:val="22"/>
          <w:szCs w:val="22"/>
          <w:lang w:val="es-419"/>
        </w:rPr>
        <w:t xml:space="preserve">CDFA </w:t>
      </w:r>
      <w:r w:rsidR="00B151EC" w:rsidRPr="00061453">
        <w:rPr>
          <w:sz w:val="22"/>
          <w:szCs w:val="22"/>
          <w:lang w:val="es-419"/>
        </w:rPr>
        <w:t xml:space="preserve">lleva a cabo actividades normativas y asegura el cumplimiento de los </w:t>
      </w:r>
      <w:r w:rsidR="004767FD" w:rsidRPr="00061453">
        <w:rPr>
          <w:sz w:val="22"/>
          <w:szCs w:val="22"/>
          <w:lang w:val="es-419"/>
        </w:rPr>
        <w:t>regla</w:t>
      </w:r>
      <w:r w:rsidR="00B151EC" w:rsidRPr="00061453">
        <w:rPr>
          <w:sz w:val="22"/>
          <w:szCs w:val="22"/>
          <w:lang w:val="es-419"/>
        </w:rPr>
        <w:t xml:space="preserve">mentos con el fin de prevenir la dispersión artificial del PAC y </w:t>
      </w:r>
      <w:r w:rsidR="004767FD" w:rsidRPr="00061453">
        <w:rPr>
          <w:sz w:val="22"/>
          <w:szCs w:val="22"/>
          <w:lang w:val="es-419"/>
        </w:rPr>
        <w:t xml:space="preserve">HLB </w:t>
      </w:r>
      <w:r w:rsidR="00B151EC" w:rsidRPr="00061453">
        <w:rPr>
          <w:sz w:val="22"/>
          <w:szCs w:val="22"/>
          <w:lang w:val="es-419"/>
        </w:rPr>
        <w:t xml:space="preserve">mediante la restricción del movimiento del material hospedero proveniente de un área </w:t>
      </w:r>
      <w:r w:rsidR="004767FD" w:rsidRPr="00061453">
        <w:rPr>
          <w:sz w:val="22"/>
          <w:szCs w:val="22"/>
          <w:lang w:val="es-419"/>
        </w:rPr>
        <w:t>infest</w:t>
      </w:r>
      <w:r w:rsidR="00B151EC" w:rsidRPr="00061453">
        <w:rPr>
          <w:sz w:val="22"/>
          <w:szCs w:val="22"/>
          <w:lang w:val="es-419"/>
        </w:rPr>
        <w:t>a</w:t>
      </w:r>
      <w:r w:rsidR="004767FD" w:rsidRPr="00061453">
        <w:rPr>
          <w:sz w:val="22"/>
          <w:szCs w:val="22"/>
          <w:lang w:val="es-419"/>
        </w:rPr>
        <w:t>d</w:t>
      </w:r>
      <w:r w:rsidR="00B151EC" w:rsidRPr="00061453">
        <w:rPr>
          <w:sz w:val="22"/>
          <w:szCs w:val="22"/>
          <w:lang w:val="es-419"/>
        </w:rPr>
        <w:t>a</w:t>
      </w:r>
      <w:r w:rsidR="004767FD" w:rsidRPr="00061453">
        <w:rPr>
          <w:sz w:val="22"/>
          <w:szCs w:val="22"/>
          <w:lang w:val="es-419"/>
        </w:rPr>
        <w:t>.</w:t>
      </w:r>
      <w:bookmarkEnd w:id="626"/>
      <w:r w:rsidR="004767FD" w:rsidRPr="00061453">
        <w:rPr>
          <w:sz w:val="22"/>
          <w:szCs w:val="22"/>
          <w:lang w:val="es-419"/>
        </w:rPr>
        <w:t xml:space="preserve"> </w:t>
      </w:r>
    </w:p>
    <w:p w14:paraId="35BD81AF" w14:textId="77777777" w:rsidR="00541FD5" w:rsidRPr="00061453" w:rsidRDefault="00541FD5" w:rsidP="002578B5">
      <w:pPr>
        <w:pStyle w:val="BodyText"/>
        <w:spacing w:before="10"/>
        <w:ind w:right="100"/>
        <w:jc w:val="both"/>
        <w:rPr>
          <w:sz w:val="22"/>
          <w:szCs w:val="22"/>
          <w:lang w:val="es-419"/>
        </w:rPr>
      </w:pPr>
    </w:p>
    <w:p w14:paraId="4224EFA0" w14:textId="6A0A0B3B" w:rsidR="00541FD5" w:rsidRPr="00061453" w:rsidRDefault="00C76B95" w:rsidP="002578B5">
      <w:pPr>
        <w:pStyle w:val="BodyText"/>
        <w:spacing w:before="10"/>
        <w:ind w:right="100"/>
        <w:jc w:val="both"/>
        <w:rPr>
          <w:sz w:val="22"/>
          <w:szCs w:val="22"/>
          <w:lang w:val="es-419"/>
        </w:rPr>
      </w:pPr>
      <w:bookmarkStart w:id="627" w:name="lt_pId668"/>
      <w:r w:rsidRPr="00061453">
        <w:rPr>
          <w:sz w:val="22"/>
          <w:szCs w:val="22"/>
          <w:lang w:val="es-419"/>
        </w:rPr>
        <w:t>Además</w:t>
      </w:r>
      <w:r w:rsidR="00B151EC" w:rsidRPr="00061453">
        <w:rPr>
          <w:sz w:val="22"/>
          <w:szCs w:val="22"/>
          <w:lang w:val="es-419"/>
        </w:rPr>
        <w:t xml:space="preserve"> de los requisitos sobre el PAC y HLB, todo el material propagativo de cítricos producido y/o vendido en California debe cumplir con los requisitos que de indican en el </w:t>
      </w:r>
      <w:r w:rsidR="006072FF" w:rsidRPr="00061453">
        <w:rPr>
          <w:sz w:val="22"/>
          <w:szCs w:val="22"/>
          <w:lang w:val="es-419"/>
        </w:rPr>
        <w:t xml:space="preserve">título </w:t>
      </w:r>
      <w:r w:rsidR="00B151EC" w:rsidRPr="00061453">
        <w:rPr>
          <w:sz w:val="22"/>
          <w:szCs w:val="22"/>
          <w:lang w:val="es-419"/>
        </w:rPr>
        <w:t xml:space="preserve">3 </w:t>
      </w:r>
      <w:r w:rsidR="006072FF" w:rsidRPr="00061453">
        <w:rPr>
          <w:sz w:val="22"/>
          <w:szCs w:val="22"/>
          <w:lang w:val="es-419"/>
        </w:rPr>
        <w:t xml:space="preserve">del </w:t>
      </w:r>
      <w:r w:rsidR="00B151EC" w:rsidRPr="00061453">
        <w:rPr>
          <w:sz w:val="22"/>
          <w:szCs w:val="22"/>
          <w:lang w:val="es-419"/>
        </w:rPr>
        <w:t xml:space="preserve">CCR apartado 3701, </w:t>
      </w:r>
      <w:r w:rsidR="0070663A" w:rsidRPr="00061453">
        <w:rPr>
          <w:sz w:val="22"/>
          <w:szCs w:val="22"/>
          <w:lang w:val="es-419"/>
        </w:rPr>
        <w:t>Programa para el material propagativo de viveros para cítricos libre de plagas (</w:t>
      </w:r>
      <w:r w:rsidR="00B151EC" w:rsidRPr="00061453">
        <w:rPr>
          <w:i/>
          <w:iCs/>
          <w:sz w:val="22"/>
          <w:szCs w:val="22"/>
          <w:lang w:val="es-419"/>
        </w:rPr>
        <w:t>Citrus Nursery Stock Pest Cleanliness Program</w:t>
      </w:r>
      <w:r w:rsidR="00B151EC" w:rsidRPr="00061453">
        <w:rPr>
          <w:sz w:val="22"/>
          <w:szCs w:val="22"/>
          <w:lang w:val="es-419"/>
        </w:rPr>
        <w:t xml:space="preserve"> (NSPCP, por su sigla en inglés).</w:t>
      </w:r>
      <w:bookmarkEnd w:id="627"/>
      <w:r w:rsidR="004767FD" w:rsidRPr="00061453">
        <w:rPr>
          <w:sz w:val="22"/>
          <w:szCs w:val="22"/>
          <w:lang w:val="es-419"/>
        </w:rPr>
        <w:t xml:space="preserve"> </w:t>
      </w:r>
      <w:bookmarkStart w:id="628" w:name="lt_pId669"/>
      <w:r w:rsidR="005B6C19" w:rsidRPr="00061453">
        <w:rPr>
          <w:sz w:val="22"/>
          <w:szCs w:val="22"/>
          <w:lang w:val="es-419"/>
        </w:rPr>
        <w:t xml:space="preserve">Todos los árboles fuente de material propagativo de cítricos </w:t>
      </w:r>
      <w:r w:rsidR="0070663A" w:rsidRPr="00061453">
        <w:rPr>
          <w:sz w:val="22"/>
          <w:szCs w:val="22"/>
          <w:lang w:val="es-419"/>
        </w:rPr>
        <w:t xml:space="preserve">en viveros </w:t>
      </w:r>
      <w:r w:rsidR="005B6C19" w:rsidRPr="00061453">
        <w:rPr>
          <w:sz w:val="22"/>
          <w:szCs w:val="22"/>
          <w:lang w:val="es-419"/>
        </w:rPr>
        <w:t xml:space="preserve">se registran con el NSPCP y deben cumplir con los requisitos de prueba y mantenimiento.   </w:t>
      </w:r>
      <w:bookmarkEnd w:id="628"/>
    </w:p>
    <w:p w14:paraId="5280F006" w14:textId="77777777" w:rsidR="006F6392" w:rsidRPr="00061453" w:rsidRDefault="006F6392" w:rsidP="002578B5">
      <w:pPr>
        <w:pStyle w:val="BodyText"/>
        <w:spacing w:before="10"/>
        <w:ind w:right="100"/>
        <w:jc w:val="both"/>
        <w:rPr>
          <w:sz w:val="22"/>
          <w:szCs w:val="22"/>
          <w:lang w:val="es-419"/>
        </w:rPr>
      </w:pPr>
    </w:p>
    <w:p w14:paraId="7587AA2E" w14:textId="1CF6B3D4" w:rsidR="00541FD5" w:rsidRPr="00061453" w:rsidRDefault="003A515B" w:rsidP="002578B5">
      <w:pPr>
        <w:pStyle w:val="Heading2"/>
        <w:rPr>
          <w:rFonts w:cs="Arial"/>
          <w:lang w:val="es-419"/>
        </w:rPr>
      </w:pPr>
      <w:bookmarkStart w:id="629" w:name="lt_pId670"/>
      <w:bookmarkStart w:id="630" w:name="_Toc146878461"/>
      <w:r w:rsidRPr="00061453">
        <w:rPr>
          <w:rFonts w:cs="Arial"/>
          <w:lang w:val="es-419"/>
        </w:rPr>
        <w:t xml:space="preserve">4.1 </w:t>
      </w:r>
      <w:r w:rsidR="002E6F89" w:rsidRPr="00061453">
        <w:rPr>
          <w:rFonts w:cs="Arial"/>
          <w:lang w:val="es-419"/>
        </w:rPr>
        <w:t>Cuarentena regional para el PAC</w:t>
      </w:r>
      <w:bookmarkEnd w:id="629"/>
      <w:bookmarkEnd w:id="630"/>
    </w:p>
    <w:p w14:paraId="7098A87C" w14:textId="77777777" w:rsidR="00541FD5" w:rsidRPr="00061453" w:rsidRDefault="00541FD5" w:rsidP="002578B5">
      <w:pPr>
        <w:pStyle w:val="BodyText"/>
        <w:spacing w:before="10"/>
        <w:ind w:right="100"/>
        <w:jc w:val="both"/>
        <w:rPr>
          <w:sz w:val="22"/>
          <w:szCs w:val="22"/>
          <w:lang w:val="es-419"/>
        </w:rPr>
      </w:pPr>
    </w:p>
    <w:p w14:paraId="17470C62" w14:textId="736D81AE" w:rsidR="00541FD5" w:rsidRPr="00061453" w:rsidRDefault="001460A6" w:rsidP="002578B5">
      <w:pPr>
        <w:pStyle w:val="BodyText"/>
        <w:spacing w:before="10"/>
        <w:ind w:right="100"/>
        <w:jc w:val="both"/>
        <w:rPr>
          <w:sz w:val="22"/>
          <w:szCs w:val="22"/>
          <w:lang w:val="es-419"/>
        </w:rPr>
      </w:pPr>
      <w:bookmarkStart w:id="631" w:name="lt_pId671"/>
      <w:r w:rsidRPr="00061453">
        <w:rPr>
          <w:sz w:val="22"/>
          <w:szCs w:val="22"/>
          <w:lang w:val="es-419"/>
        </w:rPr>
        <w:t>El CDFA reglamenta mediante una estructura de cuarentena regional basada en los criterios de riesgos de plaga.</w:t>
      </w:r>
      <w:bookmarkEnd w:id="631"/>
      <w:r w:rsidR="004767FD" w:rsidRPr="00061453">
        <w:rPr>
          <w:sz w:val="22"/>
          <w:szCs w:val="22"/>
          <w:lang w:val="es-419"/>
        </w:rPr>
        <w:t xml:space="preserve"> </w:t>
      </w:r>
      <w:bookmarkStart w:id="632" w:name="lt_pId672"/>
      <w:r w:rsidR="0001040E" w:rsidRPr="00061453">
        <w:rPr>
          <w:sz w:val="22"/>
          <w:szCs w:val="22"/>
          <w:lang w:val="es-419"/>
        </w:rPr>
        <w:t xml:space="preserve">Mediante la aplicación de </w:t>
      </w:r>
      <w:r w:rsidR="00475A23">
        <w:rPr>
          <w:sz w:val="22"/>
          <w:szCs w:val="22"/>
          <w:lang w:val="es-419"/>
        </w:rPr>
        <w:t>estos criterios</w:t>
      </w:r>
      <w:r w:rsidR="0001040E" w:rsidRPr="00061453">
        <w:rPr>
          <w:sz w:val="22"/>
          <w:szCs w:val="22"/>
          <w:lang w:val="es-419"/>
        </w:rPr>
        <w:t xml:space="preserve">, el CDFA creó y podría modificar las áreas de cuarentena regional cuando los resultados de la encuesta indiquen la presencia de una infestación del PAC o HLB.  </w:t>
      </w:r>
      <w:bookmarkEnd w:id="632"/>
      <w:r w:rsidR="004767FD" w:rsidRPr="00061453">
        <w:rPr>
          <w:sz w:val="22"/>
          <w:szCs w:val="22"/>
          <w:lang w:val="es-419"/>
        </w:rPr>
        <w:t xml:space="preserve"> </w:t>
      </w:r>
      <w:bookmarkStart w:id="633" w:name="lt_pId673"/>
      <w:r w:rsidR="009C73F8" w:rsidRPr="00061453">
        <w:rPr>
          <w:sz w:val="22"/>
          <w:szCs w:val="22"/>
          <w:lang w:val="es-419"/>
        </w:rPr>
        <w:t>Además de la estructura de cuarentena regional, el reglamento del PAC también establece los artículos y productos reglamentados, las restricciones del movimiento de artículos y las exenciones al reglamento.</w:t>
      </w:r>
      <w:bookmarkEnd w:id="633"/>
      <w:r w:rsidR="001164BC" w:rsidRPr="00061453">
        <w:rPr>
          <w:sz w:val="22"/>
          <w:szCs w:val="22"/>
          <w:lang w:val="es-419"/>
        </w:rPr>
        <w:t xml:space="preserve"> </w:t>
      </w:r>
      <w:bookmarkStart w:id="634" w:name="lt_pId674"/>
      <w:r w:rsidR="00055B6E" w:rsidRPr="00061453">
        <w:rPr>
          <w:sz w:val="22"/>
          <w:szCs w:val="22"/>
          <w:lang w:val="es-419"/>
        </w:rPr>
        <w:t xml:space="preserve">Todo el equipo que se utilice para la cosecha, la poda, el proceso o el transporte de cualquier hospedero del PAC y HLB debe estar limpio y/o haberse sometido a tratamiento de tal forma que se elimine todo estadio de vida del PAC antes de retirarlo del área bajo cuarentena por el HLB. </w:t>
      </w:r>
      <w:bookmarkEnd w:id="634"/>
    </w:p>
    <w:p w14:paraId="1BB2C24D" w14:textId="77777777" w:rsidR="00541FD5" w:rsidRPr="00061453" w:rsidRDefault="00541FD5" w:rsidP="002578B5">
      <w:pPr>
        <w:pStyle w:val="BodyText"/>
        <w:spacing w:before="10"/>
        <w:ind w:right="100"/>
        <w:jc w:val="both"/>
        <w:rPr>
          <w:sz w:val="22"/>
          <w:szCs w:val="22"/>
          <w:lang w:val="es-419"/>
        </w:rPr>
      </w:pPr>
    </w:p>
    <w:p w14:paraId="33D4CE61" w14:textId="327C1D2F" w:rsidR="00541FD5" w:rsidRPr="00061453" w:rsidRDefault="007E5495" w:rsidP="002578B5">
      <w:pPr>
        <w:pStyle w:val="BodyText"/>
        <w:spacing w:before="10"/>
        <w:ind w:right="100"/>
        <w:jc w:val="both"/>
        <w:rPr>
          <w:sz w:val="22"/>
          <w:szCs w:val="22"/>
          <w:lang w:val="es-419"/>
        </w:rPr>
      </w:pPr>
      <w:bookmarkStart w:id="635" w:name="lt_pId675"/>
      <w:r w:rsidRPr="00061453">
        <w:rPr>
          <w:sz w:val="22"/>
          <w:szCs w:val="22"/>
          <w:lang w:val="es-419"/>
        </w:rPr>
        <w:t xml:space="preserve">El CDFA asegura el cumplimiento de los requisitos de cuarentena para ayudar a asegurar que el PAC no se disperse en todo el estado. </w:t>
      </w:r>
      <w:bookmarkStart w:id="636" w:name="lt_pId676"/>
      <w:bookmarkEnd w:id="635"/>
      <w:r w:rsidR="00676C37" w:rsidRPr="00061453">
        <w:rPr>
          <w:sz w:val="22"/>
          <w:szCs w:val="22"/>
          <w:lang w:val="es-419"/>
        </w:rPr>
        <w:t xml:space="preserve">Los acuerdos de cumplimiento se firman con todos los establecimientos reglamentados para asegurar que se entiendan los requisitos cuarentenarios y estén de acuerdo con ellos. </w:t>
      </w:r>
      <w:bookmarkStart w:id="637" w:name="lt_pId677"/>
      <w:bookmarkEnd w:id="636"/>
      <w:r w:rsidR="00ED6269" w:rsidRPr="00061453">
        <w:rPr>
          <w:sz w:val="22"/>
          <w:szCs w:val="22"/>
          <w:lang w:val="es-419"/>
        </w:rPr>
        <w:t xml:space="preserve">Las actividades que aseguren el cumplimiento incluyen la ejecución de las inspecciones de los viveros, el monitoreo </w:t>
      </w:r>
      <w:r w:rsidR="000E6DDB" w:rsidRPr="00061453">
        <w:rPr>
          <w:sz w:val="22"/>
          <w:szCs w:val="22"/>
          <w:lang w:val="es-419"/>
        </w:rPr>
        <w:t xml:space="preserve">de </w:t>
      </w:r>
      <w:r w:rsidR="00ED6269" w:rsidRPr="00061453">
        <w:rPr>
          <w:sz w:val="22"/>
          <w:szCs w:val="22"/>
          <w:lang w:val="es-419"/>
        </w:rPr>
        <w:t xml:space="preserve">los tratamientos </w:t>
      </w:r>
      <w:r w:rsidR="000E6DDB" w:rsidRPr="00061453">
        <w:rPr>
          <w:sz w:val="22"/>
          <w:szCs w:val="22"/>
          <w:lang w:val="es-419"/>
        </w:rPr>
        <w:t xml:space="preserve">normativos </w:t>
      </w:r>
      <w:r w:rsidR="00ED6269" w:rsidRPr="00061453">
        <w:rPr>
          <w:sz w:val="22"/>
          <w:szCs w:val="22"/>
          <w:lang w:val="es-419"/>
        </w:rPr>
        <w:t xml:space="preserve">con plaguicidas, la </w:t>
      </w:r>
      <w:r w:rsidR="00B354BD" w:rsidRPr="00061453">
        <w:rPr>
          <w:sz w:val="22"/>
          <w:szCs w:val="22"/>
          <w:lang w:val="es-419"/>
        </w:rPr>
        <w:t>verificación</w:t>
      </w:r>
      <w:r w:rsidR="00ED6269" w:rsidRPr="00061453">
        <w:rPr>
          <w:sz w:val="22"/>
          <w:szCs w:val="22"/>
          <w:lang w:val="es-419"/>
        </w:rPr>
        <w:t xml:space="preserve"> del tratamiento y los registros de ventas</w:t>
      </w:r>
      <w:r w:rsidR="0009591B">
        <w:rPr>
          <w:sz w:val="22"/>
          <w:szCs w:val="22"/>
          <w:lang w:val="es-419"/>
        </w:rPr>
        <w:t>,</w:t>
      </w:r>
      <w:r w:rsidR="00ED6269" w:rsidRPr="00061453">
        <w:rPr>
          <w:sz w:val="22"/>
          <w:szCs w:val="22"/>
          <w:lang w:val="es-419"/>
        </w:rPr>
        <w:t xml:space="preserve"> así como la inspección de los productores, empacadores, </w:t>
      </w:r>
      <w:r w:rsidR="00B354BD" w:rsidRPr="00061453">
        <w:rPr>
          <w:sz w:val="22"/>
          <w:szCs w:val="22"/>
          <w:lang w:val="es-419"/>
        </w:rPr>
        <w:t>transportistas</w:t>
      </w:r>
      <w:r w:rsidR="00ED6269" w:rsidRPr="00061453">
        <w:rPr>
          <w:sz w:val="22"/>
          <w:szCs w:val="22"/>
          <w:lang w:val="es-419"/>
        </w:rPr>
        <w:t xml:space="preserve"> y vendedores de frutas de cítricos. </w:t>
      </w:r>
      <w:bookmarkEnd w:id="637"/>
    </w:p>
    <w:p w14:paraId="05FE20E1" w14:textId="77777777" w:rsidR="00541FD5" w:rsidRPr="00061453" w:rsidRDefault="00541FD5" w:rsidP="002578B5">
      <w:pPr>
        <w:pStyle w:val="BodyText"/>
        <w:spacing w:before="10"/>
        <w:ind w:right="100"/>
        <w:jc w:val="both"/>
        <w:rPr>
          <w:sz w:val="22"/>
          <w:szCs w:val="22"/>
          <w:lang w:val="es-419"/>
        </w:rPr>
      </w:pPr>
    </w:p>
    <w:p w14:paraId="01400FB7" w14:textId="3A43EE69" w:rsidR="00541FD5" w:rsidRPr="00061453" w:rsidRDefault="003A515B" w:rsidP="002578B5">
      <w:pPr>
        <w:pStyle w:val="Heading2"/>
        <w:rPr>
          <w:rFonts w:cs="Arial"/>
          <w:lang w:val="es-419"/>
        </w:rPr>
      </w:pPr>
      <w:bookmarkStart w:id="638" w:name="lt_pId678"/>
      <w:bookmarkStart w:id="639" w:name="_Toc146878462"/>
      <w:r w:rsidRPr="00061453">
        <w:rPr>
          <w:rFonts w:cs="Arial"/>
          <w:lang w:val="es-419"/>
        </w:rPr>
        <w:t xml:space="preserve">4.2 </w:t>
      </w:r>
      <w:r w:rsidR="00903634" w:rsidRPr="00061453">
        <w:rPr>
          <w:rFonts w:cs="Arial"/>
          <w:lang w:val="es-419"/>
        </w:rPr>
        <w:t>Cuarentena del HLB</w:t>
      </w:r>
      <w:bookmarkEnd w:id="638"/>
      <w:bookmarkEnd w:id="639"/>
    </w:p>
    <w:p w14:paraId="11A786E5" w14:textId="77777777" w:rsidR="00541FD5" w:rsidRPr="00061453" w:rsidRDefault="00541FD5" w:rsidP="002578B5">
      <w:pPr>
        <w:pStyle w:val="BodyText"/>
        <w:spacing w:before="10"/>
        <w:ind w:right="100"/>
        <w:jc w:val="both"/>
        <w:rPr>
          <w:sz w:val="22"/>
          <w:szCs w:val="22"/>
          <w:lang w:val="es-419"/>
        </w:rPr>
      </w:pPr>
    </w:p>
    <w:p w14:paraId="62EEC77F" w14:textId="73A6A2BC" w:rsidR="00541FD5" w:rsidRPr="00061453" w:rsidRDefault="006072FF" w:rsidP="002578B5">
      <w:pPr>
        <w:pStyle w:val="BodyText"/>
        <w:spacing w:before="10"/>
        <w:ind w:right="100"/>
        <w:jc w:val="both"/>
        <w:rPr>
          <w:sz w:val="22"/>
          <w:szCs w:val="22"/>
          <w:lang w:val="es-419"/>
        </w:rPr>
      </w:pPr>
      <w:bookmarkStart w:id="640" w:name="lt_pId679"/>
      <w:r w:rsidRPr="00061453">
        <w:rPr>
          <w:sz w:val="22"/>
          <w:szCs w:val="22"/>
          <w:lang w:val="es-419"/>
        </w:rPr>
        <w:t xml:space="preserve">En conformidad con lo establecido en el título 3 del CCR apartado 3439, el CDFA establece un área bajo cuarentena en un radio de cinco millas </w:t>
      </w:r>
      <w:r w:rsidR="0009591B">
        <w:rPr>
          <w:sz w:val="22"/>
          <w:szCs w:val="22"/>
          <w:lang w:val="es-419"/>
        </w:rPr>
        <w:t xml:space="preserve">(8.1 km) </w:t>
      </w:r>
      <w:r w:rsidRPr="00061453">
        <w:rPr>
          <w:sz w:val="22"/>
          <w:szCs w:val="22"/>
          <w:lang w:val="es-419"/>
        </w:rPr>
        <w:t xml:space="preserve">desde cada detección de árboles positivos por la presencia del HLB. </w:t>
      </w:r>
      <w:bookmarkStart w:id="641" w:name="lt_pId680"/>
      <w:bookmarkEnd w:id="640"/>
      <w:r w:rsidR="009F1852" w:rsidRPr="00061453">
        <w:rPr>
          <w:sz w:val="22"/>
          <w:szCs w:val="22"/>
          <w:lang w:val="es-419"/>
        </w:rPr>
        <w:t xml:space="preserve">Se prohíbe el movimiento de material propagativo de vivero, partes propagativas de las plantas (salvo la semilla </w:t>
      </w:r>
      <w:r w:rsidR="00B354BD" w:rsidRPr="00061453">
        <w:rPr>
          <w:sz w:val="22"/>
          <w:szCs w:val="22"/>
          <w:lang w:val="es-419"/>
        </w:rPr>
        <w:t>extraída</w:t>
      </w:r>
      <w:r w:rsidR="009F1852" w:rsidRPr="00061453">
        <w:rPr>
          <w:sz w:val="22"/>
          <w:szCs w:val="22"/>
          <w:lang w:val="es-419"/>
        </w:rPr>
        <w:t xml:space="preserve"> de la fruta) y la fruta </w:t>
      </w:r>
      <w:r w:rsidR="000E6DDB" w:rsidRPr="00061453">
        <w:rPr>
          <w:sz w:val="22"/>
          <w:szCs w:val="22"/>
          <w:lang w:val="es-419"/>
        </w:rPr>
        <w:t>hospeder</w:t>
      </w:r>
      <w:r w:rsidR="00A41176" w:rsidRPr="00061453">
        <w:rPr>
          <w:sz w:val="22"/>
          <w:szCs w:val="22"/>
          <w:lang w:val="es-419"/>
        </w:rPr>
        <w:t>a</w:t>
      </w:r>
      <w:r w:rsidR="000E6DDB" w:rsidRPr="00061453">
        <w:rPr>
          <w:sz w:val="22"/>
          <w:szCs w:val="22"/>
          <w:lang w:val="es-419"/>
        </w:rPr>
        <w:t xml:space="preserve"> del HLB </w:t>
      </w:r>
      <w:r w:rsidR="009F1852" w:rsidRPr="00061453">
        <w:rPr>
          <w:sz w:val="22"/>
          <w:szCs w:val="22"/>
          <w:lang w:val="es-419"/>
        </w:rPr>
        <w:t>fuera del área bajo cuarentena por el HLB</w:t>
      </w:r>
      <w:r w:rsidR="00A41176" w:rsidRPr="00061453">
        <w:rPr>
          <w:sz w:val="22"/>
          <w:szCs w:val="22"/>
          <w:lang w:val="es-419"/>
        </w:rPr>
        <w:t>,</w:t>
      </w:r>
      <w:r w:rsidR="009F1852" w:rsidRPr="00061453">
        <w:rPr>
          <w:sz w:val="22"/>
          <w:szCs w:val="22"/>
          <w:lang w:val="es-419"/>
        </w:rPr>
        <w:t xml:space="preserve"> salvo que cumplan los requisitos establecidos en el título 7 del CFR apartado 301.76.</w:t>
      </w:r>
      <w:bookmarkEnd w:id="641"/>
    </w:p>
    <w:p w14:paraId="7D684357" w14:textId="77777777" w:rsidR="00541FD5" w:rsidRPr="00061453" w:rsidRDefault="00541FD5" w:rsidP="002578B5">
      <w:pPr>
        <w:pStyle w:val="BodyText"/>
        <w:spacing w:before="10"/>
        <w:ind w:right="100"/>
        <w:jc w:val="both"/>
        <w:rPr>
          <w:sz w:val="22"/>
          <w:szCs w:val="22"/>
          <w:lang w:val="es-419"/>
        </w:rPr>
      </w:pPr>
    </w:p>
    <w:p w14:paraId="23EC4DDA" w14:textId="753B7E23" w:rsidR="00541FD5" w:rsidRPr="00061453" w:rsidRDefault="00E12A55" w:rsidP="002578B5">
      <w:pPr>
        <w:pStyle w:val="BodyText"/>
        <w:spacing w:before="10"/>
        <w:ind w:right="100"/>
        <w:jc w:val="both"/>
        <w:rPr>
          <w:sz w:val="22"/>
          <w:szCs w:val="22"/>
          <w:lang w:val="es-419"/>
        </w:rPr>
      </w:pPr>
      <w:bookmarkStart w:id="642" w:name="lt_pId681"/>
      <w:r w:rsidRPr="00061453">
        <w:rPr>
          <w:sz w:val="22"/>
          <w:szCs w:val="22"/>
          <w:lang w:val="es-419"/>
        </w:rPr>
        <w:t>Posterior a cada detección confirmada del HLB, el CDFA emite un aviso de retención para todo el material hospedero del HLB que se encuentre en la propiedad en donde se encontró al HL</w:t>
      </w:r>
      <w:r w:rsidR="000E6DDB" w:rsidRPr="00061453">
        <w:rPr>
          <w:sz w:val="22"/>
          <w:szCs w:val="22"/>
          <w:lang w:val="es-419"/>
        </w:rPr>
        <w:t>B</w:t>
      </w:r>
      <w:r w:rsidRPr="00061453">
        <w:rPr>
          <w:sz w:val="22"/>
          <w:szCs w:val="22"/>
          <w:lang w:val="es-419"/>
        </w:rPr>
        <w:t xml:space="preserve">, y el árbol con resultados positivos se somete a tratamiento y se retira de la propiedad. </w:t>
      </w:r>
      <w:bookmarkStart w:id="643" w:name="lt_pId682"/>
      <w:bookmarkEnd w:id="642"/>
      <w:r w:rsidR="00217FE1" w:rsidRPr="00061453">
        <w:rPr>
          <w:sz w:val="22"/>
          <w:szCs w:val="22"/>
          <w:lang w:val="es-419"/>
        </w:rPr>
        <w:t xml:space="preserve">Todo el material hospedero que se encuentre en la propiedad se considera que está comprometido y se retiene para </w:t>
      </w:r>
      <w:r w:rsidR="00217FE1" w:rsidRPr="00061453">
        <w:rPr>
          <w:sz w:val="22"/>
          <w:szCs w:val="22"/>
          <w:lang w:val="es-419"/>
        </w:rPr>
        <w:lastRenderedPageBreak/>
        <w:t xml:space="preserve">prevenir la posible dispersión de la enfermedad. </w:t>
      </w:r>
      <w:bookmarkEnd w:id="643"/>
    </w:p>
    <w:p w14:paraId="3B7377BE" w14:textId="77777777" w:rsidR="00541FD5" w:rsidRPr="00061453" w:rsidRDefault="00541FD5" w:rsidP="002578B5">
      <w:pPr>
        <w:pStyle w:val="BodyText"/>
        <w:spacing w:before="10"/>
        <w:ind w:right="100"/>
        <w:jc w:val="both"/>
        <w:rPr>
          <w:sz w:val="22"/>
          <w:szCs w:val="22"/>
          <w:lang w:val="es-419"/>
        </w:rPr>
      </w:pPr>
    </w:p>
    <w:p w14:paraId="57C57BCE" w14:textId="00F11109" w:rsidR="00541FD5" w:rsidRPr="00061453" w:rsidRDefault="003A515B" w:rsidP="002578B5">
      <w:pPr>
        <w:pStyle w:val="Heading2"/>
        <w:rPr>
          <w:rFonts w:cs="Arial"/>
          <w:lang w:val="es-419"/>
        </w:rPr>
      </w:pPr>
      <w:bookmarkStart w:id="644" w:name="lt_pId683"/>
      <w:bookmarkStart w:id="645" w:name="_Toc146878463"/>
      <w:r w:rsidRPr="00061453">
        <w:rPr>
          <w:rFonts w:cs="Arial"/>
          <w:lang w:val="es-419"/>
        </w:rPr>
        <w:t xml:space="preserve">4.3 </w:t>
      </w:r>
      <w:r w:rsidR="00E50860" w:rsidRPr="00061453">
        <w:rPr>
          <w:rFonts w:cs="Arial"/>
          <w:lang w:val="es-419"/>
        </w:rPr>
        <w:t>Acuerdos de cumplimiento</w:t>
      </w:r>
      <w:bookmarkEnd w:id="644"/>
      <w:bookmarkEnd w:id="645"/>
    </w:p>
    <w:p w14:paraId="4E2B6820" w14:textId="77777777" w:rsidR="00541FD5" w:rsidRPr="00061453" w:rsidRDefault="00541FD5" w:rsidP="002578B5">
      <w:pPr>
        <w:pStyle w:val="BodyText"/>
        <w:spacing w:before="10"/>
        <w:ind w:right="100"/>
        <w:jc w:val="both"/>
        <w:rPr>
          <w:sz w:val="22"/>
          <w:szCs w:val="22"/>
          <w:lang w:val="es-419"/>
        </w:rPr>
      </w:pPr>
    </w:p>
    <w:p w14:paraId="724668BE" w14:textId="2427293B" w:rsidR="00541FD5" w:rsidRPr="00061453" w:rsidRDefault="00E75CEF" w:rsidP="002578B5">
      <w:pPr>
        <w:pStyle w:val="BodyText"/>
        <w:spacing w:before="10"/>
        <w:ind w:right="100"/>
        <w:jc w:val="both"/>
        <w:rPr>
          <w:sz w:val="22"/>
          <w:szCs w:val="22"/>
          <w:lang w:val="es-419"/>
        </w:rPr>
      </w:pPr>
      <w:bookmarkStart w:id="646" w:name="lt_pId684"/>
      <w:r w:rsidRPr="00061453">
        <w:rPr>
          <w:sz w:val="22"/>
          <w:szCs w:val="22"/>
          <w:lang w:val="es-419"/>
        </w:rPr>
        <w:t xml:space="preserve">Los acuerdos de cumplimiento indican las restricciones y los requisitos cuarentenarios establecidos a los negocios que se han visto afectados y que se encuentran ubicados dentro de un área reglamentada. </w:t>
      </w:r>
      <w:bookmarkStart w:id="647" w:name="lt_pId685"/>
      <w:bookmarkEnd w:id="646"/>
      <w:r w:rsidR="003561CC" w:rsidRPr="00061453">
        <w:rPr>
          <w:sz w:val="22"/>
          <w:szCs w:val="22"/>
          <w:lang w:val="es-419"/>
        </w:rPr>
        <w:t xml:space="preserve">El CDFA emite acuerdos de cumplimiento a todos los productores, cosechadores, transportistas, empacadores, vendedores de frutas y viveros de producción y venta </w:t>
      </w:r>
      <w:r w:rsidR="0038608A" w:rsidRPr="00061453">
        <w:rPr>
          <w:sz w:val="22"/>
          <w:szCs w:val="22"/>
          <w:lang w:val="es-419"/>
        </w:rPr>
        <w:t xml:space="preserve">masiva </w:t>
      </w:r>
      <w:r w:rsidR="003561CC" w:rsidRPr="00061453">
        <w:rPr>
          <w:sz w:val="22"/>
          <w:szCs w:val="22"/>
          <w:lang w:val="es-419"/>
        </w:rPr>
        <w:t xml:space="preserve">de cítricos. </w:t>
      </w:r>
      <w:bookmarkStart w:id="648" w:name="lt_pId686"/>
      <w:bookmarkEnd w:id="647"/>
      <w:r w:rsidR="001E086D" w:rsidRPr="00061453">
        <w:rPr>
          <w:sz w:val="22"/>
          <w:szCs w:val="22"/>
          <w:lang w:val="es-419"/>
        </w:rPr>
        <w:t xml:space="preserve">Conforme a un acuerdo de cumplimiento firmado, se permite que los establecimientos reglamentados muevan el material hospedero mientras se adhieren a los términos establecidos en el acuerdo y con supervisión general del CDFA. </w:t>
      </w:r>
      <w:bookmarkStart w:id="649" w:name="lt_pId687"/>
      <w:bookmarkEnd w:id="648"/>
      <w:r w:rsidR="00263238" w:rsidRPr="00061453">
        <w:rPr>
          <w:sz w:val="22"/>
          <w:szCs w:val="22"/>
          <w:lang w:val="es-419"/>
        </w:rPr>
        <w:t>A pesar de que los acuerdos firmados sean autoejecutables, el CDFA realiza inspecciones periódicas para asegurar el cumplimiento de cuarentena.</w:t>
      </w:r>
      <w:bookmarkEnd w:id="649"/>
    </w:p>
    <w:p w14:paraId="122D280E" w14:textId="77777777" w:rsidR="00541FD5" w:rsidRPr="00061453" w:rsidRDefault="00541FD5" w:rsidP="002578B5">
      <w:pPr>
        <w:pStyle w:val="BodyText"/>
        <w:spacing w:before="10"/>
        <w:ind w:right="100"/>
        <w:jc w:val="both"/>
        <w:rPr>
          <w:sz w:val="22"/>
          <w:szCs w:val="22"/>
          <w:lang w:val="es-419"/>
        </w:rPr>
      </w:pPr>
    </w:p>
    <w:p w14:paraId="69664B45" w14:textId="1D804006" w:rsidR="00541FD5" w:rsidRPr="00061453" w:rsidRDefault="003A515B" w:rsidP="002578B5">
      <w:pPr>
        <w:pStyle w:val="Heading2"/>
        <w:rPr>
          <w:rFonts w:cs="Arial"/>
          <w:lang w:val="es-419"/>
        </w:rPr>
      </w:pPr>
      <w:bookmarkStart w:id="650" w:name="_Toc146878464"/>
      <w:bookmarkStart w:id="651" w:name="lt_pId688"/>
      <w:r w:rsidRPr="00061453">
        <w:rPr>
          <w:rFonts w:cs="Arial"/>
          <w:lang w:val="es-419"/>
        </w:rPr>
        <w:t xml:space="preserve">4.4 </w:t>
      </w:r>
      <w:r w:rsidR="004E33E5" w:rsidRPr="00061453">
        <w:rPr>
          <w:rFonts w:cs="Arial"/>
          <w:lang w:val="es-419"/>
        </w:rPr>
        <w:t>Requisitos de salvaguarda</w:t>
      </w:r>
      <w:bookmarkEnd w:id="650"/>
      <w:r w:rsidR="004E33E5" w:rsidRPr="00061453">
        <w:rPr>
          <w:rFonts w:cs="Arial"/>
          <w:lang w:val="es-419"/>
        </w:rPr>
        <w:t xml:space="preserve"> </w:t>
      </w:r>
      <w:bookmarkEnd w:id="651"/>
    </w:p>
    <w:p w14:paraId="14627A06" w14:textId="77777777" w:rsidR="00541FD5" w:rsidRPr="00061453" w:rsidRDefault="00541FD5" w:rsidP="002578B5">
      <w:pPr>
        <w:pStyle w:val="BodyText"/>
        <w:spacing w:before="10"/>
        <w:ind w:right="100"/>
        <w:jc w:val="both"/>
        <w:rPr>
          <w:sz w:val="22"/>
          <w:szCs w:val="22"/>
          <w:lang w:val="es-419"/>
        </w:rPr>
      </w:pPr>
    </w:p>
    <w:p w14:paraId="20EFF77F" w14:textId="214E491E" w:rsidR="00541FD5" w:rsidRPr="00061453" w:rsidRDefault="00CD76EE" w:rsidP="002578B5">
      <w:pPr>
        <w:pStyle w:val="BodyText"/>
        <w:spacing w:before="10"/>
        <w:ind w:right="100"/>
        <w:jc w:val="both"/>
        <w:rPr>
          <w:sz w:val="22"/>
          <w:szCs w:val="22"/>
          <w:lang w:val="es-419"/>
        </w:rPr>
      </w:pPr>
      <w:bookmarkStart w:id="652" w:name="lt_pId689"/>
      <w:r w:rsidRPr="00061453">
        <w:rPr>
          <w:sz w:val="22"/>
          <w:szCs w:val="22"/>
          <w:lang w:val="es-419"/>
        </w:rPr>
        <w:t xml:space="preserve">Es necesario que todos los transportistas/acarreadores de cítricos a granel salvaguarden completamente la fruta mientras transitan dentro de un área de cuarentena regional de cítricos a granel y desde esta. </w:t>
      </w:r>
      <w:bookmarkStart w:id="653" w:name="lt_pId690"/>
      <w:bookmarkEnd w:id="652"/>
      <w:r w:rsidR="00AB5319" w:rsidRPr="00061453">
        <w:rPr>
          <w:sz w:val="22"/>
          <w:szCs w:val="22"/>
          <w:lang w:val="es-419"/>
        </w:rPr>
        <w:t xml:space="preserve">La salvaguarda de la fruta puede lograse de cualquier forma que prevenga </w:t>
      </w:r>
      <w:r w:rsidR="00B61190">
        <w:rPr>
          <w:sz w:val="22"/>
          <w:szCs w:val="22"/>
          <w:lang w:val="es-419"/>
        </w:rPr>
        <w:t>su</w:t>
      </w:r>
      <w:r w:rsidR="00AB5319" w:rsidRPr="00061453">
        <w:rPr>
          <w:sz w:val="22"/>
          <w:szCs w:val="22"/>
          <w:lang w:val="es-419"/>
        </w:rPr>
        <w:t xml:space="preserve"> exposición al PAC y cualquier pérdida de fruta, hojas, tallos, ramas o desechos de plantas mientras se encuentra en tránsito.</w:t>
      </w:r>
      <w:bookmarkEnd w:id="653"/>
      <w:r w:rsidR="004767FD" w:rsidRPr="00061453">
        <w:rPr>
          <w:sz w:val="22"/>
          <w:szCs w:val="22"/>
          <w:lang w:val="es-419"/>
        </w:rPr>
        <w:t xml:space="preserve"> </w:t>
      </w:r>
      <w:bookmarkStart w:id="654" w:name="lt_pId691"/>
      <w:r w:rsidR="005575CC" w:rsidRPr="00061453">
        <w:rPr>
          <w:sz w:val="22"/>
          <w:szCs w:val="22"/>
          <w:lang w:val="es-419"/>
        </w:rPr>
        <w:t>Las salvaguardas s</w:t>
      </w:r>
      <w:r w:rsidR="0038608A" w:rsidRPr="00061453">
        <w:rPr>
          <w:sz w:val="22"/>
          <w:szCs w:val="22"/>
          <w:lang w:val="es-419"/>
        </w:rPr>
        <w:t>e</w:t>
      </w:r>
      <w:r w:rsidR="005575CC" w:rsidRPr="00061453">
        <w:rPr>
          <w:sz w:val="22"/>
          <w:szCs w:val="22"/>
          <w:lang w:val="es-419"/>
        </w:rPr>
        <w:t xml:space="preserve"> </w:t>
      </w:r>
      <w:r w:rsidR="0038608A" w:rsidRPr="00061453">
        <w:rPr>
          <w:sz w:val="22"/>
          <w:szCs w:val="22"/>
          <w:lang w:val="es-419"/>
        </w:rPr>
        <w:t>a</w:t>
      </w:r>
      <w:r w:rsidR="005575CC" w:rsidRPr="00061453">
        <w:rPr>
          <w:sz w:val="22"/>
          <w:szCs w:val="22"/>
          <w:lang w:val="es-419"/>
        </w:rPr>
        <w:t>segura</w:t>
      </w:r>
      <w:r w:rsidR="0038608A" w:rsidRPr="00061453">
        <w:rPr>
          <w:sz w:val="22"/>
          <w:szCs w:val="22"/>
          <w:lang w:val="es-419"/>
        </w:rPr>
        <w:t>n</w:t>
      </w:r>
      <w:r w:rsidR="005575CC" w:rsidRPr="00061453">
        <w:rPr>
          <w:sz w:val="22"/>
          <w:szCs w:val="22"/>
          <w:lang w:val="es-419"/>
        </w:rPr>
        <w:t xml:space="preserve"> antes de la partida del vehículo con fruta y debe</w:t>
      </w:r>
      <w:r w:rsidR="0038608A" w:rsidRPr="00061453">
        <w:rPr>
          <w:sz w:val="22"/>
          <w:szCs w:val="22"/>
          <w:lang w:val="es-419"/>
        </w:rPr>
        <w:t>n</w:t>
      </w:r>
      <w:r w:rsidR="005575CC" w:rsidRPr="00061453">
        <w:rPr>
          <w:sz w:val="22"/>
          <w:szCs w:val="22"/>
          <w:lang w:val="es-419"/>
        </w:rPr>
        <w:t xml:space="preserve"> permanecer establecidas hasta que el vehículo llegue a su destino final para la descarga. </w:t>
      </w:r>
      <w:bookmarkEnd w:id="654"/>
    </w:p>
    <w:p w14:paraId="30F68945" w14:textId="77777777" w:rsidR="00541FD5" w:rsidRPr="00061453" w:rsidRDefault="00541FD5" w:rsidP="002578B5">
      <w:pPr>
        <w:pStyle w:val="BodyText"/>
        <w:spacing w:before="10"/>
        <w:ind w:right="100"/>
        <w:jc w:val="both"/>
        <w:rPr>
          <w:sz w:val="22"/>
          <w:szCs w:val="22"/>
          <w:lang w:val="es-419"/>
        </w:rPr>
      </w:pPr>
    </w:p>
    <w:p w14:paraId="7CFCF680" w14:textId="37E0671D" w:rsidR="00541FD5" w:rsidRPr="00061453" w:rsidRDefault="003A515B" w:rsidP="002578B5">
      <w:pPr>
        <w:pStyle w:val="Heading2"/>
        <w:rPr>
          <w:rFonts w:cs="Arial"/>
          <w:lang w:val="es-419"/>
        </w:rPr>
      </w:pPr>
      <w:bookmarkStart w:id="655" w:name="lt_pId692"/>
      <w:bookmarkStart w:id="656" w:name="_Toc146878465"/>
      <w:r w:rsidRPr="00061453">
        <w:rPr>
          <w:rFonts w:cs="Arial"/>
          <w:lang w:val="es-419"/>
        </w:rPr>
        <w:t xml:space="preserve">4.5 </w:t>
      </w:r>
      <w:r w:rsidR="00807B1F" w:rsidRPr="00061453">
        <w:rPr>
          <w:rFonts w:cs="Arial"/>
          <w:lang w:val="es-419"/>
        </w:rPr>
        <w:t>Permisos especiales</w:t>
      </w:r>
      <w:bookmarkEnd w:id="655"/>
      <w:bookmarkEnd w:id="656"/>
    </w:p>
    <w:p w14:paraId="0F8995EC" w14:textId="77777777" w:rsidR="00541FD5" w:rsidRPr="00061453" w:rsidRDefault="00541FD5" w:rsidP="002578B5">
      <w:pPr>
        <w:pStyle w:val="BodyText"/>
        <w:spacing w:before="10"/>
        <w:ind w:right="100"/>
        <w:jc w:val="both"/>
        <w:rPr>
          <w:sz w:val="22"/>
          <w:szCs w:val="22"/>
          <w:lang w:val="es-419"/>
        </w:rPr>
      </w:pPr>
    </w:p>
    <w:p w14:paraId="2C49374F" w14:textId="31D3B512" w:rsidR="00541FD5" w:rsidRPr="00061453" w:rsidRDefault="005E18A4" w:rsidP="002578B5">
      <w:pPr>
        <w:pStyle w:val="BodyText"/>
        <w:spacing w:before="10"/>
        <w:ind w:right="100"/>
        <w:jc w:val="both"/>
        <w:rPr>
          <w:sz w:val="22"/>
          <w:szCs w:val="22"/>
          <w:lang w:val="es-419"/>
        </w:rPr>
      </w:pPr>
      <w:bookmarkStart w:id="657" w:name="lt_pId693"/>
      <w:r w:rsidRPr="00061453">
        <w:rPr>
          <w:sz w:val="22"/>
          <w:szCs w:val="22"/>
          <w:lang w:val="es-419"/>
        </w:rPr>
        <w:t xml:space="preserve">Conforme a la autoridad indicada en el título 3 del CCR apartado 3154, los permisos especiales podrán emitirse para permitir el movimiento de artículos y productos reglamentados que de lo contrario estarían prohibidos según lo establecido en el reglamento. </w:t>
      </w:r>
      <w:bookmarkStart w:id="658" w:name="lt_pId694"/>
      <w:bookmarkEnd w:id="657"/>
      <w:r w:rsidR="000F5C62" w:rsidRPr="00061453">
        <w:rPr>
          <w:sz w:val="22"/>
          <w:szCs w:val="22"/>
          <w:lang w:val="es-419"/>
        </w:rPr>
        <w:t>Esto puede suceder cuando exista una necesidad específica que se haya demostrado y los términos y las condiciones del permiso mitig</w:t>
      </w:r>
      <w:r w:rsidR="00B354BD" w:rsidRPr="00061453">
        <w:rPr>
          <w:sz w:val="22"/>
          <w:szCs w:val="22"/>
          <w:lang w:val="es-419"/>
        </w:rPr>
        <w:t>u</w:t>
      </w:r>
      <w:r w:rsidR="000F5C62" w:rsidRPr="00061453">
        <w:rPr>
          <w:sz w:val="22"/>
          <w:szCs w:val="22"/>
          <w:lang w:val="es-419"/>
        </w:rPr>
        <w:t xml:space="preserve">en de manera adecuada el riesgo biológico de dispersión de una plaga. </w:t>
      </w:r>
      <w:bookmarkStart w:id="659" w:name="lt_pId695"/>
      <w:bookmarkEnd w:id="658"/>
      <w:r w:rsidR="00F47E7D" w:rsidRPr="00061453">
        <w:rPr>
          <w:sz w:val="22"/>
          <w:szCs w:val="22"/>
          <w:lang w:val="es-419"/>
        </w:rPr>
        <w:t>A estos permisos especiales se les denomi</w:t>
      </w:r>
      <w:r w:rsidR="00B354BD" w:rsidRPr="00061453">
        <w:rPr>
          <w:sz w:val="22"/>
          <w:szCs w:val="22"/>
          <w:lang w:val="es-419"/>
        </w:rPr>
        <w:t>n</w:t>
      </w:r>
      <w:r w:rsidR="00F47E7D" w:rsidRPr="00061453">
        <w:rPr>
          <w:sz w:val="22"/>
          <w:szCs w:val="22"/>
          <w:lang w:val="es-419"/>
        </w:rPr>
        <w:t>a permisos de producto cuarentenario (Quarantine Commodity, QC, po</w:t>
      </w:r>
      <w:r w:rsidR="00B354BD" w:rsidRPr="00061453">
        <w:rPr>
          <w:sz w:val="22"/>
          <w:szCs w:val="22"/>
          <w:lang w:val="es-419"/>
        </w:rPr>
        <w:t>r</w:t>
      </w:r>
      <w:r w:rsidR="00F47E7D" w:rsidRPr="00061453">
        <w:rPr>
          <w:sz w:val="22"/>
          <w:szCs w:val="22"/>
          <w:lang w:val="es-419"/>
        </w:rPr>
        <w:t xml:space="preserve"> su sigla en inglés) y pueden emitirse a personas, negocios, investigadores o al personal del programa del CDFA. </w:t>
      </w:r>
      <w:bookmarkStart w:id="660" w:name="lt_pId696"/>
      <w:bookmarkEnd w:id="659"/>
      <w:r w:rsidR="004D34E3" w:rsidRPr="00061453">
        <w:rPr>
          <w:sz w:val="22"/>
          <w:szCs w:val="22"/>
          <w:lang w:val="es-419"/>
        </w:rPr>
        <w:t xml:space="preserve">Los permisos de QC se han emitido para el movimiento de material propagativo de viveros y material propagativo, frutas de cítricos a granel, mandarinas con </w:t>
      </w:r>
      <w:r w:rsidR="00BA6AFD" w:rsidRPr="00061453">
        <w:rPr>
          <w:sz w:val="22"/>
          <w:szCs w:val="22"/>
          <w:lang w:val="es-419"/>
        </w:rPr>
        <w:t>pecíolos</w:t>
      </w:r>
      <w:r w:rsidR="004D34E3" w:rsidRPr="00061453">
        <w:rPr>
          <w:sz w:val="22"/>
          <w:szCs w:val="22"/>
          <w:lang w:val="es-419"/>
        </w:rPr>
        <w:t xml:space="preserve"> y hojas, hojas para consumo, desecho verde y la eliminación de árboles sospechosos de la presencia del HLB para investigación. </w:t>
      </w:r>
      <w:bookmarkEnd w:id="660"/>
    </w:p>
    <w:p w14:paraId="0FDB8A80" w14:textId="77777777" w:rsidR="00541FD5" w:rsidRPr="00061453" w:rsidRDefault="00541FD5" w:rsidP="002578B5">
      <w:pPr>
        <w:pStyle w:val="BodyText"/>
        <w:spacing w:before="10"/>
        <w:ind w:right="100"/>
        <w:jc w:val="both"/>
        <w:rPr>
          <w:sz w:val="22"/>
          <w:szCs w:val="22"/>
          <w:lang w:val="es-419"/>
        </w:rPr>
      </w:pPr>
    </w:p>
    <w:p w14:paraId="745CF7D6" w14:textId="18812CB4" w:rsidR="00541FD5" w:rsidRPr="00061453" w:rsidRDefault="00D270BB" w:rsidP="002578B5">
      <w:pPr>
        <w:pStyle w:val="BodyText"/>
        <w:spacing w:before="10"/>
        <w:ind w:right="100"/>
        <w:jc w:val="both"/>
        <w:rPr>
          <w:sz w:val="22"/>
          <w:szCs w:val="22"/>
          <w:lang w:val="es-419"/>
        </w:rPr>
      </w:pPr>
      <w:bookmarkStart w:id="661" w:name="lt_pId697"/>
      <w:r w:rsidRPr="00061453">
        <w:rPr>
          <w:sz w:val="22"/>
          <w:szCs w:val="22"/>
          <w:lang w:val="es-419"/>
        </w:rPr>
        <w:t>Además, el estado y el gobierno federal emite</w:t>
      </w:r>
      <w:r w:rsidR="00CB3A66" w:rsidRPr="00061453">
        <w:rPr>
          <w:sz w:val="22"/>
          <w:szCs w:val="22"/>
          <w:lang w:val="es-419"/>
        </w:rPr>
        <w:t>n</w:t>
      </w:r>
      <w:r w:rsidRPr="00061453">
        <w:rPr>
          <w:sz w:val="22"/>
          <w:szCs w:val="22"/>
          <w:lang w:val="es-419"/>
        </w:rPr>
        <w:t xml:space="preserve"> los permisos especiales para apoyar las actividades de investigación relacionadas con el PAC y HLB.</w:t>
      </w:r>
      <w:bookmarkEnd w:id="661"/>
      <w:r w:rsidR="004767FD" w:rsidRPr="00061453">
        <w:rPr>
          <w:sz w:val="22"/>
          <w:szCs w:val="22"/>
          <w:lang w:val="es-419"/>
        </w:rPr>
        <w:t xml:space="preserve"> </w:t>
      </w:r>
      <w:bookmarkStart w:id="662" w:name="lt_pId698"/>
      <w:r w:rsidR="009E24EE" w:rsidRPr="00061453">
        <w:rPr>
          <w:sz w:val="22"/>
          <w:szCs w:val="22"/>
          <w:lang w:val="es-419"/>
        </w:rPr>
        <w:t xml:space="preserve">Se necesitan permisos estatales para </w:t>
      </w:r>
      <w:r w:rsidR="00CB3A66" w:rsidRPr="00061453">
        <w:rPr>
          <w:sz w:val="22"/>
          <w:szCs w:val="22"/>
          <w:lang w:val="es-419"/>
        </w:rPr>
        <w:t xml:space="preserve">realizar </w:t>
      </w:r>
      <w:r w:rsidR="009E24EE" w:rsidRPr="00061453">
        <w:rPr>
          <w:sz w:val="22"/>
          <w:szCs w:val="22"/>
          <w:lang w:val="es-419"/>
        </w:rPr>
        <w:t>el movimiento intraestatal y uso de dichos organismos y sus hospederos.</w:t>
      </w:r>
      <w:bookmarkStart w:id="663" w:name="lt_pId699"/>
      <w:bookmarkEnd w:id="662"/>
      <w:r w:rsidR="00B02CCE" w:rsidRPr="00061453">
        <w:rPr>
          <w:sz w:val="22"/>
          <w:szCs w:val="22"/>
          <w:lang w:val="es-419"/>
        </w:rPr>
        <w:t xml:space="preserve"> </w:t>
      </w:r>
      <w:r w:rsidR="00CB3A66" w:rsidRPr="00061453">
        <w:rPr>
          <w:sz w:val="22"/>
          <w:szCs w:val="22"/>
          <w:lang w:val="es-419"/>
        </w:rPr>
        <w:t xml:space="preserve">Se emiten permisos </w:t>
      </w:r>
      <w:r w:rsidR="00F104F3" w:rsidRPr="00061453">
        <w:rPr>
          <w:sz w:val="22"/>
          <w:szCs w:val="22"/>
          <w:lang w:val="es-419"/>
        </w:rPr>
        <w:t>federa</w:t>
      </w:r>
      <w:r w:rsidR="00CB3A66" w:rsidRPr="00061453">
        <w:rPr>
          <w:sz w:val="22"/>
          <w:szCs w:val="22"/>
          <w:lang w:val="es-419"/>
        </w:rPr>
        <w:t xml:space="preserve">les a los investigadores para realizar el movimiento interestatal de organismos reglamentados. </w:t>
      </w:r>
      <w:bookmarkStart w:id="664" w:name="lt_pId700"/>
      <w:bookmarkEnd w:id="663"/>
      <w:r w:rsidR="00B02CCE" w:rsidRPr="00061453">
        <w:rPr>
          <w:sz w:val="22"/>
          <w:szCs w:val="22"/>
          <w:lang w:val="es-419"/>
        </w:rPr>
        <w:t xml:space="preserve">Por ejemplo, se emitió un permiso federal para el movimiento del organismo de </w:t>
      </w:r>
      <w:r w:rsidR="00B02CCE" w:rsidRPr="00061453">
        <w:rPr>
          <w:i/>
          <w:iCs/>
          <w:sz w:val="22"/>
          <w:szCs w:val="22"/>
          <w:lang w:val="es-419"/>
        </w:rPr>
        <w:t>T. radiata</w:t>
      </w:r>
      <w:r w:rsidR="00B02CCE" w:rsidRPr="00061453">
        <w:rPr>
          <w:sz w:val="22"/>
          <w:szCs w:val="22"/>
          <w:lang w:val="es-419"/>
        </w:rPr>
        <w:t xml:space="preserve"> con su hospedero</w:t>
      </w:r>
      <w:r w:rsidR="00F104F3" w:rsidRPr="00061453">
        <w:rPr>
          <w:sz w:val="22"/>
          <w:szCs w:val="22"/>
          <w:lang w:val="es-419"/>
        </w:rPr>
        <w:t xml:space="preserve"> </w:t>
      </w:r>
      <w:r w:rsidR="00B02CCE" w:rsidRPr="00061453">
        <w:rPr>
          <w:sz w:val="22"/>
          <w:szCs w:val="22"/>
          <w:lang w:val="es-419"/>
        </w:rPr>
        <w:t xml:space="preserve">a Florida con el fin de establecer una colonia. </w:t>
      </w:r>
      <w:bookmarkStart w:id="665" w:name="lt_pId701"/>
      <w:bookmarkEnd w:id="664"/>
      <w:r w:rsidR="003E1756" w:rsidRPr="00061453">
        <w:rPr>
          <w:sz w:val="22"/>
          <w:szCs w:val="22"/>
          <w:lang w:val="es-419"/>
        </w:rPr>
        <w:t>Parte de esa colonia posteriormente se movió interestatalmente, conforme a otro permiso federal, a California a la Instalación de Contención para Investigación de la Universidad de California, plantel Riverside.</w:t>
      </w:r>
      <w:bookmarkEnd w:id="665"/>
      <w:r w:rsidR="004767FD" w:rsidRPr="00061453">
        <w:rPr>
          <w:sz w:val="22"/>
          <w:szCs w:val="22"/>
          <w:lang w:val="es-419"/>
        </w:rPr>
        <w:t xml:space="preserve"> </w:t>
      </w:r>
      <w:bookmarkStart w:id="666" w:name="lt_pId702"/>
      <w:r w:rsidR="006C3394" w:rsidRPr="00061453">
        <w:rPr>
          <w:sz w:val="22"/>
          <w:szCs w:val="22"/>
          <w:lang w:val="es-419"/>
        </w:rPr>
        <w:t>Una vez que se determinó que la colonia de PAC/</w:t>
      </w:r>
      <w:r w:rsidR="006C3394" w:rsidRPr="00061453">
        <w:rPr>
          <w:i/>
          <w:iCs/>
          <w:sz w:val="22"/>
          <w:szCs w:val="22"/>
          <w:lang w:val="es-419"/>
        </w:rPr>
        <w:t>T. radiata</w:t>
      </w:r>
      <w:r w:rsidR="006C3394" w:rsidRPr="00061453">
        <w:rPr>
          <w:sz w:val="22"/>
          <w:szCs w:val="22"/>
          <w:lang w:val="es-419"/>
        </w:rPr>
        <w:t xml:space="preserve"> no </w:t>
      </w:r>
      <w:r w:rsidR="00CB36BF">
        <w:rPr>
          <w:sz w:val="22"/>
          <w:szCs w:val="22"/>
          <w:lang w:val="es-419"/>
        </w:rPr>
        <w:t>estaba</w:t>
      </w:r>
      <w:r w:rsidR="006C3394" w:rsidRPr="00061453">
        <w:rPr>
          <w:sz w:val="22"/>
          <w:szCs w:val="22"/>
          <w:lang w:val="es-419"/>
        </w:rPr>
        <w:t xml:space="preserve"> contaminada por otros organismos, se modificó el permiso federal para permitir la liberación experimental en California. </w:t>
      </w:r>
      <w:bookmarkStart w:id="667" w:name="lt_pId703"/>
      <w:bookmarkEnd w:id="666"/>
      <w:r w:rsidR="00317BD1" w:rsidRPr="00061453">
        <w:rPr>
          <w:sz w:val="22"/>
          <w:szCs w:val="22"/>
          <w:lang w:val="es-419"/>
        </w:rPr>
        <w:t xml:space="preserve">Esta actividad ahora se realiza según los términos establecidos </w:t>
      </w:r>
      <w:r w:rsidR="00F104F3" w:rsidRPr="00061453">
        <w:rPr>
          <w:sz w:val="22"/>
          <w:szCs w:val="22"/>
          <w:lang w:val="es-419"/>
        </w:rPr>
        <w:t xml:space="preserve">en </w:t>
      </w:r>
      <w:r w:rsidR="00317BD1" w:rsidRPr="00061453">
        <w:rPr>
          <w:sz w:val="22"/>
          <w:szCs w:val="22"/>
          <w:lang w:val="es-419"/>
        </w:rPr>
        <w:t xml:space="preserve">un permiso estatal. </w:t>
      </w:r>
      <w:bookmarkStart w:id="668" w:name="lt_pId704"/>
      <w:bookmarkEnd w:id="667"/>
      <w:r w:rsidR="00AA758B" w:rsidRPr="00061453">
        <w:rPr>
          <w:sz w:val="22"/>
          <w:szCs w:val="22"/>
          <w:lang w:val="es-419"/>
        </w:rPr>
        <w:t xml:space="preserve">Los permisos estatales también se emiten a los investigadores para mantener al material propagativo de viveros infestado de PAC y así determinar la eficacia de los plaguicidas convencionales y orgánicos en California. </w:t>
      </w:r>
      <w:bookmarkEnd w:id="668"/>
    </w:p>
    <w:p w14:paraId="2D9CB472" w14:textId="77777777" w:rsidR="00312B13" w:rsidRPr="00061453" w:rsidRDefault="00312B13" w:rsidP="002578B5">
      <w:pPr>
        <w:pStyle w:val="BodyText"/>
        <w:spacing w:before="10"/>
        <w:ind w:right="100"/>
        <w:jc w:val="both"/>
        <w:rPr>
          <w:sz w:val="22"/>
          <w:szCs w:val="22"/>
          <w:lang w:val="es-419"/>
        </w:rPr>
      </w:pPr>
    </w:p>
    <w:p w14:paraId="2377D342" w14:textId="77777777" w:rsidR="003A515B" w:rsidRPr="00061453" w:rsidRDefault="003A515B" w:rsidP="002578B5">
      <w:pPr>
        <w:pStyle w:val="BodyText"/>
        <w:spacing w:before="10"/>
        <w:ind w:right="100"/>
        <w:jc w:val="both"/>
        <w:rPr>
          <w:sz w:val="22"/>
          <w:szCs w:val="22"/>
          <w:lang w:val="es-419"/>
        </w:rPr>
      </w:pPr>
    </w:p>
    <w:p w14:paraId="6FC33BDF" w14:textId="2AAD0E11" w:rsidR="00A6682D" w:rsidRPr="00061453" w:rsidRDefault="003A515B" w:rsidP="002578B5">
      <w:pPr>
        <w:pStyle w:val="Heading1"/>
        <w:ind w:left="540"/>
        <w:rPr>
          <w:lang w:val="es-419"/>
        </w:rPr>
      </w:pPr>
      <w:bookmarkStart w:id="669" w:name="lt_pId705"/>
      <w:bookmarkStart w:id="670" w:name="_Toc146878466"/>
      <w:r w:rsidRPr="00061453">
        <w:rPr>
          <w:lang w:val="es-419"/>
        </w:rPr>
        <w:t xml:space="preserve">5.0 </w:t>
      </w:r>
      <w:r w:rsidR="00653909" w:rsidRPr="00061453">
        <w:rPr>
          <w:lang w:val="es-419"/>
        </w:rPr>
        <w:t>Metodología de detección e identificación del HLB y del PAC</w:t>
      </w:r>
      <w:bookmarkEnd w:id="669"/>
      <w:bookmarkEnd w:id="670"/>
      <w:r w:rsidR="004767FD" w:rsidRPr="00061453">
        <w:rPr>
          <w:lang w:val="es-419"/>
        </w:rPr>
        <w:t xml:space="preserve"> </w:t>
      </w:r>
    </w:p>
    <w:p w14:paraId="2FDCDEA3" w14:textId="77777777" w:rsidR="00312B13" w:rsidRPr="00061453" w:rsidRDefault="00312B13" w:rsidP="002578B5">
      <w:pPr>
        <w:pStyle w:val="BodyText"/>
        <w:spacing w:before="10"/>
        <w:ind w:right="100"/>
        <w:jc w:val="both"/>
        <w:rPr>
          <w:sz w:val="22"/>
          <w:szCs w:val="22"/>
          <w:lang w:val="es-419"/>
        </w:rPr>
      </w:pPr>
    </w:p>
    <w:p w14:paraId="4755DA2C" w14:textId="5C1178C3" w:rsidR="00A6682D" w:rsidRPr="00061453" w:rsidRDefault="00AF5B13" w:rsidP="002578B5">
      <w:pPr>
        <w:pStyle w:val="BodyText"/>
        <w:spacing w:before="10"/>
        <w:ind w:right="100"/>
        <w:jc w:val="both"/>
        <w:rPr>
          <w:sz w:val="22"/>
          <w:szCs w:val="22"/>
          <w:lang w:val="es-419"/>
        </w:rPr>
      </w:pPr>
      <w:bookmarkStart w:id="671" w:name="lt_pId706"/>
      <w:r w:rsidRPr="00061453">
        <w:rPr>
          <w:sz w:val="22"/>
          <w:szCs w:val="22"/>
          <w:lang w:val="es-419"/>
        </w:rPr>
        <w:t xml:space="preserve">La detección de </w:t>
      </w:r>
      <w:r w:rsidRPr="00061453">
        <w:rPr>
          <w:i/>
          <w:sz w:val="22"/>
          <w:szCs w:val="22"/>
          <w:lang w:val="es-419"/>
        </w:rPr>
        <w:t>C</w:t>
      </w:r>
      <w:r w:rsidRPr="00061453">
        <w:rPr>
          <w:sz w:val="22"/>
          <w:szCs w:val="22"/>
          <w:lang w:val="es-419"/>
        </w:rPr>
        <w:t xml:space="preserve">Las en árboles de cítricos puede resultar desafiante debido al estado latente </w:t>
      </w:r>
      <w:r w:rsidRPr="00061453">
        <w:rPr>
          <w:sz w:val="22"/>
          <w:szCs w:val="22"/>
          <w:lang w:val="es-419"/>
        </w:rPr>
        <w:lastRenderedPageBreak/>
        <w:t xml:space="preserve">prolongado de la </w:t>
      </w:r>
      <w:r w:rsidR="00B354BD" w:rsidRPr="00061453">
        <w:rPr>
          <w:sz w:val="22"/>
          <w:szCs w:val="22"/>
          <w:lang w:val="es-419"/>
        </w:rPr>
        <w:t>enfermedad</w:t>
      </w:r>
      <w:r w:rsidRPr="00061453">
        <w:rPr>
          <w:sz w:val="22"/>
          <w:szCs w:val="22"/>
          <w:lang w:val="es-419"/>
        </w:rPr>
        <w:t>, la variación en la expresión de síntomas, la concentración baja, la distribución desigual en el árbol y las dificultades en el muestreo de árboles grandes y densos para encontrar hojas sintomáticas.</w:t>
      </w:r>
      <w:bookmarkStart w:id="672" w:name="lt_pId707"/>
      <w:bookmarkEnd w:id="671"/>
      <w:r w:rsidR="008D496A" w:rsidRPr="00061453">
        <w:rPr>
          <w:sz w:val="22"/>
          <w:szCs w:val="22"/>
          <w:lang w:val="es-419"/>
        </w:rPr>
        <w:t xml:space="preserve"> </w:t>
      </w:r>
      <w:r w:rsidR="00B05D52" w:rsidRPr="00061453">
        <w:rPr>
          <w:sz w:val="22"/>
          <w:szCs w:val="22"/>
          <w:lang w:val="es-419"/>
        </w:rPr>
        <w:t xml:space="preserve">Por ende, es esencial adoptar métodos de muestreo y de detección temprana efectivos que se hayan validado de manera rigurosa para que ofrezcan una especificidad, </w:t>
      </w:r>
      <w:r w:rsidR="008D496A" w:rsidRPr="00061453">
        <w:rPr>
          <w:sz w:val="22"/>
          <w:szCs w:val="22"/>
          <w:lang w:val="es-419"/>
        </w:rPr>
        <w:t>sensibilidad</w:t>
      </w:r>
      <w:r w:rsidR="00B05D52" w:rsidRPr="00061453">
        <w:rPr>
          <w:sz w:val="22"/>
          <w:szCs w:val="22"/>
          <w:lang w:val="es-419"/>
        </w:rPr>
        <w:t xml:space="preserve"> y reproducibilidad alta</w:t>
      </w:r>
      <w:r w:rsidR="0002227B" w:rsidRPr="00061453">
        <w:rPr>
          <w:sz w:val="22"/>
          <w:szCs w:val="22"/>
          <w:lang w:val="es-419"/>
        </w:rPr>
        <w:t>s</w:t>
      </w:r>
      <w:r w:rsidR="00B05D52" w:rsidRPr="00061453">
        <w:rPr>
          <w:sz w:val="22"/>
          <w:szCs w:val="22"/>
          <w:lang w:val="es-419"/>
        </w:rPr>
        <w:t xml:space="preserve"> en la detección de </w:t>
      </w:r>
      <w:r w:rsidR="00B05D52" w:rsidRPr="00061453">
        <w:rPr>
          <w:i/>
          <w:iCs/>
          <w:sz w:val="22"/>
          <w:szCs w:val="22"/>
          <w:lang w:val="es-419"/>
        </w:rPr>
        <w:t>C</w:t>
      </w:r>
      <w:r w:rsidR="00B05D52" w:rsidRPr="00061453">
        <w:rPr>
          <w:sz w:val="22"/>
          <w:szCs w:val="22"/>
          <w:lang w:val="es-419"/>
        </w:rPr>
        <w:t xml:space="preserve">Las. </w:t>
      </w:r>
      <w:bookmarkStart w:id="673" w:name="lt_pId708"/>
      <w:bookmarkEnd w:id="672"/>
      <w:r w:rsidR="008D496A" w:rsidRPr="00061453">
        <w:rPr>
          <w:sz w:val="22"/>
          <w:szCs w:val="22"/>
          <w:lang w:val="es-419"/>
        </w:rPr>
        <w:t>L</w:t>
      </w:r>
      <w:r w:rsidR="00B8379E" w:rsidRPr="00061453">
        <w:rPr>
          <w:sz w:val="22"/>
          <w:szCs w:val="22"/>
          <w:lang w:val="es-419"/>
        </w:rPr>
        <w:t xml:space="preserve">a detección temprana lleva a </w:t>
      </w:r>
      <w:r w:rsidR="0002227B" w:rsidRPr="00061453">
        <w:rPr>
          <w:sz w:val="22"/>
          <w:szCs w:val="22"/>
          <w:lang w:val="es-419"/>
        </w:rPr>
        <w:t>l</w:t>
      </w:r>
      <w:r w:rsidR="00B8379E" w:rsidRPr="00061453">
        <w:rPr>
          <w:sz w:val="22"/>
          <w:szCs w:val="22"/>
          <w:lang w:val="es-419"/>
        </w:rPr>
        <w:t xml:space="preserve">a eliminación rápida de árboles infectados de HLB, es decisiva en la disminución del inoculo en el campo y en reducir la dispersión de la bacteria. </w:t>
      </w:r>
      <w:bookmarkStart w:id="674" w:name="lt_pId709"/>
      <w:bookmarkEnd w:id="673"/>
      <w:r w:rsidR="009335C6" w:rsidRPr="00061453">
        <w:rPr>
          <w:sz w:val="22"/>
          <w:szCs w:val="22"/>
          <w:lang w:val="es-419"/>
        </w:rPr>
        <w:t>El laboratorio de fitopatología del Centro para el diagnóstico de plagas de plantas del CDFA (Plant Pest Diagnostics Center, PPDC, por su sigla en inglés) realiza pruebas de qPCR validada</w:t>
      </w:r>
      <w:r w:rsidR="00083915">
        <w:rPr>
          <w:sz w:val="22"/>
          <w:szCs w:val="22"/>
          <w:lang w:val="es-419"/>
        </w:rPr>
        <w:t>s</w:t>
      </w:r>
      <w:r w:rsidR="009335C6" w:rsidRPr="00061453">
        <w:rPr>
          <w:sz w:val="22"/>
          <w:szCs w:val="22"/>
          <w:lang w:val="es-419"/>
        </w:rPr>
        <w:t xml:space="preserve"> por el USDA para la detección de </w:t>
      </w:r>
      <w:r w:rsidR="009335C6" w:rsidRPr="00061453">
        <w:rPr>
          <w:i/>
          <w:sz w:val="22"/>
          <w:szCs w:val="22"/>
          <w:lang w:val="es-419"/>
        </w:rPr>
        <w:t>C</w:t>
      </w:r>
      <w:r w:rsidR="009335C6" w:rsidRPr="00061453">
        <w:rPr>
          <w:sz w:val="22"/>
          <w:szCs w:val="22"/>
          <w:lang w:val="es-419"/>
        </w:rPr>
        <w:t xml:space="preserve">Las. </w:t>
      </w:r>
      <w:bookmarkStart w:id="675" w:name="lt_pId710"/>
      <w:bookmarkEnd w:id="674"/>
      <w:r w:rsidR="00FB2D64" w:rsidRPr="00061453">
        <w:rPr>
          <w:sz w:val="22"/>
          <w:szCs w:val="22"/>
          <w:lang w:val="es-419"/>
        </w:rPr>
        <w:t>Existen tres componentes principales del programa de prueba</w:t>
      </w:r>
      <w:r w:rsidR="009E40B3">
        <w:rPr>
          <w:sz w:val="22"/>
          <w:szCs w:val="22"/>
          <w:lang w:val="es-419"/>
        </w:rPr>
        <w:t>s</w:t>
      </w:r>
      <w:r w:rsidR="004D1C4D" w:rsidRPr="00061453">
        <w:rPr>
          <w:sz w:val="22"/>
          <w:szCs w:val="22"/>
          <w:lang w:val="es-419"/>
        </w:rPr>
        <w:t xml:space="preserve"> de</w:t>
      </w:r>
      <w:r w:rsidR="00FB2D64" w:rsidRPr="00061453">
        <w:rPr>
          <w:sz w:val="22"/>
          <w:szCs w:val="22"/>
          <w:lang w:val="es-419"/>
        </w:rPr>
        <w:t xml:space="preserve"> laboratorio </w:t>
      </w:r>
      <w:r w:rsidR="009E40B3">
        <w:rPr>
          <w:sz w:val="22"/>
          <w:szCs w:val="22"/>
          <w:lang w:val="es-419"/>
        </w:rPr>
        <w:t>que</w:t>
      </w:r>
      <w:r w:rsidR="00FB2D64" w:rsidRPr="00061453">
        <w:rPr>
          <w:sz w:val="22"/>
          <w:szCs w:val="22"/>
          <w:lang w:val="es-419"/>
        </w:rPr>
        <w:t xml:space="preserve"> mejora</w:t>
      </w:r>
      <w:r w:rsidR="009E40B3">
        <w:rPr>
          <w:sz w:val="22"/>
          <w:szCs w:val="22"/>
          <w:lang w:val="es-419"/>
        </w:rPr>
        <w:t>n</w:t>
      </w:r>
      <w:r w:rsidR="00FB2D64" w:rsidRPr="00061453">
        <w:rPr>
          <w:sz w:val="22"/>
          <w:szCs w:val="22"/>
          <w:lang w:val="es-419"/>
        </w:rPr>
        <w:t xml:space="preserve"> la detección e identificación de </w:t>
      </w:r>
      <w:r w:rsidR="00FB2D64" w:rsidRPr="00061453">
        <w:rPr>
          <w:i/>
          <w:sz w:val="22"/>
          <w:szCs w:val="22"/>
          <w:lang w:val="es-419"/>
        </w:rPr>
        <w:t>C</w:t>
      </w:r>
      <w:r w:rsidR="00FB2D64" w:rsidRPr="00061453">
        <w:rPr>
          <w:sz w:val="22"/>
          <w:szCs w:val="22"/>
          <w:lang w:val="es-419"/>
        </w:rPr>
        <w:t>Las.</w:t>
      </w:r>
      <w:bookmarkEnd w:id="675"/>
    </w:p>
    <w:p w14:paraId="439FA459" w14:textId="77777777" w:rsidR="00A6682D" w:rsidRPr="00061453" w:rsidRDefault="00A6682D" w:rsidP="002578B5">
      <w:pPr>
        <w:pStyle w:val="BodyText"/>
        <w:spacing w:before="10"/>
        <w:ind w:right="100"/>
        <w:jc w:val="both"/>
        <w:rPr>
          <w:sz w:val="22"/>
          <w:szCs w:val="22"/>
          <w:lang w:val="es-419"/>
        </w:rPr>
      </w:pPr>
    </w:p>
    <w:p w14:paraId="5E70C66B" w14:textId="6CA6B97C" w:rsidR="00A6682D" w:rsidRPr="00061453" w:rsidRDefault="003A515B" w:rsidP="002578B5">
      <w:pPr>
        <w:pStyle w:val="Heading2"/>
        <w:rPr>
          <w:rFonts w:cs="Arial"/>
          <w:lang w:val="es-419"/>
        </w:rPr>
      </w:pPr>
      <w:bookmarkStart w:id="676" w:name="lt_pId711"/>
      <w:bookmarkStart w:id="677" w:name="_Toc146878467"/>
      <w:r w:rsidRPr="00061453">
        <w:rPr>
          <w:rFonts w:cs="Arial"/>
          <w:lang w:val="es-419"/>
        </w:rPr>
        <w:t xml:space="preserve">5.1 </w:t>
      </w:r>
      <w:r w:rsidR="004D1C4D" w:rsidRPr="00061453">
        <w:rPr>
          <w:rFonts w:cs="Arial"/>
          <w:lang w:val="es-419"/>
        </w:rPr>
        <w:t>Recolección, rastreo y manipulación de la muestra</w:t>
      </w:r>
      <w:bookmarkEnd w:id="676"/>
      <w:bookmarkEnd w:id="677"/>
    </w:p>
    <w:p w14:paraId="0D728151" w14:textId="77777777" w:rsidR="003A515B" w:rsidRPr="00061453" w:rsidRDefault="003A515B" w:rsidP="002578B5">
      <w:pPr>
        <w:pStyle w:val="BodyText"/>
        <w:spacing w:before="10"/>
        <w:ind w:right="100"/>
        <w:jc w:val="both"/>
        <w:rPr>
          <w:sz w:val="22"/>
          <w:szCs w:val="22"/>
          <w:lang w:val="es-419"/>
        </w:rPr>
      </w:pPr>
      <w:bookmarkStart w:id="678" w:name="lt_pId712"/>
    </w:p>
    <w:p w14:paraId="2778D9C7" w14:textId="0EFD7CAD" w:rsidR="00A6682D" w:rsidRDefault="00FD530D" w:rsidP="002578B5">
      <w:pPr>
        <w:pStyle w:val="BodyText"/>
        <w:spacing w:before="10"/>
        <w:ind w:right="100"/>
        <w:jc w:val="both"/>
        <w:rPr>
          <w:sz w:val="22"/>
          <w:szCs w:val="22"/>
          <w:lang w:val="es-419"/>
        </w:rPr>
      </w:pPr>
      <w:r w:rsidRPr="00061453">
        <w:rPr>
          <w:sz w:val="22"/>
          <w:szCs w:val="22"/>
          <w:lang w:val="es-419"/>
        </w:rPr>
        <w:t>El</w:t>
      </w:r>
      <w:r w:rsidRPr="00061453">
        <w:rPr>
          <w:i/>
          <w:iCs/>
          <w:sz w:val="22"/>
          <w:szCs w:val="22"/>
          <w:lang w:val="es-419"/>
        </w:rPr>
        <w:t xml:space="preserve"> CLas </w:t>
      </w:r>
      <w:r w:rsidRPr="00061453">
        <w:rPr>
          <w:sz w:val="22"/>
          <w:szCs w:val="22"/>
          <w:lang w:val="es-419"/>
        </w:rPr>
        <w:t>está limitado al floema, por ende, se debe tener como objetivo durante la recolección los tejidos ricos en floema</w:t>
      </w:r>
      <w:r w:rsidRPr="00061453">
        <w:rPr>
          <w:i/>
          <w:iCs/>
          <w:sz w:val="22"/>
          <w:szCs w:val="22"/>
          <w:lang w:val="es-419"/>
        </w:rPr>
        <w:t>.</w:t>
      </w:r>
      <w:bookmarkEnd w:id="678"/>
      <w:r w:rsidR="00FA4FE8" w:rsidRPr="00061453">
        <w:rPr>
          <w:i/>
          <w:iCs/>
          <w:sz w:val="22"/>
          <w:szCs w:val="22"/>
          <w:lang w:val="es-419"/>
        </w:rPr>
        <w:t xml:space="preserve"> </w:t>
      </w:r>
      <w:bookmarkStart w:id="679" w:name="lt_pId713"/>
      <w:r w:rsidR="00FA4FE8" w:rsidRPr="00061453">
        <w:rPr>
          <w:sz w:val="22"/>
          <w:szCs w:val="22"/>
          <w:lang w:val="es-419"/>
        </w:rPr>
        <w:t>El muestreo general consiste en la recolección de hojas con pecíolos intactos (preferiblemente sintomáticos) de cada árbol.</w:t>
      </w:r>
      <w:bookmarkEnd w:id="679"/>
      <w:r w:rsidR="004767FD" w:rsidRPr="00061453">
        <w:rPr>
          <w:sz w:val="22"/>
          <w:szCs w:val="22"/>
          <w:lang w:val="es-419"/>
        </w:rPr>
        <w:t xml:space="preserve"> </w:t>
      </w:r>
      <w:bookmarkStart w:id="680" w:name="lt_pId714"/>
      <w:r w:rsidR="00380F10" w:rsidRPr="00061453">
        <w:rPr>
          <w:sz w:val="22"/>
          <w:szCs w:val="22"/>
          <w:lang w:val="es-419"/>
        </w:rPr>
        <w:t xml:space="preserve">Sin embargo, cuando se realizan recolecciones de árboles que representan mayor riesgo tales como los árboles ubicados en sitios con hallazgos positivos del HLB y árboles en sitios adyacentes, se realiza un muestro más intenso para incluir otros tejidos tales como muestras de </w:t>
      </w:r>
      <w:r w:rsidR="008D496A" w:rsidRPr="00061453">
        <w:rPr>
          <w:sz w:val="22"/>
          <w:szCs w:val="22"/>
          <w:lang w:val="es-419"/>
        </w:rPr>
        <w:t>pedúnculos</w:t>
      </w:r>
      <w:r w:rsidR="00380F10" w:rsidRPr="00061453">
        <w:rPr>
          <w:sz w:val="22"/>
          <w:szCs w:val="22"/>
          <w:lang w:val="es-419"/>
        </w:rPr>
        <w:t>, tallos verdes y raíces en los cuadrantes que se hayan indicado recientemente que son tejidos confiables para realizarles pruebas para detectar</w:t>
      </w:r>
      <w:r w:rsidR="00380F10" w:rsidRPr="00061453">
        <w:rPr>
          <w:i/>
          <w:sz w:val="22"/>
          <w:szCs w:val="22"/>
          <w:lang w:val="es-419"/>
        </w:rPr>
        <w:t xml:space="preserve"> C</w:t>
      </w:r>
      <w:r w:rsidR="00380F10" w:rsidRPr="00061453">
        <w:rPr>
          <w:sz w:val="22"/>
          <w:szCs w:val="22"/>
          <w:lang w:val="es-419"/>
        </w:rPr>
        <w:t xml:space="preserve">Las (Hajeri </w:t>
      </w:r>
      <w:r w:rsidR="00380F10" w:rsidRPr="00061453">
        <w:rPr>
          <w:i/>
          <w:iCs/>
          <w:sz w:val="22"/>
          <w:szCs w:val="22"/>
          <w:lang w:val="es-419"/>
        </w:rPr>
        <w:t>et al</w:t>
      </w:r>
      <w:r w:rsidR="00380F10" w:rsidRPr="00061453">
        <w:rPr>
          <w:sz w:val="22"/>
          <w:szCs w:val="22"/>
          <w:lang w:val="es-419"/>
        </w:rPr>
        <w:t>.</w:t>
      </w:r>
      <w:r w:rsidR="008D62DD" w:rsidRPr="00061453">
        <w:rPr>
          <w:sz w:val="22"/>
          <w:szCs w:val="22"/>
          <w:lang w:val="es-419"/>
        </w:rPr>
        <w:t>,</w:t>
      </w:r>
      <w:r w:rsidR="00380F10" w:rsidRPr="00061453">
        <w:rPr>
          <w:sz w:val="22"/>
          <w:szCs w:val="22"/>
          <w:lang w:val="es-419"/>
        </w:rPr>
        <w:t xml:space="preserve"> 2023). </w:t>
      </w:r>
      <w:bookmarkStart w:id="681" w:name="lt_pId715"/>
      <w:bookmarkEnd w:id="680"/>
      <w:r w:rsidR="003E74E3" w:rsidRPr="00061453">
        <w:rPr>
          <w:sz w:val="22"/>
          <w:szCs w:val="22"/>
          <w:lang w:val="es-419"/>
        </w:rPr>
        <w:t>Por consiguiente</w:t>
      </w:r>
      <w:r w:rsidR="001F0E0F" w:rsidRPr="00061453">
        <w:rPr>
          <w:sz w:val="22"/>
          <w:szCs w:val="22"/>
          <w:lang w:val="es-419"/>
        </w:rPr>
        <w:t>,</w:t>
      </w:r>
      <w:r w:rsidR="003E74E3" w:rsidRPr="00061453">
        <w:rPr>
          <w:sz w:val="22"/>
          <w:szCs w:val="22"/>
          <w:lang w:val="es-419"/>
        </w:rPr>
        <w:t xml:space="preserve"> con el muestreo intenso, se recolectan más submuest</w:t>
      </w:r>
      <w:r w:rsidR="008D496A" w:rsidRPr="00061453">
        <w:rPr>
          <w:sz w:val="22"/>
          <w:szCs w:val="22"/>
          <w:lang w:val="es-419"/>
        </w:rPr>
        <w:t>r</w:t>
      </w:r>
      <w:r w:rsidR="003E74E3" w:rsidRPr="00061453">
        <w:rPr>
          <w:sz w:val="22"/>
          <w:szCs w:val="22"/>
          <w:lang w:val="es-419"/>
        </w:rPr>
        <w:t xml:space="preserve">as para aumentar al máximo las oportunidades de detectar la bacteria en los árboles con concentraciones bajas de </w:t>
      </w:r>
      <w:r w:rsidR="007F7371" w:rsidRPr="00061453">
        <w:rPr>
          <w:sz w:val="22"/>
          <w:szCs w:val="22"/>
          <w:lang w:val="es-419"/>
        </w:rPr>
        <w:t>infecció</w:t>
      </w:r>
      <w:r w:rsidR="007F7371">
        <w:rPr>
          <w:sz w:val="22"/>
          <w:szCs w:val="22"/>
          <w:lang w:val="es-419"/>
        </w:rPr>
        <w:t>n</w:t>
      </w:r>
      <w:r w:rsidR="003E74E3" w:rsidRPr="00061453">
        <w:rPr>
          <w:sz w:val="22"/>
          <w:szCs w:val="22"/>
          <w:lang w:val="es-419"/>
        </w:rPr>
        <w:t xml:space="preserve">. </w:t>
      </w:r>
      <w:bookmarkStart w:id="682" w:name="lt_pId716"/>
      <w:bookmarkEnd w:id="681"/>
      <w:r w:rsidR="006D3830" w:rsidRPr="00061453">
        <w:rPr>
          <w:sz w:val="22"/>
          <w:szCs w:val="22"/>
          <w:lang w:val="es-419"/>
        </w:rPr>
        <w:t>Debido a la confiabilidad y facilidad de la recolección del tejido del pedú</w:t>
      </w:r>
      <w:r w:rsidR="008D496A" w:rsidRPr="00061453">
        <w:rPr>
          <w:sz w:val="22"/>
          <w:szCs w:val="22"/>
          <w:lang w:val="es-419"/>
        </w:rPr>
        <w:t>n</w:t>
      </w:r>
      <w:r w:rsidR="006D3830" w:rsidRPr="00061453">
        <w:rPr>
          <w:sz w:val="22"/>
          <w:szCs w:val="22"/>
          <w:lang w:val="es-419"/>
        </w:rPr>
        <w:t xml:space="preserve">culo en comparación con las raíces, se han agregado los pedúnculos al muestreo de hojas de árboles dentro de las zonas de delimitación de 250 metros. </w:t>
      </w:r>
      <w:bookmarkEnd w:id="682"/>
    </w:p>
    <w:p w14:paraId="7DE0BDA5" w14:textId="77777777" w:rsidR="00E545DC" w:rsidRPr="00061453" w:rsidRDefault="00E545DC" w:rsidP="002578B5">
      <w:pPr>
        <w:pStyle w:val="BodyText"/>
        <w:spacing w:before="10"/>
        <w:ind w:right="100"/>
        <w:jc w:val="both"/>
        <w:rPr>
          <w:sz w:val="22"/>
          <w:szCs w:val="22"/>
          <w:lang w:val="es-419"/>
        </w:rPr>
      </w:pPr>
    </w:p>
    <w:p w14:paraId="62477824" w14:textId="2C4B51F5" w:rsidR="00A6682D" w:rsidRPr="00061453" w:rsidRDefault="006A2328" w:rsidP="002578B5">
      <w:pPr>
        <w:pStyle w:val="BodyText"/>
        <w:spacing w:before="10"/>
        <w:ind w:right="100"/>
        <w:jc w:val="both"/>
        <w:rPr>
          <w:sz w:val="22"/>
          <w:szCs w:val="22"/>
          <w:lang w:val="es-419"/>
        </w:rPr>
      </w:pPr>
      <w:bookmarkStart w:id="683" w:name="lt_pId717"/>
      <w:r w:rsidRPr="00061453">
        <w:rPr>
          <w:sz w:val="22"/>
          <w:szCs w:val="22"/>
          <w:lang w:val="es-419"/>
        </w:rPr>
        <w:t>Para el rastreo, se verifican, clasifican y colocan en lotes las muestras y se les asigna un número único de entrada</w:t>
      </w:r>
      <w:r w:rsidR="003C71D5" w:rsidRPr="00061453">
        <w:rPr>
          <w:sz w:val="22"/>
          <w:szCs w:val="22"/>
          <w:lang w:val="es-419"/>
        </w:rPr>
        <w:t xml:space="preserve"> al laboratorio</w:t>
      </w:r>
      <w:r w:rsidRPr="00061453">
        <w:rPr>
          <w:sz w:val="22"/>
          <w:szCs w:val="22"/>
          <w:lang w:val="es-419"/>
        </w:rPr>
        <w:t>.</w:t>
      </w:r>
      <w:bookmarkEnd w:id="683"/>
      <w:r w:rsidR="004767FD" w:rsidRPr="00061453">
        <w:rPr>
          <w:sz w:val="22"/>
          <w:szCs w:val="22"/>
          <w:lang w:val="es-419"/>
        </w:rPr>
        <w:t xml:space="preserve"> </w:t>
      </w:r>
      <w:bookmarkStart w:id="684" w:name="lt_pId718"/>
      <w:r w:rsidR="00F3612C" w:rsidRPr="00061453">
        <w:rPr>
          <w:sz w:val="22"/>
          <w:szCs w:val="22"/>
          <w:lang w:val="es-419"/>
        </w:rPr>
        <w:t xml:space="preserve">Las etiquetas con códigos de barra relacionadas con las muestras se escanean con una aplicación móvil de PDR </w:t>
      </w:r>
      <w:r w:rsidR="003C71D5" w:rsidRPr="00061453">
        <w:rPr>
          <w:sz w:val="22"/>
          <w:szCs w:val="22"/>
          <w:lang w:val="es-419"/>
        </w:rPr>
        <w:t xml:space="preserve">para lotes con el fin de </w:t>
      </w:r>
      <w:r w:rsidR="00F3612C" w:rsidRPr="00061453">
        <w:rPr>
          <w:sz w:val="22"/>
          <w:szCs w:val="22"/>
          <w:lang w:val="es-419"/>
        </w:rPr>
        <w:t xml:space="preserve">extraer los metadatos pertinentes a la muestra de la base de datos de Registros de plagas y daños (Pest and Damage Record, PDR, por su sigla en inglés) del CDFA </w:t>
      </w:r>
      <w:r w:rsidR="003C71D5" w:rsidRPr="00061453">
        <w:rPr>
          <w:sz w:val="22"/>
          <w:szCs w:val="22"/>
          <w:lang w:val="es-419"/>
        </w:rPr>
        <w:t>para</w:t>
      </w:r>
      <w:r w:rsidR="00F3612C" w:rsidRPr="00061453">
        <w:rPr>
          <w:sz w:val="22"/>
          <w:szCs w:val="22"/>
          <w:lang w:val="es-419"/>
        </w:rPr>
        <w:t xml:space="preserve"> que el fitopatólogo principal complete una hoja de cálculo maestra en Excel </w:t>
      </w:r>
      <w:r w:rsidR="003C71D5" w:rsidRPr="00061453">
        <w:rPr>
          <w:sz w:val="22"/>
          <w:szCs w:val="22"/>
          <w:lang w:val="es-419"/>
        </w:rPr>
        <w:t xml:space="preserve">que se mantiene </w:t>
      </w:r>
      <w:r w:rsidR="00F3612C" w:rsidRPr="00061453">
        <w:rPr>
          <w:sz w:val="22"/>
          <w:szCs w:val="22"/>
          <w:lang w:val="es-419"/>
        </w:rPr>
        <w:t xml:space="preserve">en el </w:t>
      </w:r>
      <w:r w:rsidR="008D496A" w:rsidRPr="00061453">
        <w:rPr>
          <w:sz w:val="22"/>
          <w:szCs w:val="22"/>
          <w:lang w:val="es-419"/>
        </w:rPr>
        <w:t>laboratorio</w:t>
      </w:r>
      <w:r w:rsidR="00F3612C" w:rsidRPr="00061453">
        <w:rPr>
          <w:sz w:val="22"/>
          <w:szCs w:val="22"/>
          <w:lang w:val="es-419"/>
        </w:rPr>
        <w:t xml:space="preserve">. </w:t>
      </w:r>
      <w:bookmarkStart w:id="685" w:name="lt_pId719"/>
      <w:bookmarkEnd w:id="684"/>
      <w:r w:rsidR="00DF1121" w:rsidRPr="00061453">
        <w:rPr>
          <w:sz w:val="22"/>
          <w:szCs w:val="22"/>
          <w:lang w:val="es-419"/>
        </w:rPr>
        <w:t>Las mue</w:t>
      </w:r>
      <w:r w:rsidR="008D496A" w:rsidRPr="00061453">
        <w:rPr>
          <w:sz w:val="22"/>
          <w:szCs w:val="22"/>
          <w:lang w:val="es-419"/>
        </w:rPr>
        <w:t>s</w:t>
      </w:r>
      <w:r w:rsidR="00DF1121" w:rsidRPr="00061453">
        <w:rPr>
          <w:sz w:val="22"/>
          <w:szCs w:val="22"/>
          <w:lang w:val="es-419"/>
        </w:rPr>
        <w:t xml:space="preserve">tras se manipulan de manera secuencial, se asignan a cada técnico y se almacenan </w:t>
      </w:r>
      <w:r w:rsidR="00534C43">
        <w:rPr>
          <w:sz w:val="22"/>
          <w:szCs w:val="22"/>
          <w:lang w:val="es-419"/>
        </w:rPr>
        <w:t>en frio</w:t>
      </w:r>
      <w:r w:rsidR="00DF1121" w:rsidRPr="00061453">
        <w:rPr>
          <w:sz w:val="22"/>
          <w:szCs w:val="22"/>
          <w:lang w:val="es-419"/>
        </w:rPr>
        <w:t xml:space="preserve"> hasta que se completen las pruebas. </w:t>
      </w:r>
      <w:bookmarkStart w:id="686" w:name="lt_pId720"/>
      <w:bookmarkEnd w:id="685"/>
      <w:r w:rsidR="009F7EEC" w:rsidRPr="00061453">
        <w:rPr>
          <w:sz w:val="22"/>
          <w:szCs w:val="22"/>
          <w:lang w:val="es-419"/>
        </w:rPr>
        <w:t xml:space="preserve">Las determinaciones finales se registran en la base de datos PDR del CDFA las cuales los funcionarios estatales y del condado pueden accesar. </w:t>
      </w:r>
      <w:bookmarkEnd w:id="686"/>
    </w:p>
    <w:p w14:paraId="6AD8D68A" w14:textId="77777777" w:rsidR="00312B13" w:rsidRPr="00061453" w:rsidRDefault="00312B13" w:rsidP="002578B5">
      <w:pPr>
        <w:pStyle w:val="BodyText"/>
        <w:spacing w:before="10"/>
        <w:ind w:right="100"/>
        <w:jc w:val="both"/>
        <w:rPr>
          <w:sz w:val="22"/>
          <w:szCs w:val="22"/>
          <w:lang w:val="es-419"/>
        </w:rPr>
      </w:pPr>
    </w:p>
    <w:p w14:paraId="1BAB67B1" w14:textId="4511B540" w:rsidR="00A6682D" w:rsidRPr="00061453" w:rsidRDefault="004A234D" w:rsidP="002578B5">
      <w:pPr>
        <w:pStyle w:val="BodyText"/>
        <w:spacing w:before="10"/>
        <w:ind w:right="100"/>
        <w:jc w:val="both"/>
        <w:rPr>
          <w:sz w:val="22"/>
          <w:szCs w:val="22"/>
          <w:lang w:val="es-419"/>
        </w:rPr>
      </w:pPr>
      <w:bookmarkStart w:id="687" w:name="lt_pId721"/>
      <w:r w:rsidRPr="00061453">
        <w:rPr>
          <w:sz w:val="22"/>
          <w:szCs w:val="22"/>
          <w:lang w:val="es-419"/>
        </w:rPr>
        <w:t xml:space="preserve">Para la preparación de las muestras, se siguen las </w:t>
      </w:r>
      <w:r w:rsidR="008D496A" w:rsidRPr="00061453">
        <w:rPr>
          <w:sz w:val="22"/>
          <w:szCs w:val="22"/>
          <w:lang w:val="es-419"/>
        </w:rPr>
        <w:t>directrices</w:t>
      </w:r>
      <w:r w:rsidRPr="00061453">
        <w:rPr>
          <w:sz w:val="22"/>
          <w:szCs w:val="22"/>
          <w:lang w:val="es-419"/>
        </w:rPr>
        <w:t xml:space="preserve"> establecidas en las Instrucciones de trabajo del USDA (USDA Work Instructions, WI-B-T-1-53) para prevenir la contaminación cruzada.</w:t>
      </w:r>
      <w:bookmarkEnd w:id="687"/>
      <w:r w:rsidR="004C6947" w:rsidRPr="00061453">
        <w:rPr>
          <w:sz w:val="22"/>
          <w:szCs w:val="22"/>
          <w:lang w:val="es-419"/>
        </w:rPr>
        <w:t xml:space="preserve"> </w:t>
      </w:r>
      <w:bookmarkStart w:id="688" w:name="lt_pId722"/>
      <w:r w:rsidR="004C6947" w:rsidRPr="00061453">
        <w:rPr>
          <w:sz w:val="22"/>
          <w:szCs w:val="22"/>
          <w:lang w:val="es-419"/>
        </w:rPr>
        <w:t xml:space="preserve">Las muestras se preparan dentro de campanas de bioseguridad clase II las cuales se calibran anualmente y se realiza la extracción del ADN en un laboratorio por separado el cual esté equipado con manipuladores de líquidos automatizados programados para la </w:t>
      </w:r>
      <w:r w:rsidR="008D496A" w:rsidRPr="00061453">
        <w:rPr>
          <w:sz w:val="22"/>
          <w:szCs w:val="22"/>
          <w:lang w:val="es-419"/>
        </w:rPr>
        <w:t>extracción</w:t>
      </w:r>
      <w:r w:rsidR="004C6947" w:rsidRPr="00061453">
        <w:rPr>
          <w:sz w:val="22"/>
          <w:szCs w:val="22"/>
          <w:lang w:val="es-419"/>
        </w:rPr>
        <w:t xml:space="preserve"> de ADN de alto rendimiento. La prueba de qPCR se realiza en una sala designada, aislada del resto de los laboratorios. </w:t>
      </w:r>
      <w:bookmarkStart w:id="689" w:name="lt_pId723"/>
      <w:bookmarkEnd w:id="688"/>
      <w:r w:rsidR="00C80932" w:rsidRPr="00061453">
        <w:rPr>
          <w:sz w:val="22"/>
          <w:szCs w:val="22"/>
          <w:lang w:val="es-419"/>
        </w:rPr>
        <w:t xml:space="preserve">Se adhiere estrictamente a un flujo de trabajo unidireccional y una separación espacial </w:t>
      </w:r>
      <w:r w:rsidR="00E9777A">
        <w:rPr>
          <w:sz w:val="22"/>
          <w:szCs w:val="22"/>
          <w:lang w:val="es-419"/>
        </w:rPr>
        <w:t>entre</w:t>
      </w:r>
      <w:r w:rsidR="00C80932" w:rsidRPr="00061453">
        <w:rPr>
          <w:sz w:val="22"/>
          <w:szCs w:val="22"/>
          <w:lang w:val="es-419"/>
        </w:rPr>
        <w:t xml:space="preserve"> la preparación de tejidos, la </w:t>
      </w:r>
      <w:r w:rsidR="008D496A" w:rsidRPr="00061453">
        <w:rPr>
          <w:sz w:val="22"/>
          <w:szCs w:val="22"/>
          <w:lang w:val="es-419"/>
        </w:rPr>
        <w:t>extracción</w:t>
      </w:r>
      <w:r w:rsidR="00C80932" w:rsidRPr="00061453">
        <w:rPr>
          <w:sz w:val="22"/>
          <w:szCs w:val="22"/>
          <w:lang w:val="es-419"/>
        </w:rPr>
        <w:t xml:space="preserve"> del ADN y la prueba de qPCR en el laboratorio para prevenir la contaminación.</w:t>
      </w:r>
      <w:bookmarkEnd w:id="689"/>
    </w:p>
    <w:p w14:paraId="19B5B903" w14:textId="77777777" w:rsidR="00A6682D" w:rsidRPr="00061453" w:rsidRDefault="00A6682D" w:rsidP="002578B5">
      <w:pPr>
        <w:pStyle w:val="BodyText"/>
        <w:spacing w:before="10"/>
        <w:ind w:right="100"/>
        <w:jc w:val="both"/>
        <w:rPr>
          <w:sz w:val="22"/>
          <w:szCs w:val="22"/>
          <w:lang w:val="es-419"/>
        </w:rPr>
      </w:pPr>
    </w:p>
    <w:p w14:paraId="6B87550B" w14:textId="1477CDEA" w:rsidR="00A6682D" w:rsidRPr="00061453" w:rsidRDefault="003A515B" w:rsidP="002578B5">
      <w:pPr>
        <w:pStyle w:val="Heading2"/>
        <w:rPr>
          <w:rFonts w:cs="Arial"/>
          <w:lang w:val="es-419"/>
        </w:rPr>
      </w:pPr>
      <w:bookmarkStart w:id="690" w:name="lt_pId724"/>
      <w:bookmarkStart w:id="691" w:name="_Toc146878468"/>
      <w:r w:rsidRPr="00061453">
        <w:rPr>
          <w:rFonts w:cs="Arial"/>
          <w:lang w:val="es-419"/>
        </w:rPr>
        <w:t xml:space="preserve">5.2 </w:t>
      </w:r>
      <w:r w:rsidR="00C4490D" w:rsidRPr="00061453">
        <w:rPr>
          <w:rFonts w:cs="Arial"/>
          <w:lang w:val="es-419"/>
        </w:rPr>
        <w:t>Pruebas de laboratorio</w:t>
      </w:r>
      <w:bookmarkEnd w:id="690"/>
      <w:bookmarkEnd w:id="691"/>
    </w:p>
    <w:p w14:paraId="0DFFA16C" w14:textId="77777777" w:rsidR="003A515B" w:rsidRPr="00061453" w:rsidRDefault="003A515B" w:rsidP="002578B5">
      <w:pPr>
        <w:pStyle w:val="BodyText"/>
        <w:spacing w:before="10"/>
        <w:ind w:right="100"/>
        <w:jc w:val="both"/>
        <w:rPr>
          <w:sz w:val="22"/>
          <w:szCs w:val="22"/>
          <w:lang w:val="es-419"/>
        </w:rPr>
      </w:pPr>
      <w:bookmarkStart w:id="692" w:name="lt_pId725"/>
    </w:p>
    <w:p w14:paraId="41D68699" w14:textId="24CDE307" w:rsidR="00A6682D" w:rsidRPr="00061453" w:rsidRDefault="00301F55" w:rsidP="002578B5">
      <w:pPr>
        <w:pStyle w:val="BodyText"/>
        <w:spacing w:before="10"/>
        <w:ind w:right="100"/>
        <w:jc w:val="both"/>
        <w:rPr>
          <w:sz w:val="22"/>
          <w:szCs w:val="22"/>
          <w:lang w:val="es-419"/>
        </w:rPr>
      </w:pPr>
      <w:r w:rsidRPr="00061453">
        <w:rPr>
          <w:sz w:val="22"/>
          <w:szCs w:val="22"/>
          <w:lang w:val="es-419"/>
        </w:rPr>
        <w:t xml:space="preserve">La prueba de qPCR es el método de preselección normativo y estándar que se utiliza para la detección de </w:t>
      </w:r>
      <w:r w:rsidRPr="00061453">
        <w:rPr>
          <w:i/>
          <w:sz w:val="22"/>
          <w:szCs w:val="22"/>
          <w:lang w:val="es-419"/>
        </w:rPr>
        <w:t>C</w:t>
      </w:r>
      <w:r w:rsidRPr="00061453">
        <w:rPr>
          <w:sz w:val="22"/>
          <w:szCs w:val="22"/>
          <w:lang w:val="es-419"/>
        </w:rPr>
        <w:t xml:space="preserve">Las en plantas y el PAC. Es una prueba rápida que puede completarse en una hora, tiene una gran especificidad, sensibilidad y reproducibilidad y puede ampliarse para someter a prueba miles de muestras al mes. </w:t>
      </w:r>
      <w:bookmarkStart w:id="693" w:name="lt_pId726"/>
      <w:bookmarkEnd w:id="692"/>
      <w:r w:rsidR="008F3AA7" w:rsidRPr="00061453">
        <w:rPr>
          <w:sz w:val="22"/>
          <w:szCs w:val="22"/>
          <w:lang w:val="es-419"/>
        </w:rPr>
        <w:t xml:space="preserve">Se utilizan tres protocolos con la sonda TaqMan en qPCR para el HLB, los cuales han sido validados por el USDA, para preseleccionar las plantas y </w:t>
      </w:r>
      <w:r w:rsidR="001C7D2D">
        <w:rPr>
          <w:sz w:val="22"/>
          <w:szCs w:val="22"/>
          <w:lang w:val="es-419"/>
        </w:rPr>
        <w:t xml:space="preserve">los </w:t>
      </w:r>
      <w:r w:rsidR="008F3AA7" w:rsidRPr="00061453">
        <w:rPr>
          <w:sz w:val="22"/>
          <w:szCs w:val="22"/>
          <w:lang w:val="es-419"/>
        </w:rPr>
        <w:t xml:space="preserve">PAC y para confirmar todos los casos positivos de </w:t>
      </w:r>
      <w:r w:rsidR="008F3AA7" w:rsidRPr="00061453">
        <w:rPr>
          <w:i/>
          <w:sz w:val="22"/>
          <w:szCs w:val="22"/>
          <w:lang w:val="es-419"/>
        </w:rPr>
        <w:t>C</w:t>
      </w:r>
      <w:r w:rsidR="008F3AA7" w:rsidRPr="00061453">
        <w:rPr>
          <w:sz w:val="22"/>
          <w:szCs w:val="22"/>
          <w:lang w:val="es-419"/>
        </w:rPr>
        <w:t xml:space="preserve">Las y las </w:t>
      </w:r>
      <w:r w:rsidR="008D496A" w:rsidRPr="00061453">
        <w:rPr>
          <w:sz w:val="22"/>
          <w:szCs w:val="22"/>
          <w:lang w:val="es-419"/>
        </w:rPr>
        <w:t>muestras</w:t>
      </w:r>
      <w:r w:rsidR="008F3AA7" w:rsidRPr="00061453">
        <w:rPr>
          <w:sz w:val="22"/>
          <w:szCs w:val="22"/>
          <w:lang w:val="es-419"/>
        </w:rPr>
        <w:t xml:space="preserve"> inconclusas. </w:t>
      </w:r>
      <w:bookmarkStart w:id="694" w:name="lt_pId727"/>
      <w:bookmarkEnd w:id="693"/>
      <w:r w:rsidR="00762768" w:rsidRPr="00061453">
        <w:rPr>
          <w:sz w:val="22"/>
          <w:szCs w:val="22"/>
          <w:lang w:val="es-419"/>
        </w:rPr>
        <w:t>Se utilizan el ensayo RNR qPCR (USDA WI-B-</w:t>
      </w:r>
      <w:r w:rsidR="00762768" w:rsidRPr="00061453">
        <w:rPr>
          <w:sz w:val="22"/>
          <w:szCs w:val="22"/>
          <w:lang w:val="es-419"/>
        </w:rPr>
        <w:lastRenderedPageBreak/>
        <w:t>T-1-55), el PCR en tiempo real basado en el gen de la ribonucléotid</w:t>
      </w:r>
      <w:r w:rsidR="00763F49">
        <w:rPr>
          <w:sz w:val="22"/>
          <w:szCs w:val="22"/>
          <w:lang w:val="es-419"/>
        </w:rPr>
        <w:t>a</w:t>
      </w:r>
      <w:r w:rsidR="00762768" w:rsidRPr="00061453">
        <w:rPr>
          <w:sz w:val="22"/>
          <w:szCs w:val="22"/>
          <w:lang w:val="es-419"/>
        </w:rPr>
        <w:t xml:space="preserve"> reductasa (RNR, por su sigla en inglés), multiplex con el control positivo interno de citocromo oxidasa de la planta (COX, por su sigla en inglés) y optimizada para el sistema ABI QuantStudio 5 o 7 y el sistema de PCR en tiempo real rápido ABI 7500 para preseleccionar el ADN de la planta para detectar la presencia de </w:t>
      </w:r>
      <w:r w:rsidR="00762768" w:rsidRPr="00061453">
        <w:rPr>
          <w:i/>
          <w:sz w:val="22"/>
          <w:szCs w:val="22"/>
          <w:lang w:val="es-419"/>
        </w:rPr>
        <w:t>C</w:t>
      </w:r>
      <w:r w:rsidR="00762768" w:rsidRPr="00061453">
        <w:rPr>
          <w:sz w:val="22"/>
          <w:szCs w:val="22"/>
          <w:lang w:val="es-419"/>
        </w:rPr>
        <w:t xml:space="preserve">Las. </w:t>
      </w:r>
      <w:bookmarkStart w:id="695" w:name="lt_pId728"/>
      <w:bookmarkEnd w:id="694"/>
      <w:r w:rsidR="00213834" w:rsidRPr="00061453">
        <w:rPr>
          <w:sz w:val="22"/>
          <w:szCs w:val="22"/>
          <w:lang w:val="es-419"/>
        </w:rPr>
        <w:t xml:space="preserve">El ensayo de RNR en PCR en tiempo real tiene como </w:t>
      </w:r>
      <w:r w:rsidR="000B498B" w:rsidRPr="00061453">
        <w:rPr>
          <w:sz w:val="22"/>
          <w:szCs w:val="22"/>
          <w:lang w:val="es-419"/>
        </w:rPr>
        <w:t>blanco</w:t>
      </w:r>
      <w:r w:rsidR="00213834" w:rsidRPr="00061453">
        <w:rPr>
          <w:sz w:val="22"/>
          <w:szCs w:val="22"/>
          <w:lang w:val="es-419"/>
        </w:rPr>
        <w:t xml:space="preserve"> una secuencia parcial conservada del gene RNR que está presente en cinco copias </w:t>
      </w:r>
      <w:r w:rsidR="000B498B" w:rsidRPr="00061453">
        <w:rPr>
          <w:sz w:val="22"/>
          <w:szCs w:val="22"/>
          <w:lang w:val="es-419"/>
        </w:rPr>
        <w:t>del</w:t>
      </w:r>
      <w:r w:rsidR="00213834" w:rsidRPr="00061453">
        <w:rPr>
          <w:sz w:val="22"/>
          <w:szCs w:val="22"/>
          <w:lang w:val="es-419"/>
        </w:rPr>
        <w:t xml:space="preserve"> genoma del </w:t>
      </w:r>
      <w:r w:rsidR="00213834" w:rsidRPr="00061453">
        <w:rPr>
          <w:i/>
          <w:sz w:val="22"/>
          <w:szCs w:val="22"/>
          <w:lang w:val="es-419"/>
        </w:rPr>
        <w:t>C</w:t>
      </w:r>
      <w:r w:rsidR="00213834" w:rsidRPr="00061453">
        <w:rPr>
          <w:sz w:val="22"/>
          <w:szCs w:val="22"/>
          <w:lang w:val="es-419"/>
        </w:rPr>
        <w:t xml:space="preserve">Las (Zheng </w:t>
      </w:r>
      <w:r w:rsidR="00213834" w:rsidRPr="00061453">
        <w:rPr>
          <w:i/>
          <w:iCs/>
          <w:sz w:val="22"/>
          <w:szCs w:val="22"/>
          <w:lang w:val="es-419"/>
        </w:rPr>
        <w:t>et al</w:t>
      </w:r>
      <w:r w:rsidR="00213834" w:rsidRPr="00061453">
        <w:rPr>
          <w:sz w:val="22"/>
          <w:szCs w:val="22"/>
          <w:lang w:val="es-419"/>
        </w:rPr>
        <w:t>.</w:t>
      </w:r>
      <w:r w:rsidR="00DA2A0A" w:rsidRPr="00061453">
        <w:rPr>
          <w:sz w:val="22"/>
          <w:szCs w:val="22"/>
          <w:lang w:val="es-419"/>
        </w:rPr>
        <w:t>,</w:t>
      </w:r>
      <w:r w:rsidR="00213834" w:rsidRPr="00061453">
        <w:rPr>
          <w:sz w:val="22"/>
          <w:szCs w:val="22"/>
          <w:lang w:val="es-419"/>
        </w:rPr>
        <w:t xml:space="preserve"> 2016). </w:t>
      </w:r>
      <w:bookmarkStart w:id="696" w:name="lt_pId729"/>
      <w:bookmarkEnd w:id="695"/>
      <w:r w:rsidR="00021BAA" w:rsidRPr="00061453">
        <w:rPr>
          <w:sz w:val="22"/>
          <w:szCs w:val="22"/>
          <w:lang w:val="es-419"/>
        </w:rPr>
        <w:t xml:space="preserve">Ensayo de la raíz de </w:t>
      </w:r>
      <w:r w:rsidR="004767FD" w:rsidRPr="00061453">
        <w:rPr>
          <w:sz w:val="22"/>
          <w:szCs w:val="22"/>
          <w:lang w:val="es-419"/>
        </w:rPr>
        <w:t xml:space="preserve">RNR </w:t>
      </w:r>
      <w:r w:rsidR="00021BAA" w:rsidRPr="00061453">
        <w:rPr>
          <w:sz w:val="22"/>
          <w:szCs w:val="22"/>
          <w:lang w:val="es-419"/>
        </w:rPr>
        <w:t xml:space="preserve">en </w:t>
      </w:r>
      <w:r w:rsidR="004767FD" w:rsidRPr="00061453">
        <w:rPr>
          <w:sz w:val="22"/>
          <w:szCs w:val="22"/>
          <w:lang w:val="es-419"/>
        </w:rPr>
        <w:t>qPCR (USDA WI-B-T-1-59)</w:t>
      </w:r>
      <w:r w:rsidR="00021BAA" w:rsidRPr="00061453">
        <w:rPr>
          <w:sz w:val="22"/>
          <w:szCs w:val="22"/>
          <w:lang w:val="es-419"/>
        </w:rPr>
        <w:t>:</w:t>
      </w:r>
      <w:r w:rsidR="004767FD" w:rsidRPr="00061453">
        <w:rPr>
          <w:sz w:val="22"/>
          <w:szCs w:val="22"/>
          <w:lang w:val="es-419"/>
        </w:rPr>
        <w:t xml:space="preserve"> </w:t>
      </w:r>
      <w:r w:rsidR="00021BAA" w:rsidRPr="00061453">
        <w:rPr>
          <w:sz w:val="22"/>
          <w:szCs w:val="22"/>
          <w:lang w:val="es-419"/>
        </w:rPr>
        <w:t xml:space="preserve">este ensayo es similar al ensayo de </w:t>
      </w:r>
      <w:r w:rsidR="004767FD" w:rsidRPr="00061453">
        <w:rPr>
          <w:sz w:val="22"/>
          <w:szCs w:val="22"/>
          <w:lang w:val="es-419"/>
        </w:rPr>
        <w:t xml:space="preserve">RNR </w:t>
      </w:r>
      <w:r w:rsidR="00021BAA" w:rsidRPr="00061453">
        <w:rPr>
          <w:sz w:val="22"/>
          <w:szCs w:val="22"/>
          <w:lang w:val="es-419"/>
        </w:rPr>
        <w:t xml:space="preserve">que se describió anteriormente pero que se utiliza para preseleccionar </w:t>
      </w:r>
      <w:r w:rsidR="00DA2A0A" w:rsidRPr="00061453">
        <w:rPr>
          <w:sz w:val="22"/>
          <w:szCs w:val="22"/>
          <w:lang w:val="es-419"/>
        </w:rPr>
        <w:t xml:space="preserve">el ADN de </w:t>
      </w:r>
      <w:r w:rsidR="00021BAA" w:rsidRPr="00061453">
        <w:rPr>
          <w:sz w:val="22"/>
          <w:szCs w:val="22"/>
          <w:lang w:val="es-419"/>
        </w:rPr>
        <w:t>las muestras de la raíz</w:t>
      </w:r>
      <w:r w:rsidR="004767FD" w:rsidRPr="00061453">
        <w:rPr>
          <w:sz w:val="22"/>
          <w:szCs w:val="22"/>
          <w:lang w:val="es-419"/>
        </w:rPr>
        <w:t>.</w:t>
      </w:r>
      <w:bookmarkEnd w:id="696"/>
      <w:r w:rsidR="004767FD" w:rsidRPr="00061453">
        <w:rPr>
          <w:sz w:val="22"/>
          <w:szCs w:val="22"/>
          <w:lang w:val="es-419"/>
        </w:rPr>
        <w:t xml:space="preserve"> </w:t>
      </w:r>
      <w:bookmarkStart w:id="697" w:name="lt_pId730"/>
      <w:r w:rsidR="00021BAA" w:rsidRPr="00061453">
        <w:rPr>
          <w:sz w:val="22"/>
          <w:szCs w:val="22"/>
          <w:lang w:val="es-419"/>
        </w:rPr>
        <w:t xml:space="preserve">El </w:t>
      </w:r>
      <w:r w:rsidR="004767FD" w:rsidRPr="00061453">
        <w:rPr>
          <w:sz w:val="22"/>
          <w:szCs w:val="22"/>
          <w:lang w:val="es-419"/>
        </w:rPr>
        <w:t xml:space="preserve">HLB </w:t>
      </w:r>
      <w:r w:rsidR="00021BAA" w:rsidRPr="00061453">
        <w:rPr>
          <w:sz w:val="22"/>
          <w:szCs w:val="22"/>
          <w:lang w:val="es-419"/>
        </w:rPr>
        <w:t xml:space="preserve">como ensayo </w:t>
      </w:r>
      <w:r w:rsidR="000B498B" w:rsidRPr="00061453">
        <w:rPr>
          <w:sz w:val="22"/>
          <w:szCs w:val="22"/>
          <w:lang w:val="es-419"/>
        </w:rPr>
        <w:t xml:space="preserve">de qPCR en </w:t>
      </w:r>
      <w:r w:rsidR="004767FD" w:rsidRPr="00061453">
        <w:rPr>
          <w:sz w:val="22"/>
          <w:szCs w:val="22"/>
          <w:lang w:val="es-419"/>
        </w:rPr>
        <w:t xml:space="preserve">16S (USDA WI-B-T-D-1 Rev 5) - 16s </w:t>
      </w:r>
      <w:r w:rsidR="00021BAA" w:rsidRPr="00061453">
        <w:rPr>
          <w:sz w:val="22"/>
          <w:szCs w:val="22"/>
          <w:lang w:val="es-419"/>
        </w:rPr>
        <w:t xml:space="preserve">primers y sondas basadas en </w:t>
      </w:r>
      <w:r w:rsidR="000B498B" w:rsidRPr="00061453">
        <w:rPr>
          <w:sz w:val="22"/>
          <w:szCs w:val="22"/>
          <w:lang w:val="es-419"/>
        </w:rPr>
        <w:t>ADN ribosómico (rADN)</w:t>
      </w:r>
      <w:r w:rsidR="004767FD" w:rsidRPr="00061453">
        <w:rPr>
          <w:sz w:val="22"/>
          <w:szCs w:val="22"/>
          <w:lang w:val="es-419"/>
        </w:rPr>
        <w:t xml:space="preserve"> </w:t>
      </w:r>
      <w:r w:rsidR="008D496A" w:rsidRPr="00061453">
        <w:rPr>
          <w:sz w:val="22"/>
          <w:szCs w:val="22"/>
          <w:lang w:val="es-419"/>
        </w:rPr>
        <w:t>específicos</w:t>
      </w:r>
      <w:r w:rsidR="00021BAA" w:rsidRPr="00061453">
        <w:rPr>
          <w:sz w:val="22"/>
          <w:szCs w:val="22"/>
          <w:lang w:val="es-419"/>
        </w:rPr>
        <w:t xml:space="preserve"> al</w:t>
      </w:r>
      <w:r w:rsidR="004767FD" w:rsidRPr="00061453">
        <w:rPr>
          <w:sz w:val="22"/>
          <w:szCs w:val="22"/>
          <w:lang w:val="es-419"/>
        </w:rPr>
        <w:t xml:space="preserve"> </w:t>
      </w:r>
      <w:r w:rsidR="004B66DC" w:rsidRPr="00061453">
        <w:rPr>
          <w:i/>
          <w:iCs/>
          <w:sz w:val="22"/>
          <w:szCs w:val="22"/>
          <w:lang w:val="es-419"/>
        </w:rPr>
        <w:t>C</w:t>
      </w:r>
      <w:r w:rsidR="004767FD" w:rsidRPr="00061453">
        <w:rPr>
          <w:sz w:val="22"/>
          <w:szCs w:val="22"/>
          <w:lang w:val="es-419"/>
        </w:rPr>
        <w:t>Las, multiplex</w:t>
      </w:r>
      <w:r w:rsidR="00021BAA" w:rsidRPr="00061453">
        <w:rPr>
          <w:sz w:val="22"/>
          <w:szCs w:val="22"/>
          <w:lang w:val="es-419"/>
        </w:rPr>
        <w:t>ado con el primer-sonda basada en el gen de la glicoprote</w:t>
      </w:r>
      <w:r w:rsidR="00763F49">
        <w:rPr>
          <w:sz w:val="22"/>
          <w:szCs w:val="22"/>
          <w:lang w:val="es-419"/>
        </w:rPr>
        <w:t>í</w:t>
      </w:r>
      <w:r w:rsidR="00021BAA" w:rsidRPr="00061453">
        <w:rPr>
          <w:sz w:val="22"/>
          <w:szCs w:val="22"/>
          <w:lang w:val="es-419"/>
        </w:rPr>
        <w:t xml:space="preserve">na del </w:t>
      </w:r>
      <w:r w:rsidR="004767FD" w:rsidRPr="00061453">
        <w:rPr>
          <w:sz w:val="22"/>
          <w:szCs w:val="22"/>
          <w:lang w:val="es-419"/>
        </w:rPr>
        <w:t>ps</w:t>
      </w:r>
      <w:r w:rsidR="00763F49">
        <w:rPr>
          <w:sz w:val="22"/>
          <w:szCs w:val="22"/>
          <w:lang w:val="es-419"/>
        </w:rPr>
        <w:t>í</w:t>
      </w:r>
      <w:r w:rsidR="00DA4C01" w:rsidRPr="00061453">
        <w:rPr>
          <w:sz w:val="22"/>
          <w:szCs w:val="22"/>
          <w:lang w:val="es-419"/>
        </w:rPr>
        <w:t>lido</w:t>
      </w:r>
      <w:r w:rsidR="004767FD" w:rsidRPr="00061453">
        <w:rPr>
          <w:sz w:val="22"/>
          <w:szCs w:val="22"/>
          <w:lang w:val="es-419"/>
        </w:rPr>
        <w:t xml:space="preserve"> (WG</w:t>
      </w:r>
      <w:r w:rsidR="00021BAA" w:rsidRPr="00061453">
        <w:rPr>
          <w:sz w:val="22"/>
          <w:szCs w:val="22"/>
          <w:lang w:val="es-419"/>
        </w:rPr>
        <w:t>, por su sigla en inglés</w:t>
      </w:r>
      <w:r w:rsidR="004767FD" w:rsidRPr="00061453">
        <w:rPr>
          <w:sz w:val="22"/>
          <w:szCs w:val="22"/>
          <w:lang w:val="es-419"/>
        </w:rPr>
        <w:t xml:space="preserve">) </w:t>
      </w:r>
      <w:r w:rsidR="00021BAA" w:rsidRPr="00061453">
        <w:rPr>
          <w:sz w:val="22"/>
          <w:szCs w:val="22"/>
          <w:lang w:val="es-419"/>
        </w:rPr>
        <w:t xml:space="preserve">establecido como control interno positivo y optimizado para el sistema </w:t>
      </w:r>
      <w:r w:rsidR="004767FD" w:rsidRPr="00061453">
        <w:rPr>
          <w:sz w:val="22"/>
          <w:szCs w:val="22"/>
          <w:lang w:val="es-419"/>
        </w:rPr>
        <w:t xml:space="preserve">ABI QuantStudio 5 o 7 </w:t>
      </w:r>
      <w:r w:rsidR="00DD3352" w:rsidRPr="00061453">
        <w:rPr>
          <w:sz w:val="22"/>
          <w:szCs w:val="22"/>
          <w:lang w:val="es-419"/>
        </w:rPr>
        <w:t xml:space="preserve">y </w:t>
      </w:r>
      <w:r w:rsidR="00021BAA" w:rsidRPr="00061453">
        <w:rPr>
          <w:sz w:val="22"/>
          <w:szCs w:val="22"/>
          <w:lang w:val="es-419"/>
        </w:rPr>
        <w:t xml:space="preserve">el sistema de PCR en tiempo real rápido </w:t>
      </w:r>
      <w:r w:rsidR="004767FD" w:rsidRPr="00061453">
        <w:rPr>
          <w:sz w:val="22"/>
          <w:szCs w:val="22"/>
          <w:lang w:val="es-419"/>
        </w:rPr>
        <w:t xml:space="preserve">ABI 7500 </w:t>
      </w:r>
      <w:r w:rsidR="00DD3352" w:rsidRPr="00061453">
        <w:rPr>
          <w:sz w:val="22"/>
          <w:szCs w:val="22"/>
          <w:lang w:val="es-419"/>
        </w:rPr>
        <w:t xml:space="preserve">que </w:t>
      </w:r>
      <w:r w:rsidR="00021BAA" w:rsidRPr="00061453">
        <w:rPr>
          <w:sz w:val="22"/>
          <w:szCs w:val="22"/>
          <w:lang w:val="es-419"/>
        </w:rPr>
        <w:t>se utiliza para preseleccionar el A</w:t>
      </w:r>
      <w:r w:rsidR="00DA4C01" w:rsidRPr="00061453">
        <w:rPr>
          <w:sz w:val="22"/>
          <w:szCs w:val="22"/>
          <w:lang w:val="es-419"/>
        </w:rPr>
        <w:t>D</w:t>
      </w:r>
      <w:r w:rsidR="00021BAA" w:rsidRPr="00061453">
        <w:rPr>
          <w:sz w:val="22"/>
          <w:szCs w:val="22"/>
          <w:lang w:val="es-419"/>
        </w:rPr>
        <w:t>N de los adultos y ninfas del PAC para detectar la</w:t>
      </w:r>
      <w:r w:rsidR="004767FD" w:rsidRPr="00061453">
        <w:rPr>
          <w:sz w:val="22"/>
          <w:szCs w:val="22"/>
          <w:lang w:val="es-419"/>
        </w:rPr>
        <w:t xml:space="preserve"> presenc</w:t>
      </w:r>
      <w:r w:rsidR="00021BAA" w:rsidRPr="00061453">
        <w:rPr>
          <w:sz w:val="22"/>
          <w:szCs w:val="22"/>
          <w:lang w:val="es-419"/>
        </w:rPr>
        <w:t>ia</w:t>
      </w:r>
      <w:r w:rsidR="004767FD" w:rsidRPr="00061453">
        <w:rPr>
          <w:sz w:val="22"/>
          <w:szCs w:val="22"/>
          <w:lang w:val="es-419"/>
        </w:rPr>
        <w:t xml:space="preserve"> </w:t>
      </w:r>
      <w:r w:rsidR="00021BAA" w:rsidRPr="00061453">
        <w:rPr>
          <w:sz w:val="22"/>
          <w:szCs w:val="22"/>
          <w:lang w:val="es-419"/>
        </w:rPr>
        <w:t>de</w:t>
      </w:r>
      <w:r w:rsidR="004767FD" w:rsidRPr="00061453">
        <w:rPr>
          <w:sz w:val="22"/>
          <w:szCs w:val="22"/>
          <w:lang w:val="es-419"/>
        </w:rPr>
        <w:t xml:space="preserve"> </w:t>
      </w:r>
      <w:r w:rsidR="004B66DC" w:rsidRPr="00061453">
        <w:rPr>
          <w:i/>
          <w:iCs/>
          <w:sz w:val="22"/>
          <w:szCs w:val="22"/>
          <w:lang w:val="es-419"/>
        </w:rPr>
        <w:t>C</w:t>
      </w:r>
      <w:r w:rsidR="004767FD" w:rsidRPr="00061453">
        <w:rPr>
          <w:sz w:val="22"/>
          <w:szCs w:val="22"/>
          <w:lang w:val="es-419"/>
        </w:rPr>
        <w:t>Las.</w:t>
      </w:r>
      <w:bookmarkEnd w:id="697"/>
      <w:r w:rsidR="004767FD" w:rsidRPr="00061453">
        <w:rPr>
          <w:sz w:val="22"/>
          <w:szCs w:val="22"/>
          <w:lang w:val="es-419"/>
        </w:rPr>
        <w:t xml:space="preserve"> </w:t>
      </w:r>
      <w:r w:rsidR="00021BAA" w:rsidRPr="00061453">
        <w:rPr>
          <w:sz w:val="22"/>
          <w:szCs w:val="22"/>
          <w:lang w:val="es-419"/>
        </w:rPr>
        <w:t xml:space="preserve">El ensayo tiene como </w:t>
      </w:r>
      <w:bookmarkStart w:id="698" w:name="lt_pId731"/>
      <w:r w:rsidR="00DA4C01" w:rsidRPr="00061453">
        <w:rPr>
          <w:sz w:val="22"/>
          <w:szCs w:val="22"/>
          <w:lang w:val="es-419"/>
        </w:rPr>
        <w:t>blanco</w:t>
      </w:r>
      <w:r w:rsidR="00021BAA" w:rsidRPr="00061453">
        <w:rPr>
          <w:sz w:val="22"/>
          <w:szCs w:val="22"/>
          <w:lang w:val="es-419"/>
        </w:rPr>
        <w:t xml:space="preserve"> una secuencia parcial e</w:t>
      </w:r>
      <w:r w:rsidR="004767FD" w:rsidRPr="00061453">
        <w:rPr>
          <w:sz w:val="22"/>
          <w:szCs w:val="22"/>
          <w:lang w:val="es-419"/>
        </w:rPr>
        <w:t>spec</w:t>
      </w:r>
      <w:r w:rsidR="00021BAA" w:rsidRPr="00061453">
        <w:rPr>
          <w:sz w:val="22"/>
          <w:szCs w:val="22"/>
          <w:lang w:val="es-419"/>
        </w:rPr>
        <w:t>í</w:t>
      </w:r>
      <w:r w:rsidR="004767FD" w:rsidRPr="00061453">
        <w:rPr>
          <w:sz w:val="22"/>
          <w:szCs w:val="22"/>
          <w:lang w:val="es-419"/>
        </w:rPr>
        <w:t>fic</w:t>
      </w:r>
      <w:r w:rsidR="00021BAA" w:rsidRPr="00061453">
        <w:rPr>
          <w:sz w:val="22"/>
          <w:szCs w:val="22"/>
          <w:lang w:val="es-419"/>
        </w:rPr>
        <w:t>a</w:t>
      </w:r>
      <w:r w:rsidR="004767FD" w:rsidRPr="00061453">
        <w:rPr>
          <w:sz w:val="22"/>
          <w:szCs w:val="22"/>
          <w:lang w:val="es-419"/>
        </w:rPr>
        <w:t xml:space="preserve"> </w:t>
      </w:r>
      <w:r w:rsidR="00021BAA" w:rsidRPr="00061453">
        <w:rPr>
          <w:sz w:val="22"/>
          <w:szCs w:val="22"/>
          <w:lang w:val="es-419"/>
        </w:rPr>
        <w:t>de</w:t>
      </w:r>
      <w:r w:rsidR="00DA4C01" w:rsidRPr="00061453">
        <w:rPr>
          <w:sz w:val="22"/>
          <w:szCs w:val="22"/>
          <w:lang w:val="es-419"/>
        </w:rPr>
        <w:t xml:space="preserve">l rADN </w:t>
      </w:r>
      <w:r w:rsidR="004767FD" w:rsidRPr="00061453">
        <w:rPr>
          <w:sz w:val="22"/>
          <w:szCs w:val="22"/>
          <w:lang w:val="es-419"/>
        </w:rPr>
        <w:t xml:space="preserve">16S </w:t>
      </w:r>
      <w:r w:rsidR="00021BAA" w:rsidRPr="00061453">
        <w:rPr>
          <w:sz w:val="22"/>
          <w:szCs w:val="22"/>
          <w:lang w:val="es-419"/>
        </w:rPr>
        <w:t xml:space="preserve">que está </w:t>
      </w:r>
      <w:r w:rsidR="004767FD" w:rsidRPr="00061453">
        <w:rPr>
          <w:sz w:val="22"/>
          <w:szCs w:val="22"/>
          <w:lang w:val="es-419"/>
        </w:rPr>
        <w:t>present</w:t>
      </w:r>
      <w:r w:rsidR="00021BAA" w:rsidRPr="00061453">
        <w:rPr>
          <w:sz w:val="22"/>
          <w:szCs w:val="22"/>
          <w:lang w:val="es-419"/>
        </w:rPr>
        <w:t>e</w:t>
      </w:r>
      <w:r w:rsidR="004767FD" w:rsidRPr="00061453">
        <w:rPr>
          <w:sz w:val="22"/>
          <w:szCs w:val="22"/>
          <w:lang w:val="es-419"/>
        </w:rPr>
        <w:t xml:space="preserve"> </w:t>
      </w:r>
      <w:r w:rsidR="00021BAA" w:rsidRPr="00061453">
        <w:rPr>
          <w:sz w:val="22"/>
          <w:szCs w:val="22"/>
          <w:lang w:val="es-419"/>
        </w:rPr>
        <w:t>en las tres cop</w:t>
      </w:r>
      <w:r w:rsidR="00DD3352" w:rsidRPr="00061453">
        <w:rPr>
          <w:sz w:val="22"/>
          <w:szCs w:val="22"/>
          <w:lang w:val="es-419"/>
        </w:rPr>
        <w:t>i</w:t>
      </w:r>
      <w:r w:rsidR="00021BAA" w:rsidRPr="00061453">
        <w:rPr>
          <w:sz w:val="22"/>
          <w:szCs w:val="22"/>
          <w:lang w:val="es-419"/>
        </w:rPr>
        <w:t>a</w:t>
      </w:r>
      <w:r w:rsidR="00DD3352" w:rsidRPr="00061453">
        <w:rPr>
          <w:sz w:val="22"/>
          <w:szCs w:val="22"/>
          <w:lang w:val="es-419"/>
        </w:rPr>
        <w:t>s</w:t>
      </w:r>
      <w:r w:rsidR="00021BAA" w:rsidRPr="00061453">
        <w:rPr>
          <w:sz w:val="22"/>
          <w:szCs w:val="22"/>
          <w:lang w:val="es-419"/>
        </w:rPr>
        <w:t xml:space="preserve"> por genoma del </w:t>
      </w:r>
      <w:r w:rsidR="004B66DC" w:rsidRPr="00061453">
        <w:rPr>
          <w:i/>
          <w:iCs/>
          <w:sz w:val="22"/>
          <w:szCs w:val="22"/>
          <w:lang w:val="es-419"/>
        </w:rPr>
        <w:t>C</w:t>
      </w:r>
      <w:r w:rsidR="004767FD" w:rsidRPr="00061453">
        <w:rPr>
          <w:sz w:val="22"/>
          <w:szCs w:val="22"/>
          <w:lang w:val="es-419"/>
        </w:rPr>
        <w:t>Las.</w:t>
      </w:r>
      <w:bookmarkEnd w:id="698"/>
    </w:p>
    <w:p w14:paraId="5DF6824F" w14:textId="77777777" w:rsidR="00A6682D" w:rsidRPr="00061453" w:rsidRDefault="00A6682D" w:rsidP="002578B5">
      <w:pPr>
        <w:pStyle w:val="BodyText"/>
        <w:spacing w:before="10"/>
        <w:ind w:right="100"/>
        <w:jc w:val="both"/>
        <w:rPr>
          <w:sz w:val="22"/>
          <w:szCs w:val="22"/>
          <w:lang w:val="es-419"/>
        </w:rPr>
      </w:pPr>
    </w:p>
    <w:p w14:paraId="54F1EBA9" w14:textId="7A46E2D6" w:rsidR="00A6682D" w:rsidRPr="00061453" w:rsidRDefault="003A515B" w:rsidP="002578B5">
      <w:pPr>
        <w:pStyle w:val="Heading2"/>
        <w:rPr>
          <w:rFonts w:cs="Arial"/>
          <w:lang w:val="es-419"/>
        </w:rPr>
      </w:pPr>
      <w:bookmarkStart w:id="699" w:name="lt_pId732"/>
      <w:bookmarkStart w:id="700" w:name="_Toc146878469"/>
      <w:r w:rsidRPr="00061453">
        <w:rPr>
          <w:rFonts w:cs="Arial"/>
          <w:lang w:val="es-419"/>
        </w:rPr>
        <w:t xml:space="preserve">5.3 </w:t>
      </w:r>
      <w:r w:rsidR="00021BAA" w:rsidRPr="00061453">
        <w:rPr>
          <w:rFonts w:cs="Arial"/>
          <w:lang w:val="es-419"/>
        </w:rPr>
        <w:t>Acreditación del laboratorio</w:t>
      </w:r>
      <w:bookmarkEnd w:id="699"/>
      <w:bookmarkEnd w:id="700"/>
    </w:p>
    <w:p w14:paraId="1EF99BB3" w14:textId="77777777" w:rsidR="003A515B" w:rsidRPr="00061453" w:rsidRDefault="003A515B" w:rsidP="002578B5">
      <w:pPr>
        <w:pStyle w:val="BodyText"/>
        <w:spacing w:before="10"/>
        <w:ind w:right="100"/>
        <w:jc w:val="both"/>
        <w:rPr>
          <w:sz w:val="22"/>
          <w:szCs w:val="22"/>
          <w:lang w:val="es-419"/>
        </w:rPr>
      </w:pPr>
      <w:bookmarkStart w:id="701" w:name="lt_pId733"/>
    </w:p>
    <w:p w14:paraId="5FEA9FDD" w14:textId="4412408B" w:rsidR="00A6682D" w:rsidRPr="00061453" w:rsidRDefault="0031359D" w:rsidP="002578B5">
      <w:pPr>
        <w:pStyle w:val="BodyText"/>
        <w:spacing w:before="10"/>
        <w:ind w:right="100"/>
        <w:jc w:val="both"/>
        <w:rPr>
          <w:sz w:val="22"/>
          <w:szCs w:val="22"/>
          <w:lang w:val="es-419"/>
        </w:rPr>
      </w:pPr>
      <w:r w:rsidRPr="00061453">
        <w:rPr>
          <w:sz w:val="22"/>
          <w:szCs w:val="22"/>
          <w:lang w:val="es-419"/>
        </w:rPr>
        <w:t xml:space="preserve">El </w:t>
      </w:r>
      <w:r w:rsidR="008D496A" w:rsidRPr="00061453">
        <w:rPr>
          <w:sz w:val="22"/>
          <w:szCs w:val="22"/>
          <w:lang w:val="es-419"/>
        </w:rPr>
        <w:t>Laboratorio</w:t>
      </w:r>
      <w:r w:rsidRPr="00061453">
        <w:rPr>
          <w:sz w:val="22"/>
          <w:szCs w:val="22"/>
          <w:lang w:val="es-419"/>
        </w:rPr>
        <w:t xml:space="preserve"> de diagnóstico de plagas de plantas del </w:t>
      </w:r>
      <w:r w:rsidR="004767FD" w:rsidRPr="00061453">
        <w:rPr>
          <w:sz w:val="22"/>
          <w:szCs w:val="22"/>
          <w:lang w:val="es-419"/>
        </w:rPr>
        <w:t xml:space="preserve">CDFA </w:t>
      </w:r>
      <w:r w:rsidRPr="00061453">
        <w:rPr>
          <w:sz w:val="22"/>
          <w:szCs w:val="22"/>
          <w:lang w:val="es-419"/>
        </w:rPr>
        <w:t>e</w:t>
      </w:r>
      <w:r w:rsidR="004767FD" w:rsidRPr="00061453">
        <w:rPr>
          <w:sz w:val="22"/>
          <w:szCs w:val="22"/>
          <w:lang w:val="es-419"/>
        </w:rPr>
        <w:t xml:space="preserve">n Sacramento </w:t>
      </w:r>
      <w:r w:rsidRPr="00061453">
        <w:rPr>
          <w:sz w:val="22"/>
          <w:szCs w:val="22"/>
          <w:lang w:val="es-419"/>
        </w:rPr>
        <w:t xml:space="preserve">y el </w:t>
      </w:r>
      <w:r w:rsidR="008D496A" w:rsidRPr="00061453">
        <w:rPr>
          <w:sz w:val="22"/>
          <w:szCs w:val="22"/>
          <w:lang w:val="es-419"/>
        </w:rPr>
        <w:t>Laboratorio</w:t>
      </w:r>
      <w:r w:rsidRPr="00061453">
        <w:rPr>
          <w:sz w:val="22"/>
          <w:szCs w:val="22"/>
          <w:lang w:val="es-419"/>
        </w:rPr>
        <w:t xml:space="preserve"> Jerry Dimitman de la Junta de Investigación de Cítricos e</w:t>
      </w:r>
      <w:r w:rsidR="004767FD" w:rsidRPr="00061453">
        <w:rPr>
          <w:sz w:val="22"/>
          <w:szCs w:val="22"/>
          <w:lang w:val="es-419"/>
        </w:rPr>
        <w:t xml:space="preserve">n Riverside </w:t>
      </w:r>
      <w:r w:rsidRPr="00061453">
        <w:rPr>
          <w:sz w:val="22"/>
          <w:szCs w:val="22"/>
          <w:lang w:val="es-419"/>
        </w:rPr>
        <w:t xml:space="preserve">son </w:t>
      </w:r>
      <w:r w:rsidR="0074434B" w:rsidRPr="00061453">
        <w:rPr>
          <w:sz w:val="22"/>
          <w:szCs w:val="22"/>
          <w:lang w:val="es-419"/>
        </w:rPr>
        <w:t>los</w:t>
      </w:r>
      <w:r w:rsidRPr="00061453">
        <w:rPr>
          <w:sz w:val="22"/>
          <w:szCs w:val="22"/>
          <w:lang w:val="es-419"/>
        </w:rPr>
        <w:t xml:space="preserve"> únicos </w:t>
      </w:r>
      <w:r w:rsidR="004767FD" w:rsidRPr="00061453">
        <w:rPr>
          <w:sz w:val="22"/>
          <w:szCs w:val="22"/>
          <w:lang w:val="es-419"/>
        </w:rPr>
        <w:t>laboratori</w:t>
      </w:r>
      <w:r w:rsidRPr="00061453">
        <w:rPr>
          <w:sz w:val="22"/>
          <w:szCs w:val="22"/>
          <w:lang w:val="es-419"/>
        </w:rPr>
        <w:t>o</w:t>
      </w:r>
      <w:r w:rsidR="004767FD" w:rsidRPr="00061453">
        <w:rPr>
          <w:sz w:val="22"/>
          <w:szCs w:val="22"/>
          <w:lang w:val="es-419"/>
        </w:rPr>
        <w:t xml:space="preserve">s </w:t>
      </w:r>
      <w:r w:rsidRPr="00061453">
        <w:rPr>
          <w:sz w:val="22"/>
          <w:szCs w:val="22"/>
          <w:lang w:val="es-419"/>
        </w:rPr>
        <w:t xml:space="preserve">en </w:t>
      </w:r>
      <w:r w:rsidR="004767FD" w:rsidRPr="00061453">
        <w:rPr>
          <w:sz w:val="22"/>
          <w:szCs w:val="22"/>
          <w:lang w:val="es-419"/>
        </w:rPr>
        <w:t xml:space="preserve">California </w:t>
      </w:r>
      <w:r w:rsidRPr="00061453">
        <w:rPr>
          <w:sz w:val="22"/>
          <w:szCs w:val="22"/>
          <w:lang w:val="es-419"/>
        </w:rPr>
        <w:t xml:space="preserve">que han sido acreditados por el </w:t>
      </w:r>
      <w:r w:rsidR="004767FD" w:rsidRPr="00061453">
        <w:rPr>
          <w:sz w:val="22"/>
          <w:szCs w:val="22"/>
          <w:lang w:val="es-419"/>
        </w:rPr>
        <w:t>USDA,</w:t>
      </w:r>
      <w:r w:rsidRPr="00061453">
        <w:rPr>
          <w:sz w:val="22"/>
          <w:szCs w:val="22"/>
          <w:lang w:val="es-419"/>
        </w:rPr>
        <w:t xml:space="preserve"> a través del Programa nacional de acreditación de </w:t>
      </w:r>
      <w:r w:rsidR="008D496A" w:rsidRPr="00061453">
        <w:rPr>
          <w:sz w:val="22"/>
          <w:szCs w:val="22"/>
          <w:lang w:val="es-419"/>
        </w:rPr>
        <w:t>laboratorios</w:t>
      </w:r>
      <w:r w:rsidRPr="00061453">
        <w:rPr>
          <w:sz w:val="22"/>
          <w:szCs w:val="22"/>
          <w:lang w:val="es-419"/>
        </w:rPr>
        <w:t xml:space="preserve"> de protección fitosanitaria,</w:t>
      </w:r>
      <w:r w:rsidR="004767FD" w:rsidRPr="00061453">
        <w:rPr>
          <w:sz w:val="22"/>
          <w:szCs w:val="22"/>
          <w:lang w:val="es-419"/>
        </w:rPr>
        <w:t xml:space="preserve"> </w:t>
      </w:r>
      <w:r w:rsidRPr="00061453">
        <w:rPr>
          <w:sz w:val="22"/>
          <w:szCs w:val="22"/>
          <w:lang w:val="es-419"/>
        </w:rPr>
        <w:t xml:space="preserve">para someter a prueba </w:t>
      </w:r>
      <w:proofErr w:type="spellStart"/>
      <w:r w:rsidRPr="00061453">
        <w:rPr>
          <w:sz w:val="22"/>
          <w:szCs w:val="22"/>
          <w:lang w:val="es-419"/>
        </w:rPr>
        <w:t>al</w:t>
      </w:r>
      <w:proofErr w:type="spellEnd"/>
      <w:r w:rsidRPr="00061453">
        <w:rPr>
          <w:sz w:val="22"/>
          <w:szCs w:val="22"/>
          <w:lang w:val="es-419"/>
        </w:rPr>
        <w:t xml:space="preserve"> </w:t>
      </w:r>
      <w:r w:rsidR="004767FD" w:rsidRPr="00061453">
        <w:rPr>
          <w:sz w:val="22"/>
          <w:szCs w:val="22"/>
          <w:lang w:val="es-419"/>
        </w:rPr>
        <w:t>P</w:t>
      </w:r>
      <w:r w:rsidRPr="00061453">
        <w:rPr>
          <w:sz w:val="22"/>
          <w:szCs w:val="22"/>
          <w:lang w:val="es-419"/>
        </w:rPr>
        <w:t>AC</w:t>
      </w:r>
      <w:r w:rsidR="004767FD" w:rsidRPr="00061453">
        <w:rPr>
          <w:sz w:val="22"/>
          <w:szCs w:val="22"/>
          <w:lang w:val="es-419"/>
        </w:rPr>
        <w:t xml:space="preserve"> </w:t>
      </w:r>
      <w:r w:rsidRPr="00061453">
        <w:rPr>
          <w:sz w:val="22"/>
          <w:szCs w:val="22"/>
          <w:lang w:val="es-419"/>
        </w:rPr>
        <w:t xml:space="preserve">y las muestras de </w:t>
      </w:r>
      <w:r w:rsidR="004767FD" w:rsidRPr="00061453">
        <w:rPr>
          <w:sz w:val="22"/>
          <w:szCs w:val="22"/>
          <w:lang w:val="es-419"/>
        </w:rPr>
        <w:t>plant</w:t>
      </w:r>
      <w:r w:rsidRPr="00061453">
        <w:rPr>
          <w:sz w:val="22"/>
          <w:szCs w:val="22"/>
          <w:lang w:val="es-419"/>
        </w:rPr>
        <w:t>as</w:t>
      </w:r>
      <w:r w:rsidR="004767FD" w:rsidRPr="00061453">
        <w:rPr>
          <w:sz w:val="22"/>
          <w:szCs w:val="22"/>
          <w:lang w:val="es-419"/>
        </w:rPr>
        <w:t xml:space="preserve"> </w:t>
      </w:r>
      <w:r w:rsidRPr="00061453">
        <w:rPr>
          <w:sz w:val="22"/>
          <w:szCs w:val="22"/>
          <w:lang w:val="es-419"/>
        </w:rPr>
        <w:t xml:space="preserve">para detectar el </w:t>
      </w:r>
      <w:r w:rsidR="004767FD" w:rsidRPr="00061453">
        <w:rPr>
          <w:sz w:val="22"/>
          <w:szCs w:val="22"/>
          <w:lang w:val="es-419"/>
        </w:rPr>
        <w:t>HLB.</w:t>
      </w:r>
      <w:bookmarkEnd w:id="701"/>
      <w:r w:rsidR="004767FD" w:rsidRPr="00061453">
        <w:rPr>
          <w:sz w:val="22"/>
          <w:szCs w:val="22"/>
          <w:lang w:val="es-419"/>
        </w:rPr>
        <w:t xml:space="preserve"> </w:t>
      </w:r>
      <w:bookmarkStart w:id="702" w:name="lt_pId734"/>
      <w:r w:rsidRPr="00061453">
        <w:rPr>
          <w:sz w:val="22"/>
          <w:szCs w:val="22"/>
          <w:lang w:val="es-419"/>
        </w:rPr>
        <w:t xml:space="preserve">La colaboración del </w:t>
      </w:r>
      <w:r w:rsidR="004767FD" w:rsidRPr="00061453">
        <w:rPr>
          <w:sz w:val="22"/>
          <w:szCs w:val="22"/>
          <w:lang w:val="es-419"/>
        </w:rPr>
        <w:t xml:space="preserve">CDFA </w:t>
      </w:r>
      <w:r w:rsidRPr="00061453">
        <w:rPr>
          <w:sz w:val="22"/>
          <w:szCs w:val="22"/>
          <w:lang w:val="es-419"/>
        </w:rPr>
        <w:t xml:space="preserve">con el laboratorio </w:t>
      </w:r>
      <w:r w:rsidR="004767FD" w:rsidRPr="00061453">
        <w:rPr>
          <w:sz w:val="22"/>
          <w:szCs w:val="22"/>
          <w:lang w:val="es-419"/>
        </w:rPr>
        <w:t xml:space="preserve">Jerry Dimitman </w:t>
      </w:r>
      <w:r w:rsidRPr="00061453">
        <w:rPr>
          <w:sz w:val="22"/>
          <w:szCs w:val="22"/>
          <w:lang w:val="es-419"/>
        </w:rPr>
        <w:t>apoya el programa y de esa forma ayuda a</w:t>
      </w:r>
      <w:r w:rsidR="004767FD" w:rsidRPr="00061453">
        <w:rPr>
          <w:sz w:val="22"/>
          <w:szCs w:val="22"/>
          <w:lang w:val="es-419"/>
        </w:rPr>
        <w:t xml:space="preserve"> prote</w:t>
      </w:r>
      <w:r w:rsidRPr="00061453">
        <w:rPr>
          <w:sz w:val="22"/>
          <w:szCs w:val="22"/>
          <w:lang w:val="es-419"/>
        </w:rPr>
        <w:t>ger la multimillonaria industria citrícola e</w:t>
      </w:r>
      <w:r w:rsidR="004767FD" w:rsidRPr="00061453">
        <w:rPr>
          <w:sz w:val="22"/>
          <w:szCs w:val="22"/>
          <w:lang w:val="es-419"/>
        </w:rPr>
        <w:t>n California.</w:t>
      </w:r>
      <w:bookmarkEnd w:id="702"/>
      <w:r w:rsidR="004767FD" w:rsidRPr="00061453">
        <w:rPr>
          <w:sz w:val="22"/>
          <w:szCs w:val="22"/>
          <w:lang w:val="es-419"/>
        </w:rPr>
        <w:t xml:space="preserve"> </w:t>
      </w:r>
      <w:bookmarkStart w:id="703" w:name="lt_pId735"/>
      <w:r w:rsidRPr="00061453">
        <w:rPr>
          <w:sz w:val="22"/>
          <w:szCs w:val="22"/>
          <w:lang w:val="es-419"/>
        </w:rPr>
        <w:t xml:space="preserve">Ambos laboratorios </w:t>
      </w:r>
      <w:r w:rsidR="004767FD" w:rsidRPr="00061453">
        <w:rPr>
          <w:sz w:val="22"/>
          <w:szCs w:val="22"/>
          <w:lang w:val="es-419"/>
        </w:rPr>
        <w:t>acredit</w:t>
      </w:r>
      <w:r w:rsidRPr="00061453">
        <w:rPr>
          <w:sz w:val="22"/>
          <w:szCs w:val="22"/>
          <w:lang w:val="es-419"/>
        </w:rPr>
        <w:t>ado</w:t>
      </w:r>
      <w:r w:rsidR="0074434B" w:rsidRPr="00061453">
        <w:rPr>
          <w:sz w:val="22"/>
          <w:szCs w:val="22"/>
          <w:lang w:val="es-419"/>
        </w:rPr>
        <w:t>s</w:t>
      </w:r>
      <w:r w:rsidRPr="00061453">
        <w:rPr>
          <w:sz w:val="22"/>
          <w:szCs w:val="22"/>
          <w:lang w:val="es-419"/>
        </w:rPr>
        <w:t xml:space="preserve"> deben adherirse a las instrucciones de trabajo y los protocolos de comunicación aprobados por el </w:t>
      </w:r>
      <w:r w:rsidR="004767FD" w:rsidRPr="00061453">
        <w:rPr>
          <w:sz w:val="22"/>
          <w:szCs w:val="22"/>
          <w:lang w:val="es-419"/>
        </w:rPr>
        <w:t xml:space="preserve">USDA </w:t>
      </w:r>
      <w:r w:rsidRPr="00061453">
        <w:rPr>
          <w:sz w:val="22"/>
          <w:szCs w:val="22"/>
          <w:lang w:val="es-419"/>
        </w:rPr>
        <w:t xml:space="preserve">y responsabilizarse de la </w:t>
      </w:r>
      <w:r w:rsidR="004767FD" w:rsidRPr="00061453">
        <w:rPr>
          <w:sz w:val="22"/>
          <w:szCs w:val="22"/>
          <w:lang w:val="es-419"/>
        </w:rPr>
        <w:t>se</w:t>
      </w:r>
      <w:r w:rsidRPr="00061453">
        <w:rPr>
          <w:sz w:val="22"/>
          <w:szCs w:val="22"/>
          <w:lang w:val="es-419"/>
        </w:rPr>
        <w:t>g</w:t>
      </w:r>
      <w:r w:rsidR="004767FD" w:rsidRPr="00061453">
        <w:rPr>
          <w:sz w:val="22"/>
          <w:szCs w:val="22"/>
          <w:lang w:val="es-419"/>
        </w:rPr>
        <w:t>uri</w:t>
      </w:r>
      <w:r w:rsidRPr="00061453">
        <w:rPr>
          <w:sz w:val="22"/>
          <w:szCs w:val="22"/>
          <w:lang w:val="es-419"/>
        </w:rPr>
        <w:t xml:space="preserve">dad e </w:t>
      </w:r>
      <w:r w:rsidR="008D496A" w:rsidRPr="00061453">
        <w:rPr>
          <w:sz w:val="22"/>
          <w:szCs w:val="22"/>
          <w:lang w:val="es-419"/>
        </w:rPr>
        <w:t>integridad</w:t>
      </w:r>
      <w:r w:rsidRPr="00061453">
        <w:rPr>
          <w:sz w:val="22"/>
          <w:szCs w:val="22"/>
          <w:lang w:val="es-419"/>
        </w:rPr>
        <w:t xml:space="preserve"> de todas las muestras que se someten a prueba para detectar </w:t>
      </w:r>
      <w:r w:rsidR="004B66DC" w:rsidRPr="00061453">
        <w:rPr>
          <w:i/>
          <w:iCs/>
          <w:sz w:val="22"/>
          <w:szCs w:val="22"/>
          <w:lang w:val="es-419"/>
        </w:rPr>
        <w:t>C</w:t>
      </w:r>
      <w:r w:rsidR="004767FD" w:rsidRPr="00061453">
        <w:rPr>
          <w:sz w:val="22"/>
          <w:szCs w:val="22"/>
          <w:lang w:val="es-419"/>
        </w:rPr>
        <w:t xml:space="preserve">Las </w:t>
      </w:r>
      <w:r w:rsidRPr="00061453">
        <w:rPr>
          <w:sz w:val="22"/>
          <w:szCs w:val="22"/>
          <w:lang w:val="es-419"/>
        </w:rPr>
        <w:t>desde la recepción de las muestras hasta su destrucción</w:t>
      </w:r>
      <w:r w:rsidR="004767FD" w:rsidRPr="00061453">
        <w:rPr>
          <w:sz w:val="22"/>
          <w:szCs w:val="22"/>
          <w:lang w:val="es-419"/>
        </w:rPr>
        <w:t>.</w:t>
      </w:r>
      <w:bookmarkEnd w:id="703"/>
    </w:p>
    <w:p w14:paraId="4703C996" w14:textId="77777777" w:rsidR="00A6682D" w:rsidRPr="00061453" w:rsidRDefault="00A6682D" w:rsidP="002578B5">
      <w:pPr>
        <w:pStyle w:val="BodyText"/>
        <w:spacing w:before="10"/>
        <w:ind w:right="100"/>
        <w:jc w:val="both"/>
        <w:rPr>
          <w:sz w:val="22"/>
          <w:szCs w:val="22"/>
          <w:lang w:val="es-419"/>
        </w:rPr>
      </w:pPr>
    </w:p>
    <w:p w14:paraId="77595355" w14:textId="189CB88D" w:rsidR="00A6682D" w:rsidRPr="00061453" w:rsidRDefault="0031359D" w:rsidP="002578B5">
      <w:pPr>
        <w:pStyle w:val="BodyText"/>
        <w:spacing w:before="10"/>
        <w:ind w:right="100"/>
        <w:jc w:val="both"/>
        <w:rPr>
          <w:sz w:val="22"/>
          <w:szCs w:val="22"/>
          <w:lang w:val="es-419"/>
        </w:rPr>
      </w:pPr>
      <w:bookmarkStart w:id="704" w:name="lt_pId736"/>
      <w:r w:rsidRPr="00061453">
        <w:rPr>
          <w:sz w:val="22"/>
          <w:szCs w:val="22"/>
          <w:lang w:val="es-419"/>
        </w:rPr>
        <w:t xml:space="preserve">Para mantener la condición de la </w:t>
      </w:r>
      <w:r w:rsidR="004767FD" w:rsidRPr="00061453">
        <w:rPr>
          <w:sz w:val="22"/>
          <w:szCs w:val="22"/>
          <w:lang w:val="es-419"/>
        </w:rPr>
        <w:t>acredita</w:t>
      </w:r>
      <w:r w:rsidRPr="00061453">
        <w:rPr>
          <w:sz w:val="22"/>
          <w:szCs w:val="22"/>
          <w:lang w:val="es-419"/>
        </w:rPr>
        <w:t>c</w:t>
      </w:r>
      <w:r w:rsidR="004767FD" w:rsidRPr="00061453">
        <w:rPr>
          <w:sz w:val="22"/>
          <w:szCs w:val="22"/>
          <w:lang w:val="es-419"/>
        </w:rPr>
        <w:t>i</w:t>
      </w:r>
      <w:r w:rsidRPr="00061453">
        <w:rPr>
          <w:sz w:val="22"/>
          <w:szCs w:val="22"/>
          <w:lang w:val="es-419"/>
        </w:rPr>
        <w:t>ó</w:t>
      </w:r>
      <w:r w:rsidR="004767FD" w:rsidRPr="00061453">
        <w:rPr>
          <w:sz w:val="22"/>
          <w:szCs w:val="22"/>
          <w:lang w:val="es-419"/>
        </w:rPr>
        <w:t xml:space="preserve">n, </w:t>
      </w:r>
      <w:r w:rsidRPr="00061453">
        <w:rPr>
          <w:sz w:val="22"/>
          <w:szCs w:val="22"/>
          <w:lang w:val="es-419"/>
        </w:rPr>
        <w:t>el personal del l</w:t>
      </w:r>
      <w:r w:rsidR="004767FD" w:rsidRPr="00061453">
        <w:rPr>
          <w:sz w:val="22"/>
          <w:szCs w:val="22"/>
          <w:lang w:val="es-419"/>
        </w:rPr>
        <w:t>aborator</w:t>
      </w:r>
      <w:r w:rsidRPr="00061453">
        <w:rPr>
          <w:sz w:val="22"/>
          <w:szCs w:val="22"/>
          <w:lang w:val="es-419"/>
        </w:rPr>
        <w:t xml:space="preserve">io debe completar una </w:t>
      </w:r>
      <w:r w:rsidR="008D496A" w:rsidRPr="00061453">
        <w:rPr>
          <w:sz w:val="22"/>
          <w:szCs w:val="22"/>
          <w:lang w:val="es-419"/>
        </w:rPr>
        <w:t>sesión</w:t>
      </w:r>
      <w:r w:rsidR="0079563A" w:rsidRPr="00061453">
        <w:rPr>
          <w:sz w:val="22"/>
          <w:szCs w:val="22"/>
          <w:lang w:val="es-419"/>
        </w:rPr>
        <w:t xml:space="preserve"> de capacitación práctica de tres días de duración </w:t>
      </w:r>
      <w:r w:rsidR="00417C63" w:rsidRPr="00061453">
        <w:rPr>
          <w:sz w:val="22"/>
          <w:szCs w:val="22"/>
          <w:lang w:val="es-419"/>
        </w:rPr>
        <w:t xml:space="preserve">en el laboratorio del </w:t>
      </w:r>
      <w:r w:rsidR="004767FD" w:rsidRPr="00061453">
        <w:rPr>
          <w:sz w:val="22"/>
          <w:szCs w:val="22"/>
          <w:lang w:val="es-419"/>
        </w:rPr>
        <w:t xml:space="preserve">USDA APHIS </w:t>
      </w:r>
      <w:r w:rsidR="00417C63" w:rsidRPr="00061453">
        <w:rPr>
          <w:sz w:val="22"/>
          <w:szCs w:val="22"/>
          <w:lang w:val="es-419"/>
        </w:rPr>
        <w:t>e</w:t>
      </w:r>
      <w:r w:rsidR="004767FD" w:rsidRPr="00061453">
        <w:rPr>
          <w:sz w:val="22"/>
          <w:szCs w:val="22"/>
          <w:lang w:val="es-419"/>
        </w:rPr>
        <w:t>n Beltsville, M</w:t>
      </w:r>
      <w:r w:rsidR="00417C63" w:rsidRPr="00061453">
        <w:rPr>
          <w:sz w:val="22"/>
          <w:szCs w:val="22"/>
          <w:lang w:val="es-419"/>
        </w:rPr>
        <w:t>aryland</w:t>
      </w:r>
      <w:r w:rsidR="004767FD" w:rsidRPr="00061453">
        <w:rPr>
          <w:sz w:val="22"/>
          <w:szCs w:val="22"/>
          <w:lang w:val="es-419"/>
        </w:rPr>
        <w:t xml:space="preserve">, </w:t>
      </w:r>
      <w:r w:rsidR="00417C63" w:rsidRPr="00061453">
        <w:rPr>
          <w:sz w:val="22"/>
          <w:szCs w:val="22"/>
          <w:lang w:val="es-419"/>
        </w:rPr>
        <w:t xml:space="preserve">acerca del diagnóstico </w:t>
      </w:r>
      <w:r w:rsidR="004767FD" w:rsidRPr="00061453">
        <w:rPr>
          <w:sz w:val="22"/>
          <w:szCs w:val="22"/>
          <w:lang w:val="es-419"/>
        </w:rPr>
        <w:t xml:space="preserve">molecular </w:t>
      </w:r>
      <w:r w:rsidR="00417C63" w:rsidRPr="00061453">
        <w:rPr>
          <w:sz w:val="22"/>
          <w:szCs w:val="22"/>
          <w:lang w:val="es-419"/>
        </w:rPr>
        <w:t xml:space="preserve">del HLB para asegurar el cumplimiento </w:t>
      </w:r>
      <w:r w:rsidR="00DC2D25" w:rsidRPr="00061453">
        <w:rPr>
          <w:sz w:val="22"/>
          <w:szCs w:val="22"/>
          <w:lang w:val="es-419"/>
        </w:rPr>
        <w:t xml:space="preserve">de los protocolos obligatorios del </w:t>
      </w:r>
      <w:r w:rsidR="004767FD" w:rsidRPr="00061453">
        <w:rPr>
          <w:sz w:val="22"/>
          <w:szCs w:val="22"/>
          <w:lang w:val="es-419"/>
        </w:rPr>
        <w:t>USDA.</w:t>
      </w:r>
      <w:bookmarkEnd w:id="704"/>
      <w:r w:rsidR="0074434B" w:rsidRPr="00061453">
        <w:rPr>
          <w:sz w:val="22"/>
          <w:szCs w:val="22"/>
          <w:lang w:val="es-419"/>
        </w:rPr>
        <w:t xml:space="preserve"> </w:t>
      </w:r>
      <w:r w:rsidR="00964069" w:rsidRPr="00061453">
        <w:rPr>
          <w:sz w:val="22"/>
          <w:szCs w:val="22"/>
          <w:lang w:val="es-419"/>
        </w:rPr>
        <w:t>Además</w:t>
      </w:r>
      <w:bookmarkStart w:id="705" w:name="lt_pId737"/>
      <w:r w:rsidR="004767FD" w:rsidRPr="00061453">
        <w:rPr>
          <w:sz w:val="22"/>
          <w:szCs w:val="22"/>
          <w:lang w:val="es-419"/>
        </w:rPr>
        <w:t xml:space="preserve">, </w:t>
      </w:r>
      <w:r w:rsidR="00964069" w:rsidRPr="00061453">
        <w:rPr>
          <w:sz w:val="22"/>
          <w:szCs w:val="22"/>
          <w:lang w:val="es-419"/>
        </w:rPr>
        <w:t>el personal del l</w:t>
      </w:r>
      <w:r w:rsidR="004767FD" w:rsidRPr="00061453">
        <w:rPr>
          <w:sz w:val="22"/>
          <w:szCs w:val="22"/>
          <w:lang w:val="es-419"/>
        </w:rPr>
        <w:t>aborator</w:t>
      </w:r>
      <w:r w:rsidR="00964069" w:rsidRPr="00061453">
        <w:rPr>
          <w:sz w:val="22"/>
          <w:szCs w:val="22"/>
          <w:lang w:val="es-419"/>
        </w:rPr>
        <w:t xml:space="preserve">io </w:t>
      </w:r>
      <w:r w:rsidR="002710A5" w:rsidRPr="00061453">
        <w:rPr>
          <w:sz w:val="22"/>
          <w:szCs w:val="22"/>
          <w:lang w:val="es-419"/>
        </w:rPr>
        <w:t>debe aprobar</w:t>
      </w:r>
      <w:r w:rsidR="00A14AC5" w:rsidRPr="00061453">
        <w:rPr>
          <w:sz w:val="22"/>
          <w:szCs w:val="22"/>
          <w:lang w:val="es-419"/>
        </w:rPr>
        <w:t xml:space="preserve"> la prueba </w:t>
      </w:r>
      <w:r w:rsidR="005B190C" w:rsidRPr="00061453">
        <w:rPr>
          <w:sz w:val="22"/>
          <w:szCs w:val="22"/>
          <w:lang w:val="es-419"/>
        </w:rPr>
        <w:t xml:space="preserve">anual </w:t>
      </w:r>
      <w:r w:rsidR="00A14AC5" w:rsidRPr="00061453">
        <w:rPr>
          <w:sz w:val="22"/>
          <w:szCs w:val="22"/>
          <w:lang w:val="es-419"/>
        </w:rPr>
        <w:t xml:space="preserve">de competencia del HLB </w:t>
      </w:r>
      <w:r w:rsidR="00204AC3" w:rsidRPr="00061453">
        <w:rPr>
          <w:sz w:val="22"/>
          <w:szCs w:val="22"/>
          <w:lang w:val="es-419"/>
        </w:rPr>
        <w:t xml:space="preserve">la cual es administrada por el </w:t>
      </w:r>
      <w:r w:rsidR="004767FD" w:rsidRPr="00061453">
        <w:rPr>
          <w:sz w:val="22"/>
          <w:szCs w:val="22"/>
          <w:lang w:val="es-419"/>
        </w:rPr>
        <w:t xml:space="preserve">USDA </w:t>
      </w:r>
      <w:r w:rsidR="00204AC3" w:rsidRPr="00061453">
        <w:rPr>
          <w:sz w:val="22"/>
          <w:szCs w:val="22"/>
          <w:lang w:val="es-419"/>
        </w:rPr>
        <w:t xml:space="preserve">con el fin de renovar su </w:t>
      </w:r>
      <w:r w:rsidR="00251D4D" w:rsidRPr="00061453">
        <w:rPr>
          <w:sz w:val="22"/>
          <w:szCs w:val="22"/>
          <w:lang w:val="es-419"/>
        </w:rPr>
        <w:t>posici</w:t>
      </w:r>
      <w:r w:rsidR="0040591D" w:rsidRPr="00061453">
        <w:rPr>
          <w:sz w:val="22"/>
          <w:szCs w:val="22"/>
          <w:lang w:val="es-419"/>
        </w:rPr>
        <w:t>ó</w:t>
      </w:r>
      <w:r w:rsidR="00204AC3" w:rsidRPr="00061453">
        <w:rPr>
          <w:sz w:val="22"/>
          <w:szCs w:val="22"/>
          <w:lang w:val="es-419"/>
        </w:rPr>
        <w:t xml:space="preserve">n de calificado </w:t>
      </w:r>
      <w:r w:rsidR="005B190C" w:rsidRPr="00061453">
        <w:rPr>
          <w:sz w:val="22"/>
          <w:szCs w:val="22"/>
          <w:lang w:val="es-419"/>
        </w:rPr>
        <w:t>cada año</w:t>
      </w:r>
      <w:r w:rsidR="004767FD" w:rsidRPr="00061453">
        <w:rPr>
          <w:sz w:val="22"/>
          <w:szCs w:val="22"/>
          <w:lang w:val="es-419"/>
        </w:rPr>
        <w:t>.</w:t>
      </w:r>
      <w:bookmarkEnd w:id="705"/>
      <w:r w:rsidR="004767FD" w:rsidRPr="00061453">
        <w:rPr>
          <w:sz w:val="22"/>
          <w:szCs w:val="22"/>
          <w:lang w:val="es-419"/>
        </w:rPr>
        <w:t xml:space="preserve"> </w:t>
      </w:r>
      <w:bookmarkStart w:id="706" w:name="lt_pId738"/>
      <w:r w:rsidR="00DC4B0E" w:rsidRPr="00061453">
        <w:rPr>
          <w:sz w:val="22"/>
          <w:szCs w:val="22"/>
          <w:lang w:val="es-419"/>
        </w:rPr>
        <w:t>El equipo del laboratorio debe calibrarse anualmente y someterse a un servicio de mantenimiento preventivo cada año.</w:t>
      </w:r>
      <w:bookmarkEnd w:id="706"/>
      <w:r w:rsidR="004767FD" w:rsidRPr="00061453">
        <w:rPr>
          <w:sz w:val="22"/>
          <w:szCs w:val="22"/>
          <w:lang w:val="es-419"/>
        </w:rPr>
        <w:t xml:space="preserve"> </w:t>
      </w:r>
      <w:bookmarkStart w:id="707" w:name="lt_pId739"/>
      <w:r w:rsidR="001F36A0" w:rsidRPr="00061453">
        <w:rPr>
          <w:sz w:val="22"/>
          <w:szCs w:val="22"/>
          <w:lang w:val="es-419"/>
        </w:rPr>
        <w:t>El laboratorio debe adherirse a</w:t>
      </w:r>
      <w:r w:rsidR="00F53A7F">
        <w:rPr>
          <w:sz w:val="22"/>
          <w:szCs w:val="22"/>
          <w:lang w:val="es-419"/>
        </w:rPr>
        <w:t xml:space="preserve"> las</w:t>
      </w:r>
      <w:r w:rsidR="001F36A0" w:rsidRPr="00061453">
        <w:rPr>
          <w:sz w:val="22"/>
          <w:szCs w:val="22"/>
          <w:lang w:val="es-419"/>
        </w:rPr>
        <w:t xml:space="preserve"> directrices de limpieza y </w:t>
      </w:r>
      <w:r w:rsidR="00F53A7F">
        <w:rPr>
          <w:sz w:val="22"/>
          <w:szCs w:val="22"/>
          <w:lang w:val="es-419"/>
        </w:rPr>
        <w:t xml:space="preserve">al </w:t>
      </w:r>
      <w:r w:rsidR="001F36A0" w:rsidRPr="00061453">
        <w:rPr>
          <w:sz w:val="22"/>
          <w:szCs w:val="22"/>
          <w:lang w:val="es-419"/>
        </w:rPr>
        <w:t xml:space="preserve">volumen de trabajo estrictos para prevenir la contaminación de las muestras y </w:t>
      </w:r>
      <w:r w:rsidR="0074434B" w:rsidRPr="00061453">
        <w:rPr>
          <w:sz w:val="22"/>
          <w:szCs w:val="22"/>
          <w:lang w:val="es-419"/>
        </w:rPr>
        <w:t>d</w:t>
      </w:r>
      <w:r w:rsidR="001F36A0" w:rsidRPr="00061453">
        <w:rPr>
          <w:sz w:val="22"/>
          <w:szCs w:val="22"/>
          <w:lang w:val="es-419"/>
        </w:rPr>
        <w:t xml:space="preserve">el equipo. </w:t>
      </w:r>
      <w:r w:rsidR="004767FD" w:rsidRPr="00061453">
        <w:rPr>
          <w:sz w:val="22"/>
          <w:szCs w:val="22"/>
          <w:lang w:val="es-419"/>
        </w:rPr>
        <w:t xml:space="preserve"> </w:t>
      </w:r>
      <w:bookmarkEnd w:id="707"/>
      <w:r w:rsidR="004767FD" w:rsidRPr="00061453">
        <w:rPr>
          <w:sz w:val="22"/>
          <w:szCs w:val="22"/>
          <w:lang w:val="es-419"/>
        </w:rPr>
        <w:t xml:space="preserve">  </w:t>
      </w:r>
    </w:p>
    <w:p w14:paraId="38DEEDE6" w14:textId="77777777" w:rsidR="00A6682D" w:rsidRPr="00061453" w:rsidRDefault="00A6682D" w:rsidP="002578B5">
      <w:pPr>
        <w:pStyle w:val="BodyText"/>
        <w:spacing w:before="10"/>
        <w:ind w:right="100"/>
        <w:jc w:val="both"/>
        <w:rPr>
          <w:sz w:val="22"/>
          <w:szCs w:val="22"/>
          <w:lang w:val="es-419"/>
        </w:rPr>
      </w:pPr>
    </w:p>
    <w:p w14:paraId="75CB5892" w14:textId="77777777" w:rsidR="003A515B" w:rsidRPr="00061453" w:rsidRDefault="003A515B" w:rsidP="002578B5">
      <w:pPr>
        <w:pStyle w:val="BodyText"/>
        <w:spacing w:before="10"/>
        <w:ind w:right="100"/>
        <w:jc w:val="both"/>
        <w:rPr>
          <w:sz w:val="22"/>
          <w:szCs w:val="22"/>
          <w:lang w:val="es-419"/>
        </w:rPr>
      </w:pPr>
    </w:p>
    <w:p w14:paraId="66E22733" w14:textId="21314B49" w:rsidR="00EC569E" w:rsidRDefault="00EC569E" w:rsidP="002578B5">
      <w:pPr>
        <w:rPr>
          <w:lang w:val="es-419"/>
        </w:rPr>
      </w:pPr>
      <w:r>
        <w:rPr>
          <w:lang w:val="es-419"/>
        </w:rPr>
        <w:br w:type="page"/>
      </w:r>
    </w:p>
    <w:p w14:paraId="5B595A82" w14:textId="53E25905" w:rsidR="00752B09" w:rsidRPr="00061453" w:rsidRDefault="003A515B" w:rsidP="002578B5">
      <w:pPr>
        <w:pStyle w:val="Heading1"/>
        <w:ind w:left="540"/>
        <w:rPr>
          <w:lang w:val="es-ES"/>
        </w:rPr>
      </w:pPr>
      <w:bookmarkStart w:id="708" w:name="_Toc146878470"/>
      <w:bookmarkStart w:id="709" w:name="lt_pId740"/>
      <w:r w:rsidRPr="00061453">
        <w:rPr>
          <w:lang w:val="es-ES"/>
        </w:rPr>
        <w:lastRenderedPageBreak/>
        <w:t xml:space="preserve">6.0 </w:t>
      </w:r>
      <w:r w:rsidR="004767FD" w:rsidRPr="00061453">
        <w:rPr>
          <w:lang w:val="es-ES"/>
        </w:rPr>
        <w:t>Co</w:t>
      </w:r>
      <w:r w:rsidR="001F36A0" w:rsidRPr="00061453">
        <w:rPr>
          <w:lang w:val="es-ES"/>
        </w:rPr>
        <w:t>laboradores</w:t>
      </w:r>
      <w:bookmarkEnd w:id="708"/>
      <w:r w:rsidR="001F36A0" w:rsidRPr="00061453">
        <w:rPr>
          <w:lang w:val="es-ES"/>
        </w:rPr>
        <w:t xml:space="preserve"> </w:t>
      </w:r>
      <w:bookmarkEnd w:id="709"/>
    </w:p>
    <w:p w14:paraId="0DF211C9" w14:textId="77777777" w:rsidR="00526640" w:rsidRPr="00061453" w:rsidRDefault="00526640" w:rsidP="002578B5">
      <w:pPr>
        <w:pStyle w:val="BodyText"/>
        <w:tabs>
          <w:tab w:val="left" w:pos="3240"/>
        </w:tabs>
        <w:ind w:right="100"/>
        <w:jc w:val="both"/>
        <w:rPr>
          <w:sz w:val="22"/>
          <w:szCs w:val="22"/>
          <w:lang w:val="es-419"/>
        </w:rPr>
      </w:pPr>
    </w:p>
    <w:p w14:paraId="1AA0F65B" w14:textId="1E1FBBFF" w:rsidR="00187193" w:rsidRPr="00061453" w:rsidRDefault="00F0447A" w:rsidP="002578B5">
      <w:pPr>
        <w:pStyle w:val="BodyText"/>
        <w:tabs>
          <w:tab w:val="left" w:pos="3240"/>
        </w:tabs>
        <w:ind w:right="100"/>
        <w:jc w:val="both"/>
        <w:rPr>
          <w:sz w:val="22"/>
          <w:szCs w:val="22"/>
          <w:lang w:val="es-419"/>
        </w:rPr>
      </w:pPr>
      <w:bookmarkStart w:id="710" w:name="lt_pId741"/>
      <w:r w:rsidRPr="00061453">
        <w:rPr>
          <w:sz w:val="22"/>
          <w:szCs w:val="22"/>
          <w:lang w:val="es-419"/>
        </w:rPr>
        <w:t>Dunn, Rick</w:t>
      </w:r>
      <w:bookmarkEnd w:id="710"/>
      <w:r w:rsidRPr="00061453">
        <w:rPr>
          <w:sz w:val="22"/>
          <w:szCs w:val="22"/>
          <w:lang w:val="es-419"/>
        </w:rPr>
        <w:tab/>
      </w:r>
      <w:bookmarkStart w:id="711" w:name="lt_pId742"/>
      <w:r w:rsidR="00476FCA" w:rsidRPr="00061453">
        <w:rPr>
          <w:sz w:val="22"/>
          <w:szCs w:val="22"/>
          <w:lang w:val="es-419"/>
        </w:rPr>
        <w:t>Estados Unidos (California)</w:t>
      </w:r>
      <w:bookmarkEnd w:id="711"/>
    </w:p>
    <w:p w14:paraId="2C17CC96" w14:textId="266CE661" w:rsidR="00502C8D" w:rsidRPr="00061453" w:rsidRDefault="004767FD" w:rsidP="002578B5">
      <w:pPr>
        <w:pStyle w:val="BodyText"/>
        <w:tabs>
          <w:tab w:val="left" w:pos="3240"/>
        </w:tabs>
        <w:ind w:right="100"/>
        <w:jc w:val="both"/>
        <w:rPr>
          <w:sz w:val="22"/>
          <w:szCs w:val="22"/>
          <w:lang w:val="es-419"/>
        </w:rPr>
      </w:pPr>
      <w:bookmarkStart w:id="712" w:name="lt_pId743"/>
      <w:r w:rsidRPr="00061453">
        <w:rPr>
          <w:sz w:val="22"/>
          <w:szCs w:val="22"/>
          <w:lang w:val="es-419"/>
        </w:rPr>
        <w:t>Ezell, Justin</w:t>
      </w:r>
      <w:bookmarkEnd w:id="712"/>
      <w:r w:rsidRPr="00061453">
        <w:rPr>
          <w:sz w:val="22"/>
          <w:szCs w:val="22"/>
          <w:lang w:val="es-419"/>
        </w:rPr>
        <w:tab/>
      </w:r>
      <w:bookmarkStart w:id="713" w:name="lt_pId744"/>
      <w:r w:rsidR="00DF2FA8" w:rsidRPr="00061453">
        <w:rPr>
          <w:sz w:val="22"/>
          <w:szCs w:val="22"/>
          <w:lang w:val="es-419"/>
        </w:rPr>
        <w:t xml:space="preserve">Estados Unidos </w:t>
      </w:r>
      <w:r w:rsidRPr="00061453">
        <w:rPr>
          <w:sz w:val="22"/>
          <w:szCs w:val="22"/>
          <w:lang w:val="es-419"/>
        </w:rPr>
        <w:t>(Florida)</w:t>
      </w:r>
      <w:bookmarkEnd w:id="713"/>
    </w:p>
    <w:p w14:paraId="281073EE" w14:textId="4171F935" w:rsidR="00090969" w:rsidRPr="00061453" w:rsidRDefault="004767FD" w:rsidP="002578B5">
      <w:pPr>
        <w:pStyle w:val="BodyText"/>
        <w:tabs>
          <w:tab w:val="left" w:pos="3240"/>
        </w:tabs>
        <w:ind w:right="100"/>
        <w:jc w:val="both"/>
        <w:rPr>
          <w:sz w:val="22"/>
          <w:szCs w:val="22"/>
          <w:lang w:val="es-419"/>
        </w:rPr>
      </w:pPr>
      <w:bookmarkStart w:id="714" w:name="lt_pId745"/>
      <w:r w:rsidRPr="00061453">
        <w:rPr>
          <w:sz w:val="22"/>
          <w:szCs w:val="22"/>
          <w:lang w:val="es-419"/>
        </w:rPr>
        <w:t>Figueroa, Paul</w:t>
      </w:r>
      <w:bookmarkEnd w:id="714"/>
      <w:r w:rsidRPr="00061453">
        <w:rPr>
          <w:sz w:val="22"/>
          <w:szCs w:val="22"/>
          <w:lang w:val="es-419"/>
        </w:rPr>
        <w:tab/>
      </w:r>
      <w:bookmarkStart w:id="715" w:name="lt_pId746"/>
      <w:r w:rsidR="00476FCA" w:rsidRPr="00061453">
        <w:rPr>
          <w:sz w:val="22"/>
          <w:szCs w:val="22"/>
          <w:lang w:val="es-419"/>
        </w:rPr>
        <w:t>Estados Unidos (California)</w:t>
      </w:r>
      <w:bookmarkEnd w:id="715"/>
    </w:p>
    <w:p w14:paraId="1A3C3859" w14:textId="3ACED8A7" w:rsidR="00752B09" w:rsidRPr="00061453" w:rsidRDefault="000544DA" w:rsidP="002578B5">
      <w:pPr>
        <w:pStyle w:val="BodyText"/>
        <w:tabs>
          <w:tab w:val="left" w:pos="3240"/>
        </w:tabs>
        <w:ind w:right="100"/>
        <w:jc w:val="both"/>
        <w:rPr>
          <w:sz w:val="22"/>
          <w:szCs w:val="22"/>
          <w:lang w:val="es-419"/>
        </w:rPr>
      </w:pPr>
      <w:bookmarkStart w:id="716" w:name="lt_pId747"/>
      <w:r w:rsidRPr="00061453">
        <w:rPr>
          <w:sz w:val="22"/>
          <w:szCs w:val="22"/>
          <w:lang w:val="es-419"/>
        </w:rPr>
        <w:t>Flores, Daniel</w:t>
      </w:r>
      <w:bookmarkEnd w:id="716"/>
      <w:r w:rsidRPr="00061453">
        <w:rPr>
          <w:sz w:val="22"/>
          <w:szCs w:val="22"/>
          <w:lang w:val="es-419"/>
        </w:rPr>
        <w:t xml:space="preserve"> </w:t>
      </w:r>
      <w:r w:rsidRPr="00061453">
        <w:rPr>
          <w:sz w:val="22"/>
          <w:szCs w:val="22"/>
          <w:lang w:val="es-419"/>
        </w:rPr>
        <w:tab/>
      </w:r>
      <w:bookmarkStart w:id="717" w:name="lt_pId748"/>
      <w:r w:rsidR="00DF2FA8" w:rsidRPr="00061453">
        <w:rPr>
          <w:sz w:val="22"/>
          <w:szCs w:val="22"/>
          <w:lang w:val="es-419"/>
        </w:rPr>
        <w:t xml:space="preserve">Estados Unidos </w:t>
      </w:r>
      <w:r w:rsidRPr="00061453">
        <w:rPr>
          <w:sz w:val="22"/>
          <w:szCs w:val="22"/>
          <w:lang w:val="es-419"/>
        </w:rPr>
        <w:t>(Te</w:t>
      </w:r>
      <w:r w:rsidR="0088283F">
        <w:rPr>
          <w:sz w:val="22"/>
          <w:szCs w:val="22"/>
          <w:lang w:val="es-419"/>
        </w:rPr>
        <w:t>x</w:t>
      </w:r>
      <w:r w:rsidRPr="00061453">
        <w:rPr>
          <w:sz w:val="22"/>
          <w:szCs w:val="22"/>
          <w:lang w:val="es-419"/>
        </w:rPr>
        <w:t>as)</w:t>
      </w:r>
      <w:bookmarkEnd w:id="717"/>
    </w:p>
    <w:p w14:paraId="134A5B5E" w14:textId="407F21D0" w:rsidR="002C6C58" w:rsidRPr="00061453" w:rsidRDefault="000544DA" w:rsidP="002578B5">
      <w:pPr>
        <w:pStyle w:val="BodyText"/>
        <w:tabs>
          <w:tab w:val="left" w:pos="3240"/>
        </w:tabs>
        <w:ind w:right="100"/>
        <w:jc w:val="both"/>
        <w:rPr>
          <w:sz w:val="22"/>
          <w:szCs w:val="22"/>
          <w:lang w:val="es-419"/>
        </w:rPr>
      </w:pPr>
      <w:bookmarkStart w:id="718" w:name="lt_pId749"/>
      <w:proofErr w:type="spellStart"/>
      <w:r w:rsidRPr="00061453">
        <w:rPr>
          <w:sz w:val="22"/>
          <w:szCs w:val="22"/>
          <w:lang w:val="es-419"/>
        </w:rPr>
        <w:t>Hernand</w:t>
      </w:r>
      <w:r w:rsidR="00763F49">
        <w:rPr>
          <w:sz w:val="22"/>
          <w:szCs w:val="22"/>
          <w:lang w:val="es-419"/>
        </w:rPr>
        <w:t>é</w:t>
      </w:r>
      <w:r w:rsidRPr="00061453">
        <w:rPr>
          <w:sz w:val="22"/>
          <w:szCs w:val="22"/>
          <w:lang w:val="es-419"/>
        </w:rPr>
        <w:t>s</w:t>
      </w:r>
      <w:proofErr w:type="spellEnd"/>
      <w:r w:rsidRPr="00061453">
        <w:rPr>
          <w:sz w:val="22"/>
          <w:szCs w:val="22"/>
          <w:lang w:val="es-419"/>
        </w:rPr>
        <w:t>, Lucero</w:t>
      </w:r>
      <w:bookmarkEnd w:id="718"/>
      <w:r w:rsidRPr="00061453">
        <w:rPr>
          <w:sz w:val="22"/>
          <w:szCs w:val="22"/>
          <w:lang w:val="es-419"/>
        </w:rPr>
        <w:t xml:space="preserve">   </w:t>
      </w:r>
      <w:r w:rsidRPr="00061453">
        <w:rPr>
          <w:sz w:val="22"/>
          <w:szCs w:val="22"/>
          <w:lang w:val="es-419"/>
        </w:rPr>
        <w:tab/>
      </w:r>
      <w:bookmarkStart w:id="719" w:name="lt_pId750"/>
      <w:r w:rsidR="00DF2FA8" w:rsidRPr="00061453">
        <w:rPr>
          <w:sz w:val="22"/>
          <w:szCs w:val="22"/>
          <w:lang w:val="es-419"/>
        </w:rPr>
        <w:t xml:space="preserve">Estados Unidos </w:t>
      </w:r>
      <w:r w:rsidRPr="00061453">
        <w:rPr>
          <w:sz w:val="22"/>
          <w:szCs w:val="22"/>
          <w:lang w:val="es-419"/>
        </w:rPr>
        <w:t>(USDA)</w:t>
      </w:r>
      <w:bookmarkEnd w:id="719"/>
    </w:p>
    <w:p w14:paraId="269FDEFF" w14:textId="1E8CC139" w:rsidR="00FB3B4F" w:rsidRPr="00061453" w:rsidRDefault="00187193" w:rsidP="002578B5">
      <w:pPr>
        <w:pStyle w:val="BodyText"/>
        <w:tabs>
          <w:tab w:val="left" w:pos="1137"/>
          <w:tab w:val="left" w:pos="1435"/>
          <w:tab w:val="left" w:pos="1505"/>
          <w:tab w:val="left" w:pos="2057"/>
          <w:tab w:val="left" w:pos="2345"/>
          <w:tab w:val="left" w:pos="3252"/>
          <w:tab w:val="left" w:pos="3327"/>
          <w:tab w:val="left" w:pos="3459"/>
        </w:tabs>
        <w:ind w:right="100"/>
        <w:jc w:val="both"/>
        <w:rPr>
          <w:spacing w:val="-2"/>
          <w:sz w:val="22"/>
          <w:szCs w:val="22"/>
          <w:lang w:val="es-419"/>
        </w:rPr>
      </w:pPr>
      <w:bookmarkStart w:id="720" w:name="lt_pId751"/>
      <w:r w:rsidRPr="00061453">
        <w:rPr>
          <w:spacing w:val="-2"/>
          <w:sz w:val="22"/>
          <w:szCs w:val="22"/>
          <w:lang w:val="es-419"/>
        </w:rPr>
        <w:t>Kumagai, Lucita</w:t>
      </w:r>
      <w:bookmarkEnd w:id="720"/>
      <w:r w:rsidRPr="00061453">
        <w:rPr>
          <w:spacing w:val="-2"/>
          <w:sz w:val="22"/>
          <w:szCs w:val="22"/>
          <w:lang w:val="es-419"/>
        </w:rPr>
        <w:t xml:space="preserve"> </w:t>
      </w:r>
      <w:r w:rsidRPr="00061453">
        <w:rPr>
          <w:spacing w:val="-2"/>
          <w:sz w:val="22"/>
          <w:szCs w:val="22"/>
          <w:lang w:val="es-419"/>
        </w:rPr>
        <w:tab/>
      </w:r>
      <w:r w:rsidRPr="00061453">
        <w:rPr>
          <w:spacing w:val="-2"/>
          <w:sz w:val="22"/>
          <w:szCs w:val="22"/>
          <w:lang w:val="es-419"/>
        </w:rPr>
        <w:tab/>
      </w:r>
      <w:r w:rsidRPr="00061453">
        <w:rPr>
          <w:spacing w:val="-2"/>
          <w:sz w:val="22"/>
          <w:szCs w:val="22"/>
          <w:lang w:val="es-419"/>
        </w:rPr>
        <w:tab/>
      </w:r>
      <w:bookmarkStart w:id="721" w:name="lt_pId752"/>
      <w:r w:rsidR="00476FCA" w:rsidRPr="00061453">
        <w:rPr>
          <w:spacing w:val="-2"/>
          <w:sz w:val="22"/>
          <w:szCs w:val="22"/>
          <w:lang w:val="es-419"/>
        </w:rPr>
        <w:t>Estados Unidos (California)</w:t>
      </w:r>
      <w:bookmarkEnd w:id="721"/>
    </w:p>
    <w:p w14:paraId="5E3A98CD" w14:textId="01F3E9BD" w:rsidR="00C30A04" w:rsidRPr="00061453" w:rsidRDefault="00187193" w:rsidP="002578B5">
      <w:pPr>
        <w:pStyle w:val="BodyText"/>
        <w:tabs>
          <w:tab w:val="left" w:pos="1137"/>
          <w:tab w:val="left" w:pos="1435"/>
          <w:tab w:val="left" w:pos="1505"/>
          <w:tab w:val="left" w:pos="2057"/>
          <w:tab w:val="left" w:pos="2345"/>
          <w:tab w:val="left" w:pos="3252"/>
          <w:tab w:val="left" w:pos="3327"/>
          <w:tab w:val="left" w:pos="3459"/>
        </w:tabs>
        <w:ind w:right="100"/>
        <w:jc w:val="both"/>
        <w:rPr>
          <w:spacing w:val="-2"/>
          <w:sz w:val="22"/>
          <w:szCs w:val="22"/>
          <w:lang w:val="es-419"/>
        </w:rPr>
      </w:pPr>
      <w:bookmarkStart w:id="722" w:name="lt_pId753"/>
      <w:r w:rsidRPr="00061453">
        <w:rPr>
          <w:spacing w:val="-2"/>
          <w:sz w:val="22"/>
          <w:szCs w:val="22"/>
          <w:lang w:val="es-419"/>
        </w:rPr>
        <w:t>Lee, Cheol Min</w:t>
      </w:r>
      <w:bookmarkEnd w:id="722"/>
      <w:r w:rsidR="00F57FE4">
        <w:rPr>
          <w:spacing w:val="-2"/>
          <w:sz w:val="22"/>
          <w:szCs w:val="22"/>
          <w:lang w:val="es-419"/>
        </w:rPr>
        <w:t xml:space="preserve"> </w:t>
      </w:r>
      <w:r w:rsidRPr="00061453">
        <w:rPr>
          <w:spacing w:val="-2"/>
          <w:sz w:val="22"/>
          <w:szCs w:val="22"/>
          <w:lang w:val="es-419"/>
        </w:rPr>
        <w:tab/>
      </w:r>
      <w:r w:rsidRPr="00061453">
        <w:rPr>
          <w:spacing w:val="-2"/>
          <w:sz w:val="22"/>
          <w:szCs w:val="22"/>
          <w:lang w:val="es-419"/>
        </w:rPr>
        <w:tab/>
      </w:r>
      <w:r w:rsidRPr="00061453">
        <w:rPr>
          <w:spacing w:val="-2"/>
          <w:sz w:val="22"/>
          <w:szCs w:val="22"/>
          <w:lang w:val="es-419"/>
        </w:rPr>
        <w:tab/>
      </w:r>
      <w:bookmarkStart w:id="723" w:name="lt_pId754"/>
      <w:r w:rsidR="00476FCA" w:rsidRPr="00061453">
        <w:rPr>
          <w:spacing w:val="-2"/>
          <w:sz w:val="22"/>
          <w:szCs w:val="22"/>
          <w:lang w:val="es-419"/>
        </w:rPr>
        <w:t>Estados Unidos (California)</w:t>
      </w:r>
      <w:bookmarkEnd w:id="723"/>
    </w:p>
    <w:p w14:paraId="0904EB35" w14:textId="00E020DA" w:rsidR="00090969" w:rsidRPr="00061453" w:rsidRDefault="004767FD" w:rsidP="002578B5">
      <w:pPr>
        <w:pStyle w:val="BodyText"/>
        <w:tabs>
          <w:tab w:val="left" w:pos="1137"/>
          <w:tab w:val="left" w:pos="1435"/>
          <w:tab w:val="left" w:pos="1505"/>
          <w:tab w:val="left" w:pos="2057"/>
          <w:tab w:val="left" w:pos="2345"/>
          <w:tab w:val="left" w:pos="3252"/>
          <w:tab w:val="left" w:pos="3327"/>
          <w:tab w:val="left" w:pos="3459"/>
        </w:tabs>
        <w:ind w:right="100"/>
        <w:jc w:val="both"/>
        <w:rPr>
          <w:spacing w:val="-2"/>
          <w:sz w:val="22"/>
          <w:szCs w:val="22"/>
          <w:lang w:val="es-419"/>
        </w:rPr>
      </w:pPr>
      <w:bookmarkStart w:id="724" w:name="lt_pId755"/>
      <w:r w:rsidRPr="00061453">
        <w:rPr>
          <w:spacing w:val="-2"/>
          <w:sz w:val="22"/>
          <w:szCs w:val="22"/>
          <w:lang w:val="es-419"/>
        </w:rPr>
        <w:t>Morgan, David</w:t>
      </w:r>
      <w:bookmarkEnd w:id="724"/>
      <w:r w:rsidR="00F57FE4">
        <w:rPr>
          <w:spacing w:val="-2"/>
          <w:sz w:val="22"/>
          <w:szCs w:val="22"/>
          <w:lang w:val="es-419"/>
        </w:rPr>
        <w:t xml:space="preserve"> </w:t>
      </w:r>
      <w:r w:rsidRPr="00061453">
        <w:rPr>
          <w:spacing w:val="-2"/>
          <w:sz w:val="22"/>
          <w:szCs w:val="22"/>
          <w:lang w:val="es-419"/>
        </w:rPr>
        <w:t xml:space="preserve"> </w:t>
      </w:r>
      <w:r w:rsidRPr="00061453">
        <w:rPr>
          <w:spacing w:val="-2"/>
          <w:sz w:val="22"/>
          <w:szCs w:val="22"/>
          <w:lang w:val="es-419"/>
        </w:rPr>
        <w:tab/>
      </w:r>
      <w:r w:rsidRPr="00061453">
        <w:rPr>
          <w:spacing w:val="-2"/>
          <w:sz w:val="22"/>
          <w:szCs w:val="22"/>
          <w:lang w:val="es-419"/>
        </w:rPr>
        <w:tab/>
      </w:r>
      <w:r w:rsidRPr="00061453">
        <w:rPr>
          <w:spacing w:val="-2"/>
          <w:sz w:val="22"/>
          <w:szCs w:val="22"/>
          <w:lang w:val="es-419"/>
        </w:rPr>
        <w:tab/>
      </w:r>
      <w:bookmarkStart w:id="725" w:name="lt_pId756"/>
      <w:r w:rsidR="00476FCA" w:rsidRPr="00061453">
        <w:rPr>
          <w:spacing w:val="-2"/>
          <w:sz w:val="22"/>
          <w:szCs w:val="22"/>
          <w:lang w:val="es-419"/>
        </w:rPr>
        <w:t>Estados Unidos (California)</w:t>
      </w:r>
      <w:bookmarkEnd w:id="725"/>
    </w:p>
    <w:p w14:paraId="1CC017F6" w14:textId="3EB2BC3A" w:rsidR="00187193" w:rsidRPr="00061453" w:rsidRDefault="004767FD" w:rsidP="002578B5">
      <w:pPr>
        <w:pStyle w:val="BodyText"/>
        <w:tabs>
          <w:tab w:val="left" w:pos="1137"/>
          <w:tab w:val="left" w:pos="1435"/>
          <w:tab w:val="left" w:pos="1505"/>
          <w:tab w:val="left" w:pos="2057"/>
          <w:tab w:val="left" w:pos="2345"/>
          <w:tab w:val="left" w:pos="3252"/>
          <w:tab w:val="left" w:pos="3327"/>
          <w:tab w:val="left" w:pos="3459"/>
        </w:tabs>
        <w:ind w:right="100"/>
        <w:jc w:val="both"/>
        <w:rPr>
          <w:spacing w:val="-2"/>
          <w:sz w:val="22"/>
          <w:szCs w:val="22"/>
          <w:lang w:val="es-419"/>
        </w:rPr>
      </w:pPr>
      <w:bookmarkStart w:id="726" w:name="lt_pId757"/>
      <w:r w:rsidRPr="00061453">
        <w:rPr>
          <w:spacing w:val="-2"/>
          <w:sz w:val="22"/>
          <w:szCs w:val="22"/>
          <w:lang w:val="es-419"/>
        </w:rPr>
        <w:t>Muniz, Alex</w:t>
      </w:r>
      <w:bookmarkEnd w:id="726"/>
      <w:r w:rsidR="00F57FE4">
        <w:rPr>
          <w:spacing w:val="-2"/>
          <w:sz w:val="22"/>
          <w:szCs w:val="22"/>
          <w:lang w:val="es-419"/>
        </w:rPr>
        <w:t xml:space="preserve"> </w:t>
      </w:r>
      <w:r w:rsidRPr="00061453">
        <w:rPr>
          <w:spacing w:val="-2"/>
          <w:sz w:val="22"/>
          <w:szCs w:val="22"/>
          <w:lang w:val="es-419"/>
        </w:rPr>
        <w:tab/>
      </w:r>
      <w:r w:rsidRPr="00061453">
        <w:rPr>
          <w:spacing w:val="-2"/>
          <w:sz w:val="22"/>
          <w:szCs w:val="22"/>
          <w:lang w:val="es-419"/>
        </w:rPr>
        <w:tab/>
      </w:r>
      <w:r w:rsidRPr="00061453">
        <w:rPr>
          <w:spacing w:val="-2"/>
          <w:sz w:val="22"/>
          <w:szCs w:val="22"/>
          <w:lang w:val="es-419"/>
        </w:rPr>
        <w:tab/>
      </w:r>
      <w:r w:rsidRPr="00061453">
        <w:rPr>
          <w:spacing w:val="-2"/>
          <w:sz w:val="22"/>
          <w:szCs w:val="22"/>
          <w:lang w:val="es-419"/>
        </w:rPr>
        <w:tab/>
      </w:r>
      <w:r w:rsidRPr="00061453">
        <w:rPr>
          <w:spacing w:val="-2"/>
          <w:sz w:val="22"/>
          <w:szCs w:val="22"/>
          <w:lang w:val="es-419"/>
        </w:rPr>
        <w:tab/>
      </w:r>
      <w:bookmarkStart w:id="727" w:name="lt_pId758"/>
      <w:r w:rsidR="00DF2FA8" w:rsidRPr="00061453">
        <w:rPr>
          <w:spacing w:val="-2"/>
          <w:sz w:val="22"/>
          <w:szCs w:val="22"/>
          <w:lang w:val="es-419"/>
        </w:rPr>
        <w:t>E</w:t>
      </w:r>
      <w:r w:rsidR="00476FCA" w:rsidRPr="00061453">
        <w:rPr>
          <w:spacing w:val="-2"/>
          <w:sz w:val="22"/>
          <w:szCs w:val="22"/>
          <w:lang w:val="es-419"/>
        </w:rPr>
        <w:t>stados Unidos (California)</w:t>
      </w:r>
      <w:bookmarkEnd w:id="727"/>
    </w:p>
    <w:p w14:paraId="10640BB1" w14:textId="14AB0C5C" w:rsidR="001110D7" w:rsidRPr="00061453" w:rsidRDefault="00187193" w:rsidP="002578B5">
      <w:pPr>
        <w:pStyle w:val="BodyText"/>
        <w:tabs>
          <w:tab w:val="left" w:pos="1137"/>
          <w:tab w:val="left" w:pos="1435"/>
          <w:tab w:val="left" w:pos="1505"/>
          <w:tab w:val="left" w:pos="2057"/>
          <w:tab w:val="left" w:pos="2345"/>
          <w:tab w:val="left" w:pos="3252"/>
          <w:tab w:val="left" w:pos="3327"/>
          <w:tab w:val="left" w:pos="3459"/>
        </w:tabs>
        <w:ind w:right="100"/>
        <w:jc w:val="both"/>
        <w:rPr>
          <w:spacing w:val="-2"/>
          <w:sz w:val="22"/>
          <w:szCs w:val="22"/>
          <w:lang w:val="es-419"/>
        </w:rPr>
      </w:pPr>
      <w:bookmarkStart w:id="728" w:name="lt_pId759"/>
      <w:r w:rsidRPr="00061453">
        <w:rPr>
          <w:spacing w:val="-2"/>
          <w:sz w:val="22"/>
          <w:szCs w:val="22"/>
          <w:lang w:val="es-419"/>
        </w:rPr>
        <w:t>Okasaki, Keith</w:t>
      </w:r>
      <w:bookmarkEnd w:id="728"/>
      <w:r w:rsidR="00F57FE4">
        <w:rPr>
          <w:spacing w:val="-2"/>
          <w:sz w:val="22"/>
          <w:szCs w:val="22"/>
          <w:lang w:val="es-419"/>
        </w:rPr>
        <w:t xml:space="preserve"> </w:t>
      </w:r>
      <w:r w:rsidRPr="00061453">
        <w:rPr>
          <w:spacing w:val="-2"/>
          <w:sz w:val="22"/>
          <w:szCs w:val="22"/>
          <w:lang w:val="es-419"/>
        </w:rPr>
        <w:tab/>
      </w:r>
      <w:r w:rsidRPr="00061453">
        <w:rPr>
          <w:spacing w:val="-2"/>
          <w:sz w:val="22"/>
          <w:szCs w:val="22"/>
          <w:lang w:val="es-419"/>
        </w:rPr>
        <w:tab/>
      </w:r>
      <w:r w:rsidRPr="00061453">
        <w:rPr>
          <w:spacing w:val="-2"/>
          <w:sz w:val="22"/>
          <w:szCs w:val="22"/>
          <w:lang w:val="es-419"/>
        </w:rPr>
        <w:tab/>
      </w:r>
      <w:bookmarkStart w:id="729" w:name="lt_pId760"/>
      <w:r w:rsidR="00476FCA" w:rsidRPr="00061453">
        <w:rPr>
          <w:spacing w:val="-2"/>
          <w:sz w:val="22"/>
          <w:szCs w:val="22"/>
          <w:lang w:val="es-419"/>
        </w:rPr>
        <w:t xml:space="preserve"> </w:t>
      </w:r>
      <w:r w:rsidR="00DF2FA8" w:rsidRPr="00061453">
        <w:rPr>
          <w:spacing w:val="-2"/>
          <w:sz w:val="22"/>
          <w:szCs w:val="22"/>
          <w:lang w:val="es-419"/>
        </w:rPr>
        <w:tab/>
      </w:r>
      <w:r w:rsidR="00476FCA" w:rsidRPr="00061453">
        <w:rPr>
          <w:spacing w:val="-2"/>
          <w:sz w:val="22"/>
          <w:szCs w:val="22"/>
          <w:lang w:val="es-419"/>
        </w:rPr>
        <w:t>Estados Unidos (California)</w:t>
      </w:r>
      <w:bookmarkEnd w:id="729"/>
    </w:p>
    <w:p w14:paraId="6921382D" w14:textId="5989B3C7" w:rsidR="009134FB" w:rsidRPr="00061453" w:rsidRDefault="00187193" w:rsidP="002578B5">
      <w:pPr>
        <w:pStyle w:val="BodyText"/>
        <w:tabs>
          <w:tab w:val="left" w:pos="1137"/>
          <w:tab w:val="left" w:pos="1435"/>
          <w:tab w:val="left" w:pos="1505"/>
          <w:tab w:val="left" w:pos="2057"/>
          <w:tab w:val="left" w:pos="2345"/>
          <w:tab w:val="left" w:pos="3252"/>
          <w:tab w:val="left" w:pos="3327"/>
          <w:tab w:val="left" w:pos="3459"/>
        </w:tabs>
        <w:ind w:right="100"/>
        <w:jc w:val="both"/>
        <w:rPr>
          <w:spacing w:val="-2"/>
          <w:sz w:val="22"/>
          <w:szCs w:val="22"/>
          <w:lang w:val="es-419"/>
        </w:rPr>
      </w:pPr>
      <w:bookmarkStart w:id="730" w:name="lt_pId761"/>
      <w:r w:rsidRPr="00061453">
        <w:rPr>
          <w:spacing w:val="-2"/>
          <w:sz w:val="22"/>
          <w:szCs w:val="22"/>
          <w:lang w:val="es-419"/>
        </w:rPr>
        <w:t>Phong, David</w:t>
      </w:r>
      <w:bookmarkEnd w:id="730"/>
      <w:r w:rsidR="00F57FE4">
        <w:rPr>
          <w:spacing w:val="-2"/>
          <w:sz w:val="22"/>
          <w:szCs w:val="22"/>
          <w:lang w:val="es-419"/>
        </w:rPr>
        <w:t xml:space="preserve"> </w:t>
      </w:r>
      <w:r w:rsidRPr="00061453">
        <w:rPr>
          <w:spacing w:val="-2"/>
          <w:sz w:val="22"/>
          <w:szCs w:val="22"/>
          <w:lang w:val="es-419"/>
        </w:rPr>
        <w:tab/>
      </w:r>
      <w:r w:rsidRPr="00061453">
        <w:rPr>
          <w:spacing w:val="-2"/>
          <w:sz w:val="22"/>
          <w:szCs w:val="22"/>
          <w:lang w:val="es-419"/>
        </w:rPr>
        <w:tab/>
      </w:r>
      <w:r w:rsidRPr="00061453">
        <w:rPr>
          <w:spacing w:val="-2"/>
          <w:sz w:val="22"/>
          <w:szCs w:val="22"/>
          <w:lang w:val="es-419"/>
        </w:rPr>
        <w:tab/>
      </w:r>
      <w:r w:rsidRPr="00061453">
        <w:rPr>
          <w:spacing w:val="-2"/>
          <w:sz w:val="22"/>
          <w:szCs w:val="22"/>
          <w:lang w:val="es-419"/>
        </w:rPr>
        <w:tab/>
      </w:r>
      <w:bookmarkStart w:id="731" w:name="lt_pId762"/>
      <w:r w:rsidR="00476FCA" w:rsidRPr="00061453">
        <w:rPr>
          <w:spacing w:val="-2"/>
          <w:sz w:val="22"/>
          <w:szCs w:val="22"/>
          <w:lang w:val="es-419"/>
        </w:rPr>
        <w:t xml:space="preserve"> </w:t>
      </w:r>
      <w:r w:rsidR="00DF2FA8" w:rsidRPr="00061453">
        <w:rPr>
          <w:spacing w:val="-2"/>
          <w:sz w:val="22"/>
          <w:szCs w:val="22"/>
          <w:lang w:val="es-419"/>
        </w:rPr>
        <w:tab/>
      </w:r>
      <w:r w:rsidR="00476FCA" w:rsidRPr="00061453">
        <w:rPr>
          <w:spacing w:val="-2"/>
          <w:sz w:val="22"/>
          <w:szCs w:val="22"/>
          <w:lang w:val="es-419"/>
        </w:rPr>
        <w:t>Estados Unidos (California)</w:t>
      </w:r>
      <w:bookmarkEnd w:id="731"/>
    </w:p>
    <w:p w14:paraId="3A74FD00" w14:textId="12C2AC18" w:rsidR="00073D8D" w:rsidRPr="00061453" w:rsidRDefault="00187193" w:rsidP="002578B5">
      <w:pPr>
        <w:pStyle w:val="BodyText"/>
        <w:tabs>
          <w:tab w:val="left" w:pos="1137"/>
          <w:tab w:val="left" w:pos="1435"/>
          <w:tab w:val="left" w:pos="1505"/>
          <w:tab w:val="left" w:pos="2057"/>
          <w:tab w:val="left" w:pos="2345"/>
          <w:tab w:val="left" w:pos="3252"/>
          <w:tab w:val="left" w:pos="3327"/>
          <w:tab w:val="left" w:pos="3459"/>
        </w:tabs>
        <w:ind w:right="100"/>
        <w:jc w:val="both"/>
        <w:rPr>
          <w:sz w:val="22"/>
          <w:szCs w:val="22"/>
          <w:lang w:val="es-419"/>
        </w:rPr>
      </w:pPr>
      <w:bookmarkStart w:id="732" w:name="lt_pId763"/>
      <w:r w:rsidRPr="00061453">
        <w:rPr>
          <w:sz w:val="22"/>
          <w:szCs w:val="22"/>
          <w:lang w:val="es-419"/>
        </w:rPr>
        <w:t>Qureshi, Jawwad</w:t>
      </w:r>
      <w:bookmarkEnd w:id="732"/>
      <w:r w:rsidRPr="00061453">
        <w:rPr>
          <w:sz w:val="22"/>
          <w:szCs w:val="22"/>
          <w:lang w:val="es-419"/>
        </w:rPr>
        <w:t xml:space="preserve"> </w:t>
      </w:r>
      <w:r w:rsidRPr="00061453">
        <w:rPr>
          <w:sz w:val="22"/>
          <w:szCs w:val="22"/>
          <w:lang w:val="es-419"/>
        </w:rPr>
        <w:tab/>
      </w:r>
      <w:r w:rsidRPr="00061453">
        <w:rPr>
          <w:sz w:val="22"/>
          <w:szCs w:val="22"/>
          <w:lang w:val="es-419"/>
        </w:rPr>
        <w:tab/>
      </w:r>
      <w:r w:rsidRPr="00061453">
        <w:rPr>
          <w:sz w:val="22"/>
          <w:szCs w:val="22"/>
          <w:lang w:val="es-419"/>
        </w:rPr>
        <w:tab/>
      </w:r>
      <w:bookmarkStart w:id="733" w:name="lt_pId764"/>
      <w:r w:rsidR="00DF2FA8" w:rsidRPr="00061453">
        <w:rPr>
          <w:sz w:val="22"/>
          <w:szCs w:val="22"/>
          <w:lang w:val="es-419"/>
        </w:rPr>
        <w:t xml:space="preserve">Estados Unidos </w:t>
      </w:r>
      <w:r w:rsidRPr="00061453">
        <w:rPr>
          <w:sz w:val="22"/>
          <w:szCs w:val="22"/>
          <w:lang w:val="es-419"/>
        </w:rPr>
        <w:t>(Florida)</w:t>
      </w:r>
      <w:bookmarkEnd w:id="733"/>
    </w:p>
    <w:p w14:paraId="351ABCFF" w14:textId="125B9687" w:rsidR="00752B09" w:rsidRPr="00061453" w:rsidRDefault="004767FD" w:rsidP="002578B5">
      <w:pPr>
        <w:pStyle w:val="BodyText"/>
        <w:tabs>
          <w:tab w:val="left" w:pos="1137"/>
          <w:tab w:val="left" w:pos="1435"/>
          <w:tab w:val="left" w:pos="1505"/>
          <w:tab w:val="left" w:pos="2057"/>
          <w:tab w:val="left" w:pos="2345"/>
          <w:tab w:val="left" w:pos="3252"/>
          <w:tab w:val="left" w:pos="3327"/>
          <w:tab w:val="left" w:pos="3459"/>
        </w:tabs>
        <w:ind w:right="100"/>
        <w:jc w:val="both"/>
        <w:rPr>
          <w:sz w:val="22"/>
          <w:szCs w:val="22"/>
          <w:lang w:val="es-419"/>
        </w:rPr>
      </w:pPr>
      <w:bookmarkStart w:id="734" w:name="lt_pId765"/>
      <w:r w:rsidRPr="00061453">
        <w:rPr>
          <w:sz w:val="22"/>
          <w:szCs w:val="22"/>
          <w:lang w:val="es-419"/>
        </w:rPr>
        <w:t>Sétamou,</w:t>
      </w:r>
      <w:r w:rsidRPr="00061453">
        <w:rPr>
          <w:spacing w:val="-7"/>
          <w:sz w:val="22"/>
          <w:szCs w:val="22"/>
          <w:lang w:val="es-419"/>
        </w:rPr>
        <w:t xml:space="preserve"> </w:t>
      </w:r>
      <w:r w:rsidRPr="00061453">
        <w:rPr>
          <w:sz w:val="22"/>
          <w:szCs w:val="22"/>
          <w:lang w:val="es-419"/>
        </w:rPr>
        <w:t>Mamoudou</w:t>
      </w:r>
      <w:bookmarkEnd w:id="734"/>
      <w:r w:rsidR="00DF2FA8" w:rsidRPr="00061453">
        <w:rPr>
          <w:sz w:val="22"/>
          <w:szCs w:val="22"/>
          <w:lang w:val="es-419"/>
        </w:rPr>
        <w:tab/>
      </w:r>
      <w:r w:rsidR="00F0447A" w:rsidRPr="00061453">
        <w:rPr>
          <w:spacing w:val="-10"/>
          <w:sz w:val="22"/>
          <w:szCs w:val="22"/>
          <w:lang w:val="es-419"/>
        </w:rPr>
        <w:t xml:space="preserve"> </w:t>
      </w:r>
      <w:r w:rsidR="00F0447A" w:rsidRPr="00061453">
        <w:rPr>
          <w:spacing w:val="-10"/>
          <w:sz w:val="22"/>
          <w:szCs w:val="22"/>
          <w:lang w:val="es-419"/>
        </w:rPr>
        <w:tab/>
      </w:r>
      <w:bookmarkStart w:id="735" w:name="lt_pId766"/>
      <w:r w:rsidR="00DF2FA8" w:rsidRPr="00061453">
        <w:rPr>
          <w:sz w:val="22"/>
          <w:szCs w:val="22"/>
          <w:lang w:val="es-419"/>
        </w:rPr>
        <w:t xml:space="preserve">Estados Unidos </w:t>
      </w:r>
      <w:r w:rsidRPr="00061453">
        <w:rPr>
          <w:sz w:val="22"/>
          <w:szCs w:val="22"/>
          <w:lang w:val="es-419"/>
        </w:rPr>
        <w:t>(Te</w:t>
      </w:r>
      <w:r w:rsidR="0088283F">
        <w:rPr>
          <w:sz w:val="22"/>
          <w:szCs w:val="22"/>
          <w:lang w:val="es-419"/>
        </w:rPr>
        <w:t>x</w:t>
      </w:r>
      <w:r w:rsidRPr="00061453">
        <w:rPr>
          <w:sz w:val="22"/>
          <w:szCs w:val="22"/>
          <w:lang w:val="es-419"/>
        </w:rPr>
        <w:t>as)</w:t>
      </w:r>
      <w:bookmarkEnd w:id="735"/>
      <w:r w:rsidRPr="00061453">
        <w:rPr>
          <w:sz w:val="22"/>
          <w:szCs w:val="22"/>
          <w:lang w:val="es-419"/>
        </w:rPr>
        <w:t xml:space="preserve"> </w:t>
      </w:r>
    </w:p>
    <w:p w14:paraId="5DD14DDD" w14:textId="551270C9" w:rsidR="00752B09" w:rsidRPr="00061453" w:rsidRDefault="00502C8D" w:rsidP="002578B5">
      <w:pPr>
        <w:tabs>
          <w:tab w:val="left" w:pos="3240"/>
        </w:tabs>
        <w:ind w:right="100"/>
        <w:jc w:val="both"/>
        <w:rPr>
          <w:lang w:val="es-419"/>
        </w:rPr>
      </w:pPr>
      <w:bookmarkStart w:id="736" w:name="lt_pId767"/>
      <w:r w:rsidRPr="00061453">
        <w:rPr>
          <w:lang w:val="es-419"/>
        </w:rPr>
        <w:t>Smith, Taylor.</w:t>
      </w:r>
      <w:bookmarkEnd w:id="736"/>
      <w:r w:rsidRPr="00061453">
        <w:rPr>
          <w:lang w:val="es-419"/>
        </w:rPr>
        <w:t xml:space="preserve"> </w:t>
      </w:r>
      <w:r w:rsidRPr="00061453">
        <w:rPr>
          <w:lang w:val="es-419"/>
        </w:rPr>
        <w:tab/>
      </w:r>
      <w:bookmarkStart w:id="737" w:name="lt_pId768"/>
      <w:r w:rsidR="00DF2FA8" w:rsidRPr="00061453">
        <w:rPr>
          <w:lang w:val="es-419"/>
        </w:rPr>
        <w:t xml:space="preserve">Estados Unidos </w:t>
      </w:r>
      <w:r w:rsidRPr="00061453">
        <w:rPr>
          <w:lang w:val="es-419"/>
        </w:rPr>
        <w:t>(Florida)</w:t>
      </w:r>
      <w:bookmarkEnd w:id="737"/>
    </w:p>
    <w:p w14:paraId="71DF91FB" w14:textId="3342147C" w:rsidR="00F466AD" w:rsidRDefault="00AC6F29" w:rsidP="002578B5">
      <w:pPr>
        <w:tabs>
          <w:tab w:val="left" w:pos="3240"/>
        </w:tabs>
        <w:ind w:right="100"/>
        <w:jc w:val="both"/>
        <w:rPr>
          <w:lang w:val="es-419"/>
        </w:rPr>
      </w:pPr>
      <w:bookmarkStart w:id="738" w:name="lt_pId769"/>
      <w:r w:rsidRPr="00061453">
        <w:rPr>
          <w:lang w:val="es-419"/>
        </w:rPr>
        <w:t>Soltero, Michael.</w:t>
      </w:r>
      <w:bookmarkEnd w:id="738"/>
      <w:r w:rsidRPr="00061453">
        <w:rPr>
          <w:lang w:val="es-419"/>
        </w:rPr>
        <w:tab/>
      </w:r>
      <w:bookmarkStart w:id="739" w:name="lt_pId770"/>
      <w:r w:rsidR="00476FCA" w:rsidRPr="00061453">
        <w:rPr>
          <w:lang w:val="es-419"/>
        </w:rPr>
        <w:t>Estados Unidos (California)</w:t>
      </w:r>
      <w:bookmarkEnd w:id="739"/>
    </w:p>
    <w:p w14:paraId="69AF5DC9" w14:textId="4CDB076D" w:rsidR="00EC569E" w:rsidRPr="00C843BA" w:rsidRDefault="00EC569E" w:rsidP="002578B5">
      <w:pPr>
        <w:tabs>
          <w:tab w:val="left" w:pos="3240"/>
        </w:tabs>
      </w:pPr>
      <w:r>
        <w:t>VanNess Mark Edward</w:t>
      </w:r>
      <w:r>
        <w:tab/>
        <w:t>United States (Te</w:t>
      </w:r>
      <w:r w:rsidR="0088283F">
        <w:t>x</w:t>
      </w:r>
      <w:r>
        <w:t>as)</w:t>
      </w:r>
    </w:p>
    <w:p w14:paraId="28F04272" w14:textId="532E2CCF" w:rsidR="00FA57E9" w:rsidRPr="00061453" w:rsidRDefault="00781404" w:rsidP="002578B5">
      <w:pPr>
        <w:tabs>
          <w:tab w:val="left" w:pos="3240"/>
        </w:tabs>
        <w:ind w:right="100"/>
        <w:jc w:val="both"/>
        <w:rPr>
          <w:lang w:val="es-419"/>
        </w:rPr>
        <w:sectPr w:rsidR="00FA57E9" w:rsidRPr="00061453" w:rsidSect="00EB312B">
          <w:pgSz w:w="12240" w:h="15840"/>
          <w:pgMar w:top="1000" w:right="1260" w:bottom="1020" w:left="1020" w:header="0" w:footer="824" w:gutter="0"/>
          <w:cols w:space="720"/>
        </w:sectPr>
      </w:pPr>
      <w:bookmarkStart w:id="740" w:name="lt_pId771"/>
      <w:r w:rsidRPr="00061453">
        <w:rPr>
          <w:lang w:val="es-419"/>
        </w:rPr>
        <w:t>Visalakis, Georgios</w:t>
      </w:r>
      <w:bookmarkEnd w:id="740"/>
      <w:r w:rsidRPr="00061453">
        <w:rPr>
          <w:lang w:val="es-419"/>
        </w:rPr>
        <w:tab/>
      </w:r>
      <w:bookmarkStart w:id="741" w:name="lt_pId772"/>
      <w:r w:rsidR="00476FCA" w:rsidRPr="00061453">
        <w:rPr>
          <w:lang w:val="es-419"/>
        </w:rPr>
        <w:t>Estados Unidos (California)</w:t>
      </w:r>
      <w:bookmarkEnd w:id="741"/>
    </w:p>
    <w:p w14:paraId="2431D76C" w14:textId="4DDEB205" w:rsidR="00752B09" w:rsidRPr="00061453" w:rsidRDefault="003A515B" w:rsidP="00F57FE4">
      <w:pPr>
        <w:pStyle w:val="Heading1"/>
      </w:pPr>
      <w:bookmarkStart w:id="742" w:name="lt_pId773"/>
      <w:bookmarkStart w:id="743" w:name="_Toc146878471"/>
      <w:r w:rsidRPr="00061453">
        <w:lastRenderedPageBreak/>
        <w:t xml:space="preserve">7.0 </w:t>
      </w:r>
      <w:r w:rsidR="00DF2FA8" w:rsidRPr="00061453">
        <w:t>Referencias</w:t>
      </w:r>
      <w:bookmarkEnd w:id="742"/>
      <w:bookmarkEnd w:id="743"/>
    </w:p>
    <w:p w14:paraId="43721A2C" w14:textId="77777777" w:rsidR="00E87470" w:rsidRDefault="00E87470" w:rsidP="00F57FE4">
      <w:pPr>
        <w:pStyle w:val="Heading1"/>
        <w:ind w:left="0" w:firstLine="0"/>
      </w:pPr>
    </w:p>
    <w:p w14:paraId="3BA1DC92" w14:textId="77777777" w:rsidR="00864E25" w:rsidRPr="00C843BA" w:rsidRDefault="00864E25" w:rsidP="002578B5">
      <w:pPr>
        <w:pStyle w:val="pf0"/>
        <w:ind w:left="720" w:hanging="720"/>
        <w:contextualSpacing/>
        <w:jc w:val="both"/>
        <w:rPr>
          <w:rStyle w:val="cf01"/>
          <w:rFonts w:ascii="Arial" w:eastAsia="Arial" w:hAnsi="Arial" w:cs="Arial"/>
          <w:sz w:val="22"/>
          <w:szCs w:val="22"/>
          <w:lang w:val="es-ES"/>
        </w:rPr>
      </w:pPr>
      <w:r w:rsidRPr="00C843BA">
        <w:rPr>
          <w:rStyle w:val="cf01"/>
          <w:rFonts w:ascii="Arial" w:eastAsia="Arial" w:hAnsi="Arial" w:cs="Arial"/>
          <w:b/>
          <w:bCs/>
          <w:sz w:val="22"/>
          <w:szCs w:val="22"/>
        </w:rPr>
        <w:t>Al Rwahnih M,</w:t>
      </w:r>
      <w:r>
        <w:rPr>
          <w:rStyle w:val="cf01"/>
          <w:rFonts w:ascii="Arial" w:eastAsia="Arial" w:hAnsi="Arial" w:cs="Arial"/>
          <w:b/>
          <w:bCs/>
          <w:sz w:val="22"/>
          <w:szCs w:val="22"/>
        </w:rPr>
        <w:t xml:space="preserve"> </w:t>
      </w:r>
      <w:r w:rsidRPr="00C843BA">
        <w:rPr>
          <w:rStyle w:val="cf01"/>
          <w:rFonts w:ascii="Arial" w:eastAsia="Arial" w:hAnsi="Arial" w:cs="Arial"/>
          <w:b/>
          <w:bCs/>
          <w:sz w:val="22"/>
          <w:szCs w:val="22"/>
        </w:rPr>
        <w:t>Daubert S,</w:t>
      </w:r>
      <w:r>
        <w:rPr>
          <w:rStyle w:val="cf01"/>
          <w:rFonts w:ascii="Arial" w:eastAsia="Arial" w:hAnsi="Arial" w:cs="Arial"/>
          <w:b/>
          <w:bCs/>
          <w:sz w:val="22"/>
          <w:szCs w:val="22"/>
        </w:rPr>
        <w:t xml:space="preserve"> </w:t>
      </w:r>
      <w:r w:rsidRPr="00C843BA">
        <w:rPr>
          <w:rStyle w:val="cf01"/>
          <w:rFonts w:ascii="Arial" w:eastAsia="Arial" w:hAnsi="Arial" w:cs="Arial"/>
          <w:b/>
          <w:bCs/>
          <w:sz w:val="22"/>
          <w:szCs w:val="22"/>
        </w:rPr>
        <w:t>Golino D,</w:t>
      </w:r>
      <w:r>
        <w:rPr>
          <w:rStyle w:val="cf01"/>
          <w:rFonts w:ascii="Arial" w:eastAsia="Arial" w:hAnsi="Arial" w:cs="Arial"/>
          <w:b/>
          <w:bCs/>
          <w:sz w:val="22"/>
          <w:szCs w:val="22"/>
        </w:rPr>
        <w:t xml:space="preserve"> </w:t>
      </w:r>
      <w:r w:rsidRPr="00C843BA">
        <w:rPr>
          <w:rStyle w:val="cf01"/>
          <w:rFonts w:ascii="Arial" w:eastAsia="Arial" w:hAnsi="Arial" w:cs="Arial"/>
          <w:b/>
          <w:bCs/>
          <w:sz w:val="22"/>
          <w:szCs w:val="22"/>
        </w:rPr>
        <w:t>Islas C., &amp;</w:t>
      </w:r>
      <w:r>
        <w:rPr>
          <w:rStyle w:val="cf01"/>
          <w:rFonts w:ascii="Arial" w:eastAsia="Arial" w:hAnsi="Arial" w:cs="Arial"/>
          <w:b/>
          <w:bCs/>
          <w:sz w:val="22"/>
          <w:szCs w:val="22"/>
        </w:rPr>
        <w:t xml:space="preserve"> </w:t>
      </w:r>
      <w:r w:rsidRPr="00C843BA">
        <w:rPr>
          <w:rStyle w:val="cf01"/>
          <w:rFonts w:ascii="Arial" w:eastAsia="Arial" w:hAnsi="Arial" w:cs="Arial"/>
          <w:b/>
          <w:bCs/>
          <w:sz w:val="22"/>
          <w:szCs w:val="22"/>
        </w:rPr>
        <w:t xml:space="preserve">Rowhani A. </w:t>
      </w:r>
      <w:r w:rsidRPr="00C843BA">
        <w:rPr>
          <w:rStyle w:val="cf01"/>
          <w:rFonts w:ascii="Arial" w:eastAsia="Arial" w:hAnsi="Arial" w:cs="Arial"/>
          <w:sz w:val="22"/>
          <w:szCs w:val="22"/>
        </w:rPr>
        <w:t>2015.</w:t>
      </w:r>
      <w:r>
        <w:rPr>
          <w:rStyle w:val="cf01"/>
          <w:rFonts w:ascii="Arial" w:eastAsia="Arial" w:hAnsi="Arial" w:cs="Arial"/>
          <w:sz w:val="22"/>
          <w:szCs w:val="22"/>
        </w:rPr>
        <w:t xml:space="preserve"> </w:t>
      </w:r>
      <w:r w:rsidRPr="00C843BA">
        <w:rPr>
          <w:rStyle w:val="cf01"/>
          <w:rFonts w:ascii="Arial" w:eastAsia="Arial" w:hAnsi="Arial" w:cs="Arial"/>
          <w:sz w:val="22"/>
          <w:szCs w:val="22"/>
        </w:rPr>
        <w:t>Comparison of next-generation sequencing versus biological indexing for the optimal detection of viral pathogens in grapevine.</w:t>
      </w:r>
      <w:r>
        <w:rPr>
          <w:rStyle w:val="cf01"/>
          <w:rFonts w:ascii="Arial" w:eastAsia="Arial" w:hAnsi="Arial" w:cs="Arial"/>
          <w:sz w:val="22"/>
          <w:szCs w:val="22"/>
        </w:rPr>
        <w:t xml:space="preserve"> </w:t>
      </w:r>
      <w:r w:rsidRPr="00C843BA">
        <w:rPr>
          <w:rStyle w:val="cf11"/>
          <w:rFonts w:ascii="Arial" w:hAnsi="Arial" w:cs="Arial"/>
          <w:sz w:val="22"/>
          <w:szCs w:val="22"/>
          <w:lang w:val="es-ES"/>
        </w:rPr>
        <w:t>Phytopathology</w:t>
      </w:r>
      <w:r>
        <w:rPr>
          <w:rStyle w:val="cf11"/>
          <w:rFonts w:ascii="Arial" w:hAnsi="Arial" w:cs="Arial"/>
          <w:sz w:val="22"/>
          <w:szCs w:val="22"/>
          <w:lang w:val="es-ES"/>
        </w:rPr>
        <w:t xml:space="preserve"> </w:t>
      </w:r>
      <w:r w:rsidRPr="00C843BA">
        <w:rPr>
          <w:rStyle w:val="cf21"/>
          <w:rFonts w:ascii="Arial" w:hAnsi="Arial" w:cs="Arial"/>
          <w:sz w:val="22"/>
          <w:szCs w:val="22"/>
          <w:lang w:val="es-ES"/>
        </w:rPr>
        <w:t>105</w:t>
      </w:r>
      <w:r w:rsidRPr="00C843BA">
        <w:rPr>
          <w:rStyle w:val="cf01"/>
          <w:rFonts w:ascii="Arial" w:eastAsia="Arial" w:hAnsi="Arial" w:cs="Arial"/>
          <w:sz w:val="22"/>
          <w:szCs w:val="22"/>
          <w:lang w:val="es-ES"/>
        </w:rPr>
        <w:t>,</w:t>
      </w:r>
      <w:r>
        <w:rPr>
          <w:rStyle w:val="cf01"/>
          <w:rFonts w:ascii="Arial" w:eastAsia="Arial" w:hAnsi="Arial" w:cs="Arial"/>
          <w:sz w:val="22"/>
          <w:szCs w:val="22"/>
          <w:lang w:val="es-ES"/>
        </w:rPr>
        <w:t xml:space="preserve"> </w:t>
      </w:r>
      <w:r w:rsidRPr="00C843BA">
        <w:rPr>
          <w:rStyle w:val="cf01"/>
          <w:rFonts w:ascii="Arial" w:eastAsia="Arial" w:hAnsi="Arial" w:cs="Arial"/>
          <w:sz w:val="22"/>
          <w:szCs w:val="22"/>
          <w:lang w:val="es-ES"/>
        </w:rPr>
        <w:t>758–</w:t>
      </w:r>
      <w:r>
        <w:rPr>
          <w:rStyle w:val="cf01"/>
          <w:rFonts w:ascii="Arial" w:eastAsia="Arial" w:hAnsi="Arial" w:cs="Arial"/>
          <w:sz w:val="22"/>
          <w:szCs w:val="22"/>
          <w:lang w:val="es-ES"/>
        </w:rPr>
        <w:t xml:space="preserve"> </w:t>
      </w:r>
      <w:r w:rsidRPr="00C843BA">
        <w:rPr>
          <w:rStyle w:val="cf01"/>
          <w:rFonts w:ascii="Arial" w:eastAsia="Arial" w:hAnsi="Arial" w:cs="Arial"/>
          <w:sz w:val="22"/>
          <w:szCs w:val="22"/>
          <w:lang w:val="es-ES"/>
        </w:rPr>
        <w:t>763.</w:t>
      </w:r>
    </w:p>
    <w:p w14:paraId="4B97980B" w14:textId="77777777" w:rsidR="00864E25" w:rsidRPr="00C843BA" w:rsidRDefault="00864E25" w:rsidP="002578B5">
      <w:pPr>
        <w:pStyle w:val="pf0"/>
        <w:ind w:left="720" w:hanging="720"/>
        <w:contextualSpacing/>
        <w:jc w:val="both"/>
        <w:rPr>
          <w:rFonts w:ascii="Arial" w:hAnsi="Arial" w:cs="Arial"/>
          <w:sz w:val="22"/>
          <w:szCs w:val="22"/>
          <w:lang w:val="es-ES"/>
        </w:rPr>
      </w:pPr>
      <w:r w:rsidRPr="00315524">
        <w:rPr>
          <w:rFonts w:ascii="Arial" w:hAnsi="Arial" w:cs="Arial"/>
          <w:b/>
          <w:bCs/>
          <w:sz w:val="22"/>
          <w:szCs w:val="22"/>
          <w:lang w:val="es-ES"/>
        </w:rPr>
        <w:t xml:space="preserve">Arredondo-Bernal, H.C., J.A. Sánchez-González &amp; M.A. Mellín-Rosas. </w:t>
      </w:r>
      <w:r w:rsidRPr="00315524">
        <w:rPr>
          <w:rFonts w:ascii="Arial" w:hAnsi="Arial" w:cs="Arial"/>
          <w:sz w:val="22"/>
          <w:szCs w:val="22"/>
          <w:lang w:val="es-ES"/>
        </w:rPr>
        <w:t xml:space="preserve">2013. Taller Subregional de Control Biológico de </w:t>
      </w:r>
      <w:r w:rsidRPr="00315524">
        <w:rPr>
          <w:rFonts w:ascii="Arial" w:hAnsi="Arial" w:cs="Arial"/>
          <w:i/>
          <w:sz w:val="22"/>
          <w:szCs w:val="22"/>
          <w:lang w:val="es-ES"/>
        </w:rPr>
        <w:t xml:space="preserve">Diaphorina citri, </w:t>
      </w:r>
      <w:r w:rsidRPr="00315524">
        <w:rPr>
          <w:rFonts w:ascii="Arial" w:hAnsi="Arial" w:cs="Arial"/>
          <w:sz w:val="22"/>
          <w:szCs w:val="22"/>
          <w:lang w:val="es-ES"/>
        </w:rPr>
        <w:t>vector del HLB. FAO, Servicio Nacional de Sanidad, Inocuidad y Calidad Agroalimentaria. 65 p.</w:t>
      </w:r>
    </w:p>
    <w:p w14:paraId="11B0B105" w14:textId="77777777" w:rsidR="00864E25" w:rsidRPr="00C843BA" w:rsidRDefault="00864E25" w:rsidP="002578B5">
      <w:pPr>
        <w:pStyle w:val="pf0"/>
        <w:ind w:left="720" w:hanging="720"/>
        <w:contextualSpacing/>
        <w:jc w:val="both"/>
        <w:rPr>
          <w:rFonts w:ascii="Arial" w:hAnsi="Arial" w:cs="Arial"/>
          <w:sz w:val="22"/>
          <w:szCs w:val="22"/>
          <w:lang w:val="fr-FR"/>
        </w:rPr>
      </w:pPr>
      <w:r w:rsidRPr="00C843BA">
        <w:rPr>
          <w:rFonts w:ascii="Arial" w:hAnsi="Arial" w:cs="Arial"/>
          <w:b/>
          <w:bCs/>
          <w:sz w:val="22"/>
          <w:szCs w:val="22"/>
        </w:rPr>
        <w:t>Aubert, B.</w:t>
      </w:r>
      <w:r w:rsidRPr="00C843BA">
        <w:rPr>
          <w:rFonts w:ascii="Arial" w:hAnsi="Arial" w:cs="Arial"/>
          <w:b/>
          <w:bCs/>
          <w:spacing w:val="-3"/>
          <w:sz w:val="22"/>
          <w:szCs w:val="22"/>
        </w:rPr>
        <w:t xml:space="preserve"> </w:t>
      </w:r>
      <w:r w:rsidRPr="00C843BA">
        <w:rPr>
          <w:rFonts w:ascii="Arial" w:hAnsi="Arial" w:cs="Arial"/>
          <w:sz w:val="22"/>
          <w:szCs w:val="22"/>
        </w:rPr>
        <w:t>1987</w:t>
      </w:r>
      <w:r w:rsidRPr="00C843BA">
        <w:rPr>
          <w:rFonts w:ascii="Arial" w:hAnsi="Arial" w:cs="Arial"/>
          <w:b/>
          <w:bCs/>
          <w:sz w:val="22"/>
          <w:szCs w:val="22"/>
        </w:rPr>
        <w:t>.</w:t>
      </w:r>
      <w:r w:rsidRPr="00C843BA">
        <w:rPr>
          <w:rFonts w:ascii="Arial" w:hAnsi="Arial" w:cs="Arial"/>
          <w:sz w:val="22"/>
          <w:szCs w:val="22"/>
        </w:rPr>
        <w:t xml:space="preserve"> </w:t>
      </w:r>
      <w:r w:rsidRPr="00C843BA">
        <w:rPr>
          <w:rFonts w:ascii="Arial" w:hAnsi="Arial" w:cs="Arial"/>
          <w:i/>
          <w:sz w:val="22"/>
          <w:szCs w:val="22"/>
        </w:rPr>
        <w:t xml:space="preserve">Tryoza erytreae </w:t>
      </w:r>
      <w:r w:rsidRPr="00C843BA">
        <w:rPr>
          <w:rFonts w:ascii="Arial" w:hAnsi="Arial" w:cs="Arial"/>
          <w:sz w:val="22"/>
          <w:szCs w:val="22"/>
        </w:rPr>
        <w:t>del</w:t>
      </w:r>
      <w:r w:rsidRPr="00C843BA">
        <w:rPr>
          <w:rFonts w:ascii="Arial" w:hAnsi="Arial" w:cs="Arial"/>
          <w:spacing w:val="-1"/>
          <w:sz w:val="22"/>
          <w:szCs w:val="22"/>
        </w:rPr>
        <w:t xml:space="preserve"> </w:t>
      </w:r>
      <w:r w:rsidRPr="00C843BA">
        <w:rPr>
          <w:rFonts w:ascii="Arial" w:hAnsi="Arial" w:cs="Arial"/>
          <w:sz w:val="22"/>
          <w:szCs w:val="22"/>
        </w:rPr>
        <w:t>Guercio</w:t>
      </w:r>
      <w:r w:rsidRPr="00C843BA">
        <w:rPr>
          <w:rFonts w:ascii="Arial" w:hAnsi="Arial" w:cs="Arial"/>
          <w:spacing w:val="-2"/>
          <w:sz w:val="22"/>
          <w:szCs w:val="22"/>
        </w:rPr>
        <w:t xml:space="preserve"> </w:t>
      </w:r>
      <w:r w:rsidRPr="00C843BA">
        <w:rPr>
          <w:rFonts w:ascii="Arial" w:hAnsi="Arial" w:cs="Arial"/>
          <w:sz w:val="22"/>
          <w:szCs w:val="22"/>
        </w:rPr>
        <w:t xml:space="preserve">and </w:t>
      </w:r>
      <w:r w:rsidRPr="00C843BA">
        <w:rPr>
          <w:rFonts w:ascii="Arial" w:hAnsi="Arial" w:cs="Arial"/>
          <w:i/>
          <w:sz w:val="22"/>
          <w:szCs w:val="22"/>
        </w:rPr>
        <w:t xml:space="preserve">Diaphorina citri </w:t>
      </w:r>
      <w:r w:rsidRPr="00C843BA">
        <w:rPr>
          <w:rFonts w:ascii="Arial" w:hAnsi="Arial" w:cs="Arial"/>
          <w:sz w:val="22"/>
          <w:szCs w:val="22"/>
        </w:rPr>
        <w:t>Kuwayama (</w:t>
      </w:r>
      <w:proofErr w:type="spellStart"/>
      <w:r w:rsidRPr="00C843BA">
        <w:rPr>
          <w:rFonts w:ascii="Arial" w:hAnsi="Arial" w:cs="Arial"/>
          <w:sz w:val="22"/>
          <w:szCs w:val="22"/>
        </w:rPr>
        <w:t>Homoptera</w:t>
      </w:r>
      <w:proofErr w:type="spellEnd"/>
      <w:r w:rsidRPr="00C843BA">
        <w:rPr>
          <w:rFonts w:ascii="Arial" w:hAnsi="Arial" w:cs="Arial"/>
          <w:sz w:val="22"/>
          <w:szCs w:val="22"/>
        </w:rPr>
        <w:t xml:space="preserve">: </w:t>
      </w:r>
      <w:proofErr w:type="spellStart"/>
      <w:r w:rsidRPr="00C843BA">
        <w:rPr>
          <w:rFonts w:ascii="Arial" w:hAnsi="Arial" w:cs="Arial"/>
          <w:sz w:val="22"/>
          <w:szCs w:val="22"/>
        </w:rPr>
        <w:t>Psylloidea</w:t>
      </w:r>
      <w:proofErr w:type="spellEnd"/>
      <w:r w:rsidRPr="00C843BA">
        <w:rPr>
          <w:rFonts w:ascii="Arial" w:hAnsi="Arial" w:cs="Arial"/>
          <w:sz w:val="22"/>
          <w:szCs w:val="22"/>
        </w:rPr>
        <w:t xml:space="preserve">), the two vectors of citrus greening disease: Biological aspects and possible control strategies. </w:t>
      </w:r>
      <w:r w:rsidRPr="00C843BA">
        <w:rPr>
          <w:rFonts w:ascii="Arial" w:hAnsi="Arial" w:cs="Arial"/>
          <w:sz w:val="22"/>
          <w:szCs w:val="22"/>
          <w:lang w:val="fr-FR"/>
        </w:rPr>
        <w:t>Fruits 42: 149–162.</w:t>
      </w:r>
    </w:p>
    <w:p w14:paraId="4283CA2F" w14:textId="77777777" w:rsidR="00864E25" w:rsidRPr="00C843BA" w:rsidRDefault="00864E25" w:rsidP="002578B5">
      <w:pPr>
        <w:pStyle w:val="pf0"/>
        <w:ind w:left="720" w:hanging="720"/>
        <w:contextualSpacing/>
        <w:jc w:val="both"/>
        <w:rPr>
          <w:rFonts w:ascii="Arial" w:hAnsi="Arial" w:cs="Arial"/>
          <w:sz w:val="22"/>
          <w:szCs w:val="22"/>
          <w:lang w:val="es-ES"/>
        </w:rPr>
      </w:pPr>
      <w:r w:rsidRPr="00C843BA">
        <w:rPr>
          <w:rFonts w:ascii="Arial" w:hAnsi="Arial" w:cs="Arial"/>
          <w:b/>
          <w:bCs/>
          <w:sz w:val="22"/>
          <w:szCs w:val="22"/>
          <w:lang w:val="fr-FR"/>
        </w:rPr>
        <w:t xml:space="preserve">Avery, P. B., E. B. Duren, J. A. Qureshi, R. C. Adair, M. M. Adair, &amp; R. D. Cave. </w:t>
      </w:r>
      <w:r w:rsidRPr="00C843BA">
        <w:rPr>
          <w:rFonts w:ascii="Arial" w:hAnsi="Arial" w:cs="Arial"/>
          <w:sz w:val="22"/>
          <w:szCs w:val="22"/>
          <w:lang w:val="fr-FR"/>
        </w:rPr>
        <w:t xml:space="preserve">2021. </w:t>
      </w:r>
      <w:r w:rsidRPr="00C843BA">
        <w:rPr>
          <w:rFonts w:ascii="Arial" w:hAnsi="Arial" w:cs="Arial"/>
          <w:sz w:val="22"/>
          <w:szCs w:val="22"/>
        </w:rPr>
        <w:t xml:space="preserve">Field Efficacy of </w:t>
      </w:r>
      <w:bookmarkStart w:id="744" w:name="_Hlk140153924"/>
      <w:r w:rsidRPr="00C843BA">
        <w:rPr>
          <w:rFonts w:ascii="Arial" w:hAnsi="Arial" w:cs="Arial"/>
          <w:i/>
          <w:iCs/>
          <w:sz w:val="22"/>
          <w:szCs w:val="22"/>
        </w:rPr>
        <w:t xml:space="preserve">Cordyceps </w:t>
      </w:r>
      <w:proofErr w:type="spellStart"/>
      <w:r w:rsidRPr="00C843BA">
        <w:rPr>
          <w:rFonts w:ascii="Arial" w:hAnsi="Arial" w:cs="Arial"/>
          <w:i/>
          <w:iCs/>
          <w:sz w:val="22"/>
          <w:szCs w:val="22"/>
        </w:rPr>
        <w:t>javanica</w:t>
      </w:r>
      <w:bookmarkEnd w:id="744"/>
      <w:proofErr w:type="spellEnd"/>
      <w:r w:rsidRPr="00C843BA">
        <w:rPr>
          <w:rFonts w:ascii="Arial" w:hAnsi="Arial" w:cs="Arial"/>
          <w:sz w:val="22"/>
          <w:szCs w:val="22"/>
        </w:rPr>
        <w:t xml:space="preserve">, white oil and Spinetoram for the management of the Asian citrus psyllid, </w:t>
      </w:r>
      <w:r w:rsidRPr="00C843BA">
        <w:rPr>
          <w:rFonts w:ascii="Arial" w:hAnsi="Arial" w:cs="Arial"/>
          <w:i/>
          <w:iCs/>
          <w:sz w:val="22"/>
          <w:szCs w:val="22"/>
        </w:rPr>
        <w:t>Diaphorina citri</w:t>
      </w:r>
      <w:r w:rsidRPr="00C843BA">
        <w:rPr>
          <w:rFonts w:ascii="Arial" w:hAnsi="Arial" w:cs="Arial"/>
          <w:sz w:val="22"/>
          <w:szCs w:val="22"/>
        </w:rPr>
        <w:t xml:space="preserve">. </w:t>
      </w:r>
      <w:r w:rsidRPr="00C843BA">
        <w:rPr>
          <w:rFonts w:ascii="Arial" w:hAnsi="Arial" w:cs="Arial"/>
          <w:sz w:val="22"/>
          <w:szCs w:val="22"/>
          <w:lang w:val="es-ES"/>
        </w:rPr>
        <w:t xml:space="preserve">12(9), 824; </w:t>
      </w:r>
      <w:hyperlink r:id="rId15" w:history="1">
        <w:r w:rsidRPr="00C843BA">
          <w:rPr>
            <w:rStyle w:val="Hyperlink"/>
            <w:rFonts w:ascii="Arial" w:hAnsi="Arial" w:cs="Arial"/>
            <w:sz w:val="22"/>
            <w:szCs w:val="22"/>
            <w:lang w:val="es-ES"/>
          </w:rPr>
          <w:t>https://doi.org/10.3390/insects12090824</w:t>
        </w:r>
      </w:hyperlink>
      <w:r w:rsidRPr="00C843BA">
        <w:rPr>
          <w:rFonts w:ascii="Arial" w:hAnsi="Arial" w:cs="Arial"/>
          <w:sz w:val="22"/>
          <w:szCs w:val="22"/>
          <w:lang w:val="es-ES"/>
        </w:rPr>
        <w:t>.</w:t>
      </w:r>
    </w:p>
    <w:p w14:paraId="54F03DD9"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lang w:val="es-ES"/>
        </w:rPr>
        <w:t xml:space="preserve">Ayala-Zermeño, M.A., A. </w:t>
      </w:r>
      <w:proofErr w:type="spellStart"/>
      <w:r w:rsidRPr="00C843BA">
        <w:rPr>
          <w:rFonts w:ascii="Arial" w:hAnsi="Arial" w:cs="Arial"/>
          <w:b/>
          <w:bCs/>
          <w:sz w:val="22"/>
          <w:szCs w:val="22"/>
          <w:lang w:val="es-ES"/>
        </w:rPr>
        <w:t>Gallou</w:t>
      </w:r>
      <w:proofErr w:type="spellEnd"/>
      <w:r w:rsidRPr="00C843BA">
        <w:rPr>
          <w:rFonts w:ascii="Arial" w:hAnsi="Arial" w:cs="Arial"/>
          <w:b/>
          <w:bCs/>
          <w:sz w:val="22"/>
          <w:szCs w:val="22"/>
          <w:lang w:val="es-ES"/>
        </w:rPr>
        <w:t>, A. Berlanga-Padilla, H.C. Arredondo-Bernal &amp; R. Montesinos-Matías.</w:t>
      </w:r>
      <w:r w:rsidRPr="00C843BA">
        <w:rPr>
          <w:rFonts w:ascii="Arial" w:hAnsi="Arial" w:cs="Arial"/>
          <w:sz w:val="22"/>
          <w:szCs w:val="22"/>
          <w:lang w:val="es-ES"/>
        </w:rPr>
        <w:t xml:space="preserve"> </w:t>
      </w:r>
      <w:r w:rsidRPr="00C843BA">
        <w:rPr>
          <w:rFonts w:ascii="Arial" w:hAnsi="Arial" w:cs="Arial"/>
          <w:sz w:val="22"/>
          <w:szCs w:val="22"/>
        </w:rPr>
        <w:t xml:space="preserve">2015. </w:t>
      </w:r>
      <w:proofErr w:type="spellStart"/>
      <w:r w:rsidRPr="00C843BA">
        <w:rPr>
          <w:rFonts w:ascii="Arial" w:hAnsi="Arial" w:cs="Arial"/>
          <w:sz w:val="22"/>
          <w:szCs w:val="22"/>
        </w:rPr>
        <w:t>Characterisation</w:t>
      </w:r>
      <w:proofErr w:type="spellEnd"/>
      <w:r w:rsidRPr="00C843BA">
        <w:rPr>
          <w:rFonts w:ascii="Arial" w:hAnsi="Arial" w:cs="Arial"/>
          <w:sz w:val="22"/>
          <w:szCs w:val="22"/>
        </w:rPr>
        <w:t xml:space="preserve"> of entomopathogenic fungi used in the biological control program of </w:t>
      </w:r>
      <w:r w:rsidRPr="00C843BA">
        <w:rPr>
          <w:rFonts w:ascii="Arial" w:hAnsi="Arial" w:cs="Arial"/>
          <w:i/>
          <w:sz w:val="22"/>
          <w:szCs w:val="22"/>
        </w:rPr>
        <w:t xml:space="preserve">Diaphorina citri </w:t>
      </w:r>
      <w:r w:rsidRPr="00C843BA">
        <w:rPr>
          <w:rFonts w:ascii="Arial" w:hAnsi="Arial" w:cs="Arial"/>
          <w:sz w:val="22"/>
          <w:szCs w:val="22"/>
        </w:rPr>
        <w:t>in Mexico. Biocontrol Science and Technology 25(10): 1192-1207.</w:t>
      </w:r>
    </w:p>
    <w:p w14:paraId="1F818055" w14:textId="77777777" w:rsidR="00864E25" w:rsidRPr="00C843BA" w:rsidRDefault="00864E25" w:rsidP="002578B5">
      <w:pPr>
        <w:pStyle w:val="pf0"/>
        <w:ind w:left="720" w:hanging="720"/>
        <w:contextualSpacing/>
        <w:jc w:val="both"/>
        <w:rPr>
          <w:rFonts w:ascii="Arial" w:hAnsi="Arial" w:cs="Arial"/>
          <w:sz w:val="22"/>
          <w:szCs w:val="22"/>
        </w:rPr>
      </w:pPr>
      <w:proofErr w:type="spellStart"/>
      <w:r w:rsidRPr="00C843BA">
        <w:rPr>
          <w:rFonts w:ascii="Arial" w:hAnsi="Arial" w:cs="Arial"/>
          <w:b/>
          <w:bCs/>
          <w:sz w:val="22"/>
          <w:szCs w:val="22"/>
        </w:rPr>
        <w:t>Bassanezi</w:t>
      </w:r>
      <w:proofErr w:type="spellEnd"/>
      <w:r w:rsidRPr="00C843BA">
        <w:rPr>
          <w:rFonts w:ascii="Arial" w:hAnsi="Arial" w:cs="Arial"/>
          <w:b/>
          <w:bCs/>
          <w:sz w:val="22"/>
          <w:szCs w:val="22"/>
        </w:rPr>
        <w:t xml:space="preserve">, R.B., Montesino, L.H., Gimenes-Fernandes, N., Yamamoto, P.T., Gottwald, T.R., Amorim, L., &amp; </w:t>
      </w:r>
      <w:proofErr w:type="spellStart"/>
      <w:r w:rsidRPr="00C843BA">
        <w:rPr>
          <w:rFonts w:ascii="Arial" w:hAnsi="Arial" w:cs="Arial"/>
          <w:b/>
          <w:bCs/>
          <w:sz w:val="22"/>
          <w:szCs w:val="22"/>
        </w:rPr>
        <w:t>Bergamin</w:t>
      </w:r>
      <w:proofErr w:type="spellEnd"/>
      <w:r w:rsidRPr="00C843BA">
        <w:rPr>
          <w:rFonts w:ascii="Arial" w:hAnsi="Arial" w:cs="Arial"/>
          <w:b/>
          <w:bCs/>
          <w:sz w:val="22"/>
          <w:szCs w:val="22"/>
        </w:rPr>
        <w:t xml:space="preserve"> Filho, A.</w:t>
      </w:r>
      <w:r w:rsidRPr="00C843BA">
        <w:rPr>
          <w:rFonts w:ascii="Arial" w:hAnsi="Arial" w:cs="Arial"/>
          <w:sz w:val="22"/>
          <w:szCs w:val="22"/>
        </w:rPr>
        <w:t xml:space="preserve"> 2013. Efficacy of area-wide inoculum reduction and vector control on temporal progress of Huanglongbing in young sweet orange plantings. Plant Disease 97: 789-796.</w:t>
      </w:r>
    </w:p>
    <w:p w14:paraId="4624EFD5" w14:textId="77777777" w:rsidR="00864E25" w:rsidRDefault="00864E25" w:rsidP="002578B5">
      <w:pPr>
        <w:pStyle w:val="pf0"/>
        <w:ind w:left="720" w:hanging="720"/>
        <w:contextualSpacing/>
        <w:jc w:val="both"/>
        <w:rPr>
          <w:rFonts w:ascii="Arial" w:hAnsi="Arial" w:cs="Arial"/>
          <w:sz w:val="22"/>
          <w:szCs w:val="22"/>
          <w:shd w:val="clear" w:color="auto" w:fill="FFFFFF"/>
        </w:rPr>
      </w:pPr>
      <w:r w:rsidRPr="00C843BA">
        <w:rPr>
          <w:rFonts w:ascii="Arial" w:hAnsi="Arial" w:cs="Arial"/>
          <w:b/>
          <w:bCs/>
          <w:sz w:val="22"/>
          <w:szCs w:val="22"/>
          <w:shd w:val="clear" w:color="auto" w:fill="FFFFFF"/>
        </w:rPr>
        <w:t>Bistline-East, A, R. Pandey, M. Kececi, &amp; M. S. Hoddle.</w:t>
      </w:r>
      <w:r w:rsidRPr="00C843BA">
        <w:rPr>
          <w:rFonts w:ascii="Arial" w:hAnsi="Arial" w:cs="Arial"/>
          <w:sz w:val="22"/>
          <w:szCs w:val="22"/>
          <w:shd w:val="clear" w:color="auto" w:fill="FFFFFF"/>
        </w:rPr>
        <w:t xml:space="preserve"> 2015. Host Range Testing of </w:t>
      </w:r>
      <w:proofErr w:type="spellStart"/>
      <w:r w:rsidRPr="00C843BA">
        <w:rPr>
          <w:rFonts w:ascii="Arial" w:hAnsi="Arial" w:cs="Arial"/>
          <w:i/>
          <w:iCs/>
          <w:sz w:val="22"/>
          <w:szCs w:val="22"/>
          <w:shd w:val="clear" w:color="auto" w:fill="FFFFFF"/>
        </w:rPr>
        <w:t>Diaphorencyrtus</w:t>
      </w:r>
      <w:proofErr w:type="spellEnd"/>
      <w:r w:rsidRPr="00C843BA">
        <w:rPr>
          <w:rFonts w:ascii="Arial" w:hAnsi="Arial" w:cs="Arial"/>
          <w:i/>
          <w:iCs/>
          <w:sz w:val="22"/>
          <w:szCs w:val="22"/>
          <w:shd w:val="clear" w:color="auto" w:fill="FFFFFF"/>
        </w:rPr>
        <w:t xml:space="preserve"> </w:t>
      </w:r>
      <w:proofErr w:type="spellStart"/>
      <w:r w:rsidRPr="00C843BA">
        <w:rPr>
          <w:rFonts w:ascii="Arial" w:hAnsi="Arial" w:cs="Arial"/>
          <w:i/>
          <w:iCs/>
          <w:sz w:val="22"/>
          <w:szCs w:val="22"/>
          <w:shd w:val="clear" w:color="auto" w:fill="FFFFFF"/>
        </w:rPr>
        <w:t>aligarhensis</w:t>
      </w:r>
      <w:proofErr w:type="spellEnd"/>
      <w:r w:rsidRPr="00C843BA">
        <w:rPr>
          <w:rFonts w:ascii="Arial" w:hAnsi="Arial" w:cs="Arial"/>
          <w:sz w:val="22"/>
          <w:szCs w:val="22"/>
          <w:shd w:val="clear" w:color="auto" w:fill="FFFFFF"/>
        </w:rPr>
        <w:t xml:space="preserve"> (Hymenoptera: </w:t>
      </w:r>
      <w:proofErr w:type="spellStart"/>
      <w:r w:rsidRPr="00C843BA">
        <w:rPr>
          <w:rFonts w:ascii="Arial" w:hAnsi="Arial" w:cs="Arial"/>
          <w:sz w:val="22"/>
          <w:szCs w:val="22"/>
          <w:shd w:val="clear" w:color="auto" w:fill="FFFFFF"/>
        </w:rPr>
        <w:t>Encyrtidae</w:t>
      </w:r>
      <w:proofErr w:type="spellEnd"/>
      <w:r w:rsidRPr="00C843BA">
        <w:rPr>
          <w:rFonts w:ascii="Arial" w:hAnsi="Arial" w:cs="Arial"/>
          <w:sz w:val="22"/>
          <w:szCs w:val="22"/>
          <w:shd w:val="clear" w:color="auto" w:fill="FFFFFF"/>
        </w:rPr>
        <w:t xml:space="preserve">) for Use in Classical Biological Control of </w:t>
      </w:r>
      <w:r w:rsidRPr="00C843BA">
        <w:rPr>
          <w:rFonts w:ascii="Arial" w:hAnsi="Arial" w:cs="Arial"/>
          <w:i/>
          <w:iCs/>
          <w:sz w:val="22"/>
          <w:szCs w:val="22"/>
          <w:shd w:val="clear" w:color="auto" w:fill="FFFFFF"/>
        </w:rPr>
        <w:t>Diaphorina citri</w:t>
      </w:r>
      <w:r w:rsidRPr="00C843BA">
        <w:rPr>
          <w:rFonts w:ascii="Arial" w:hAnsi="Arial" w:cs="Arial"/>
          <w:sz w:val="22"/>
          <w:szCs w:val="22"/>
          <w:shd w:val="clear" w:color="auto" w:fill="FFFFFF"/>
        </w:rPr>
        <w:t xml:space="preserve"> (Hemiptera: </w:t>
      </w:r>
      <w:proofErr w:type="spellStart"/>
      <w:r w:rsidRPr="00C843BA">
        <w:rPr>
          <w:rFonts w:ascii="Arial" w:hAnsi="Arial" w:cs="Arial"/>
          <w:sz w:val="22"/>
          <w:szCs w:val="22"/>
          <w:shd w:val="clear" w:color="auto" w:fill="FFFFFF"/>
        </w:rPr>
        <w:t>Liviidae</w:t>
      </w:r>
      <w:proofErr w:type="spellEnd"/>
      <w:r w:rsidRPr="00C843BA">
        <w:rPr>
          <w:rFonts w:ascii="Arial" w:hAnsi="Arial" w:cs="Arial"/>
          <w:sz w:val="22"/>
          <w:szCs w:val="22"/>
          <w:shd w:val="clear" w:color="auto" w:fill="FFFFFF"/>
        </w:rPr>
        <w:t xml:space="preserve">) in California. Journal of Economic Entomology 108(3):940-50. </w:t>
      </w:r>
    </w:p>
    <w:p w14:paraId="121185A4" w14:textId="4B154F3A" w:rsidR="00864E25" w:rsidRDefault="00864E25" w:rsidP="002578B5">
      <w:pPr>
        <w:pStyle w:val="pf0"/>
        <w:ind w:left="720" w:hanging="720"/>
        <w:contextualSpacing/>
        <w:jc w:val="both"/>
        <w:rPr>
          <w:rFonts w:ascii="Arial" w:hAnsi="Arial" w:cs="Arial"/>
          <w:sz w:val="22"/>
          <w:szCs w:val="22"/>
          <w:shd w:val="clear" w:color="auto" w:fill="FFFFFF"/>
        </w:rPr>
      </w:pPr>
      <w:r w:rsidRPr="00EB41B7">
        <w:rPr>
          <w:rFonts w:ascii="Arial" w:hAnsi="Arial" w:cs="Arial"/>
          <w:b/>
          <w:bCs/>
          <w:sz w:val="22"/>
          <w:szCs w:val="22"/>
        </w:rPr>
        <w:t xml:space="preserve">Bové, J.M. </w:t>
      </w:r>
      <w:r w:rsidRPr="00EB41B7">
        <w:rPr>
          <w:rFonts w:ascii="Arial" w:hAnsi="Arial" w:cs="Arial"/>
          <w:sz w:val="22"/>
          <w:szCs w:val="22"/>
        </w:rPr>
        <w:t>2006</w:t>
      </w:r>
      <w:r>
        <w:rPr>
          <w:rFonts w:ascii="Arial" w:hAnsi="Arial" w:cs="Arial"/>
          <w:sz w:val="22"/>
          <w:szCs w:val="22"/>
        </w:rPr>
        <w:t>. Huanglongbing: A destructive, newly</w:t>
      </w:r>
      <w:r w:rsidR="00AA6DF8">
        <w:rPr>
          <w:rFonts w:ascii="Arial" w:hAnsi="Arial" w:cs="Arial"/>
          <w:sz w:val="22"/>
          <w:szCs w:val="22"/>
        </w:rPr>
        <w:t xml:space="preserve"> </w:t>
      </w:r>
      <w:r>
        <w:rPr>
          <w:rFonts w:ascii="Arial" w:hAnsi="Arial" w:cs="Arial"/>
          <w:sz w:val="22"/>
          <w:szCs w:val="22"/>
        </w:rPr>
        <w:t>emerging, century-old disease of citrus. Journal of Plant Pathology 88(1): 7-37.</w:t>
      </w:r>
    </w:p>
    <w:p w14:paraId="45408E17" w14:textId="77777777" w:rsidR="00864E25" w:rsidRPr="00864E25" w:rsidRDefault="00864E25" w:rsidP="002578B5">
      <w:pPr>
        <w:pStyle w:val="pf0"/>
        <w:ind w:left="720" w:hanging="720"/>
        <w:contextualSpacing/>
        <w:jc w:val="both"/>
        <w:rPr>
          <w:rStyle w:val="cf01"/>
          <w:rFonts w:ascii="Arial" w:eastAsia="Arial" w:hAnsi="Arial" w:cs="Arial"/>
          <w:sz w:val="22"/>
          <w:szCs w:val="22"/>
        </w:rPr>
      </w:pPr>
      <w:proofErr w:type="spellStart"/>
      <w:r w:rsidRPr="00C843BA">
        <w:rPr>
          <w:rStyle w:val="cf01"/>
          <w:rFonts w:ascii="Arial" w:eastAsia="Arial" w:hAnsi="Arial" w:cs="Arial"/>
          <w:b/>
          <w:bCs/>
          <w:sz w:val="22"/>
          <w:szCs w:val="22"/>
        </w:rPr>
        <w:t>Candresse</w:t>
      </w:r>
      <w:proofErr w:type="spellEnd"/>
      <w:r w:rsidRPr="00C843BA">
        <w:rPr>
          <w:rStyle w:val="cf01"/>
          <w:rFonts w:ascii="Arial" w:eastAsia="Arial" w:hAnsi="Arial" w:cs="Arial"/>
          <w:b/>
          <w:bCs/>
          <w:sz w:val="22"/>
          <w:szCs w:val="22"/>
        </w:rPr>
        <w:t xml:space="preserve"> T,</w:t>
      </w:r>
      <w:r>
        <w:rPr>
          <w:rStyle w:val="cf01"/>
          <w:rFonts w:ascii="Arial" w:eastAsia="Arial" w:hAnsi="Arial" w:cs="Arial"/>
          <w:b/>
          <w:bCs/>
          <w:sz w:val="22"/>
          <w:szCs w:val="22"/>
        </w:rPr>
        <w:t xml:space="preserve"> </w:t>
      </w:r>
      <w:proofErr w:type="spellStart"/>
      <w:r w:rsidRPr="00C843BA">
        <w:rPr>
          <w:rStyle w:val="cf01"/>
          <w:rFonts w:ascii="Arial" w:eastAsia="Arial" w:hAnsi="Arial" w:cs="Arial"/>
          <w:b/>
          <w:bCs/>
          <w:sz w:val="22"/>
          <w:szCs w:val="22"/>
        </w:rPr>
        <w:t>Filloux</w:t>
      </w:r>
      <w:proofErr w:type="spellEnd"/>
      <w:r w:rsidRPr="00C843BA">
        <w:rPr>
          <w:rStyle w:val="cf01"/>
          <w:rFonts w:ascii="Arial" w:eastAsia="Arial" w:hAnsi="Arial" w:cs="Arial"/>
          <w:b/>
          <w:bCs/>
          <w:sz w:val="22"/>
          <w:szCs w:val="22"/>
        </w:rPr>
        <w:t xml:space="preserve"> D, Muhire B,</w:t>
      </w:r>
      <w:r>
        <w:rPr>
          <w:rStyle w:val="cf01"/>
          <w:rFonts w:ascii="Arial" w:eastAsia="Arial" w:hAnsi="Arial" w:cs="Arial"/>
          <w:b/>
          <w:bCs/>
          <w:sz w:val="22"/>
          <w:szCs w:val="22"/>
        </w:rPr>
        <w:t xml:space="preserve"> </w:t>
      </w:r>
      <w:r w:rsidRPr="00C843BA">
        <w:rPr>
          <w:rStyle w:val="cf01"/>
          <w:rFonts w:ascii="Arial" w:eastAsia="Arial" w:hAnsi="Arial" w:cs="Arial"/>
          <w:b/>
          <w:bCs/>
          <w:sz w:val="22"/>
          <w:szCs w:val="22"/>
        </w:rPr>
        <w:t>Julian C,</w:t>
      </w:r>
      <w:r>
        <w:rPr>
          <w:rStyle w:val="cf01"/>
          <w:rFonts w:ascii="Arial" w:eastAsia="Arial" w:hAnsi="Arial" w:cs="Arial"/>
          <w:b/>
          <w:bCs/>
          <w:sz w:val="22"/>
          <w:szCs w:val="22"/>
        </w:rPr>
        <w:t xml:space="preserve"> </w:t>
      </w:r>
      <w:proofErr w:type="spellStart"/>
      <w:r w:rsidRPr="00C843BA">
        <w:rPr>
          <w:rStyle w:val="cf01"/>
          <w:rFonts w:ascii="Arial" w:eastAsia="Arial" w:hAnsi="Arial" w:cs="Arial"/>
          <w:b/>
          <w:bCs/>
          <w:sz w:val="22"/>
          <w:szCs w:val="22"/>
        </w:rPr>
        <w:t>Galzi</w:t>
      </w:r>
      <w:proofErr w:type="spellEnd"/>
      <w:r w:rsidRPr="00C843BA">
        <w:rPr>
          <w:rStyle w:val="cf01"/>
          <w:rFonts w:ascii="Arial" w:eastAsia="Arial" w:hAnsi="Arial" w:cs="Arial"/>
          <w:b/>
          <w:bCs/>
          <w:sz w:val="22"/>
          <w:szCs w:val="22"/>
        </w:rPr>
        <w:t xml:space="preserve"> S,</w:t>
      </w:r>
      <w:r>
        <w:rPr>
          <w:rStyle w:val="cf01"/>
          <w:rFonts w:ascii="Arial" w:eastAsia="Arial" w:hAnsi="Arial" w:cs="Arial"/>
          <w:b/>
          <w:bCs/>
          <w:sz w:val="22"/>
          <w:szCs w:val="22"/>
        </w:rPr>
        <w:t xml:space="preserve"> </w:t>
      </w:r>
      <w:r w:rsidRPr="00C843BA">
        <w:rPr>
          <w:rStyle w:val="cf01"/>
          <w:rFonts w:ascii="Arial" w:eastAsia="Arial" w:hAnsi="Arial" w:cs="Arial"/>
          <w:b/>
          <w:bCs/>
          <w:sz w:val="22"/>
          <w:szCs w:val="22"/>
        </w:rPr>
        <w:t>Fort G,</w:t>
      </w:r>
      <w:r>
        <w:rPr>
          <w:rStyle w:val="cf01"/>
          <w:rFonts w:ascii="Arial" w:eastAsia="Arial" w:hAnsi="Arial" w:cs="Arial"/>
          <w:b/>
          <w:bCs/>
          <w:sz w:val="22"/>
          <w:szCs w:val="22"/>
        </w:rPr>
        <w:t xml:space="preserve"> </w:t>
      </w:r>
      <w:r w:rsidRPr="00C843BA">
        <w:rPr>
          <w:rStyle w:val="cf01"/>
          <w:rFonts w:ascii="Arial" w:eastAsia="Arial" w:hAnsi="Arial" w:cs="Arial"/>
          <w:b/>
          <w:bCs/>
          <w:sz w:val="22"/>
          <w:szCs w:val="22"/>
        </w:rPr>
        <w:t>Bernardo P,</w:t>
      </w:r>
      <w:r>
        <w:rPr>
          <w:rStyle w:val="cf01"/>
          <w:rFonts w:ascii="Arial" w:eastAsia="Arial" w:hAnsi="Arial" w:cs="Arial"/>
          <w:b/>
          <w:bCs/>
          <w:sz w:val="22"/>
          <w:szCs w:val="22"/>
        </w:rPr>
        <w:t xml:space="preserve"> </w:t>
      </w:r>
      <w:proofErr w:type="spellStart"/>
      <w:r w:rsidRPr="00C843BA">
        <w:rPr>
          <w:rStyle w:val="cf01"/>
          <w:rFonts w:ascii="Arial" w:eastAsia="Arial" w:hAnsi="Arial" w:cs="Arial"/>
          <w:b/>
          <w:bCs/>
          <w:sz w:val="22"/>
          <w:szCs w:val="22"/>
        </w:rPr>
        <w:t>Daugrois</w:t>
      </w:r>
      <w:proofErr w:type="spellEnd"/>
      <w:r w:rsidRPr="00C843BA">
        <w:rPr>
          <w:rStyle w:val="cf01"/>
          <w:rFonts w:ascii="Arial" w:eastAsia="Arial" w:hAnsi="Arial" w:cs="Arial"/>
          <w:b/>
          <w:bCs/>
          <w:sz w:val="22"/>
          <w:szCs w:val="22"/>
        </w:rPr>
        <w:t xml:space="preserve"> JH,</w:t>
      </w:r>
      <w:r>
        <w:rPr>
          <w:rStyle w:val="cf01"/>
          <w:rFonts w:ascii="Arial" w:eastAsia="Arial" w:hAnsi="Arial" w:cs="Arial"/>
          <w:b/>
          <w:bCs/>
          <w:sz w:val="22"/>
          <w:szCs w:val="22"/>
        </w:rPr>
        <w:t xml:space="preserve"> </w:t>
      </w:r>
      <w:r w:rsidRPr="00C843BA">
        <w:rPr>
          <w:rStyle w:val="cf01"/>
          <w:rFonts w:ascii="Arial" w:eastAsia="Arial" w:hAnsi="Arial" w:cs="Arial"/>
          <w:b/>
          <w:bCs/>
          <w:sz w:val="22"/>
          <w:szCs w:val="22"/>
        </w:rPr>
        <w:t xml:space="preserve">Fernandez </w:t>
      </w:r>
      <w:proofErr w:type="spellStart"/>
      <w:r w:rsidRPr="00C843BA">
        <w:rPr>
          <w:rStyle w:val="cf01"/>
          <w:rFonts w:ascii="Arial" w:eastAsia="Arial" w:hAnsi="Arial" w:cs="Arial"/>
          <w:b/>
          <w:bCs/>
          <w:sz w:val="22"/>
          <w:szCs w:val="22"/>
        </w:rPr>
        <w:t>E,Martin</w:t>
      </w:r>
      <w:proofErr w:type="spellEnd"/>
      <w:r w:rsidRPr="00C843BA">
        <w:rPr>
          <w:rStyle w:val="cf01"/>
          <w:rFonts w:ascii="Arial" w:eastAsia="Arial" w:hAnsi="Arial" w:cs="Arial"/>
          <w:b/>
          <w:bCs/>
          <w:sz w:val="22"/>
          <w:szCs w:val="22"/>
        </w:rPr>
        <w:t xml:space="preserve"> DP,</w:t>
      </w:r>
      <w:r>
        <w:rPr>
          <w:rStyle w:val="cf01"/>
          <w:rFonts w:ascii="Arial" w:eastAsia="Arial" w:hAnsi="Arial" w:cs="Arial"/>
          <w:b/>
          <w:bCs/>
          <w:sz w:val="22"/>
          <w:szCs w:val="22"/>
        </w:rPr>
        <w:t xml:space="preserve"> </w:t>
      </w:r>
      <w:r w:rsidRPr="00C843BA">
        <w:rPr>
          <w:rStyle w:val="cf01"/>
          <w:rFonts w:ascii="Arial" w:eastAsia="Arial" w:hAnsi="Arial" w:cs="Arial"/>
          <w:b/>
          <w:bCs/>
          <w:sz w:val="22"/>
          <w:szCs w:val="22"/>
        </w:rPr>
        <w:t xml:space="preserve">&amp; </w:t>
      </w:r>
      <w:proofErr w:type="spellStart"/>
      <w:r w:rsidRPr="00C843BA">
        <w:rPr>
          <w:rStyle w:val="cf01"/>
          <w:rFonts w:ascii="Arial" w:eastAsia="Arial" w:hAnsi="Arial" w:cs="Arial"/>
          <w:b/>
          <w:bCs/>
          <w:sz w:val="22"/>
          <w:szCs w:val="22"/>
        </w:rPr>
        <w:t>Varsani</w:t>
      </w:r>
      <w:proofErr w:type="spellEnd"/>
      <w:r w:rsidRPr="00C843BA">
        <w:rPr>
          <w:rStyle w:val="cf01"/>
          <w:rFonts w:ascii="Arial" w:eastAsia="Arial" w:hAnsi="Arial" w:cs="Arial"/>
          <w:b/>
          <w:bCs/>
          <w:sz w:val="22"/>
          <w:szCs w:val="22"/>
        </w:rPr>
        <w:t>, A</w:t>
      </w:r>
      <w:r w:rsidRPr="00C843BA">
        <w:rPr>
          <w:rStyle w:val="cf01"/>
          <w:rFonts w:ascii="Arial" w:eastAsia="Arial" w:hAnsi="Arial" w:cs="Arial"/>
          <w:sz w:val="22"/>
          <w:szCs w:val="22"/>
        </w:rPr>
        <w:t>.</w:t>
      </w:r>
      <w:r>
        <w:rPr>
          <w:rStyle w:val="cf01"/>
          <w:rFonts w:ascii="Arial" w:eastAsia="Arial" w:hAnsi="Arial" w:cs="Arial"/>
          <w:sz w:val="22"/>
          <w:szCs w:val="22"/>
        </w:rPr>
        <w:t xml:space="preserve"> </w:t>
      </w:r>
      <w:r w:rsidRPr="00C843BA">
        <w:rPr>
          <w:rStyle w:val="cf01"/>
          <w:rFonts w:ascii="Arial" w:eastAsia="Arial" w:hAnsi="Arial" w:cs="Arial"/>
          <w:sz w:val="22"/>
          <w:szCs w:val="22"/>
        </w:rPr>
        <w:t>2014.</w:t>
      </w:r>
      <w:r>
        <w:rPr>
          <w:rStyle w:val="cf01"/>
          <w:rFonts w:ascii="Arial" w:eastAsia="Arial" w:hAnsi="Arial" w:cs="Arial"/>
          <w:sz w:val="22"/>
          <w:szCs w:val="22"/>
        </w:rPr>
        <w:t xml:space="preserve"> </w:t>
      </w:r>
      <w:r w:rsidRPr="00C843BA">
        <w:rPr>
          <w:rStyle w:val="cf01"/>
          <w:rFonts w:ascii="Arial" w:eastAsia="Arial" w:hAnsi="Arial" w:cs="Arial"/>
          <w:sz w:val="22"/>
          <w:szCs w:val="22"/>
        </w:rPr>
        <w:t>Appearances can be deceptive: revealing a hidden viral infection with deep sequencing in a plant quarantine context.</w:t>
      </w:r>
      <w:r>
        <w:rPr>
          <w:rStyle w:val="cf01"/>
          <w:rFonts w:ascii="Arial" w:eastAsia="Arial" w:hAnsi="Arial" w:cs="Arial"/>
          <w:sz w:val="22"/>
          <w:szCs w:val="22"/>
        </w:rPr>
        <w:t xml:space="preserve"> </w:t>
      </w:r>
      <w:proofErr w:type="spellStart"/>
      <w:r w:rsidRPr="00864E25">
        <w:rPr>
          <w:rStyle w:val="cf11"/>
          <w:rFonts w:ascii="Arial" w:hAnsi="Arial" w:cs="Arial"/>
          <w:sz w:val="22"/>
          <w:szCs w:val="22"/>
        </w:rPr>
        <w:t>PLoS</w:t>
      </w:r>
      <w:proofErr w:type="spellEnd"/>
      <w:r w:rsidRPr="00864E25">
        <w:rPr>
          <w:rStyle w:val="cf11"/>
          <w:rFonts w:ascii="Arial" w:hAnsi="Arial" w:cs="Arial"/>
          <w:sz w:val="22"/>
          <w:szCs w:val="22"/>
        </w:rPr>
        <w:t xml:space="preserve"> One </w:t>
      </w:r>
      <w:r w:rsidRPr="00864E25">
        <w:rPr>
          <w:rStyle w:val="cf21"/>
          <w:rFonts w:ascii="Arial" w:hAnsi="Arial" w:cs="Arial"/>
          <w:sz w:val="22"/>
          <w:szCs w:val="22"/>
        </w:rPr>
        <w:t>9</w:t>
      </w:r>
      <w:r w:rsidRPr="00864E25">
        <w:rPr>
          <w:rStyle w:val="cf01"/>
          <w:rFonts w:ascii="Arial" w:eastAsia="Arial" w:hAnsi="Arial" w:cs="Arial"/>
          <w:sz w:val="22"/>
          <w:szCs w:val="22"/>
        </w:rPr>
        <w:t>(7), e102945.</w:t>
      </w:r>
    </w:p>
    <w:p w14:paraId="5897D3F5" w14:textId="77777777" w:rsidR="00864E25" w:rsidRPr="00C843BA" w:rsidRDefault="00864E25" w:rsidP="002578B5">
      <w:pPr>
        <w:pStyle w:val="pf0"/>
        <w:ind w:left="720" w:hanging="720"/>
        <w:contextualSpacing/>
        <w:jc w:val="both"/>
        <w:rPr>
          <w:rStyle w:val="cf01"/>
          <w:rFonts w:ascii="Arial" w:eastAsia="Arial" w:hAnsi="Arial" w:cs="Arial"/>
          <w:sz w:val="22"/>
          <w:szCs w:val="22"/>
          <w:lang w:val="es-ES"/>
        </w:rPr>
      </w:pPr>
      <w:r w:rsidRPr="00BE2D2A">
        <w:rPr>
          <w:rStyle w:val="cf01"/>
          <w:rFonts w:ascii="Arial" w:eastAsia="Arial" w:hAnsi="Arial" w:cs="Arial"/>
          <w:b/>
          <w:bCs/>
          <w:sz w:val="22"/>
          <w:szCs w:val="22"/>
        </w:rPr>
        <w:t>California Department of Agriculture, Citrus Pest and Disease Prevention Division, Statewide Action Plan for Asian citrus psyllid (ACP) and huanglongbing (HLB)</w:t>
      </w:r>
      <w:r w:rsidRPr="00BE2D2A">
        <w:rPr>
          <w:rStyle w:val="cf01"/>
          <w:rFonts w:ascii="Arial" w:eastAsia="Arial" w:hAnsi="Arial" w:cs="Arial"/>
          <w:sz w:val="22"/>
          <w:szCs w:val="22"/>
        </w:rPr>
        <w:t xml:space="preserve">. 2022. </w:t>
      </w:r>
      <w:r w:rsidRPr="00BE2D2A">
        <w:rPr>
          <w:rStyle w:val="cf01"/>
          <w:rFonts w:ascii="Arial" w:eastAsia="Arial" w:hAnsi="Arial" w:cs="Arial"/>
          <w:sz w:val="22"/>
          <w:szCs w:val="22"/>
          <w:lang w:val="es-ES"/>
        </w:rPr>
        <w:t>ACP-HLB ActionPlan_12.31.21_Final (ca.gov)</w:t>
      </w:r>
    </w:p>
    <w:p w14:paraId="53AB4268"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lang w:val="es-ES"/>
        </w:rPr>
        <w:t>Chavez, Y., D.T. Chirinos, G. Gonz</w:t>
      </w:r>
      <w:r w:rsidRPr="00C843BA">
        <w:rPr>
          <w:rFonts w:ascii="Arial" w:hAnsi="Arial" w:cs="Arial"/>
          <w:b/>
          <w:bCs/>
          <w:sz w:val="22"/>
          <w:szCs w:val="22"/>
          <w:shd w:val="clear" w:color="auto" w:fill="FFFFFF"/>
          <w:lang w:val="es-ES"/>
        </w:rPr>
        <w:t xml:space="preserve">ález, N. </w:t>
      </w:r>
      <w:proofErr w:type="spellStart"/>
      <w:r w:rsidRPr="00C843BA">
        <w:rPr>
          <w:rFonts w:ascii="Arial" w:hAnsi="Arial" w:cs="Arial"/>
          <w:b/>
          <w:bCs/>
          <w:sz w:val="22"/>
          <w:szCs w:val="22"/>
          <w:shd w:val="clear" w:color="auto" w:fill="FFFFFF"/>
          <w:lang w:val="es-ES"/>
        </w:rPr>
        <w:t>Nemos</w:t>
      </w:r>
      <w:proofErr w:type="spellEnd"/>
      <w:r w:rsidRPr="00C843BA">
        <w:rPr>
          <w:rFonts w:ascii="Arial" w:hAnsi="Arial" w:cs="Arial"/>
          <w:b/>
          <w:bCs/>
          <w:sz w:val="22"/>
          <w:szCs w:val="22"/>
          <w:shd w:val="clear" w:color="auto" w:fill="FFFFFF"/>
          <w:lang w:val="es-ES"/>
        </w:rPr>
        <w:t>, A. Fuentes, R. Castro, &amp; T. Kondo.</w:t>
      </w:r>
      <w:r w:rsidRPr="00C843BA">
        <w:rPr>
          <w:rFonts w:ascii="Arial" w:hAnsi="Arial" w:cs="Arial"/>
          <w:sz w:val="22"/>
          <w:szCs w:val="22"/>
          <w:shd w:val="clear" w:color="auto" w:fill="FFFFFF"/>
          <w:lang w:val="es-ES"/>
        </w:rPr>
        <w:t xml:space="preserve"> </w:t>
      </w:r>
      <w:r w:rsidRPr="00C843BA">
        <w:rPr>
          <w:rFonts w:ascii="Arial" w:hAnsi="Arial" w:cs="Arial"/>
          <w:sz w:val="22"/>
          <w:szCs w:val="22"/>
          <w:shd w:val="clear" w:color="auto" w:fill="FFFFFF"/>
        </w:rPr>
        <w:t xml:space="preserve">2017. </w:t>
      </w:r>
      <w:proofErr w:type="spellStart"/>
      <w:r w:rsidRPr="00C843BA">
        <w:rPr>
          <w:rStyle w:val="Emphasis"/>
          <w:rFonts w:ascii="Arial" w:hAnsi="Arial" w:cs="Arial"/>
          <w:sz w:val="22"/>
          <w:szCs w:val="22"/>
          <w:shd w:val="clear" w:color="auto" w:fill="FFFFFF"/>
        </w:rPr>
        <w:t>Tamarixia</w:t>
      </w:r>
      <w:proofErr w:type="spellEnd"/>
      <w:r w:rsidRPr="00C843BA">
        <w:rPr>
          <w:rStyle w:val="Emphasis"/>
          <w:rFonts w:ascii="Arial" w:hAnsi="Arial" w:cs="Arial"/>
          <w:sz w:val="22"/>
          <w:szCs w:val="22"/>
          <w:shd w:val="clear" w:color="auto" w:fill="FFFFFF"/>
        </w:rPr>
        <w:t xml:space="preserve"> radiata</w:t>
      </w:r>
      <w:r>
        <w:rPr>
          <w:rStyle w:val="Emphasis"/>
          <w:rFonts w:ascii="Arial" w:hAnsi="Arial" w:cs="Arial"/>
          <w:sz w:val="22"/>
          <w:szCs w:val="22"/>
          <w:shd w:val="clear" w:color="auto" w:fill="FFFFFF"/>
        </w:rPr>
        <w:t xml:space="preserve"> </w:t>
      </w:r>
      <w:r w:rsidRPr="00C843BA">
        <w:rPr>
          <w:rFonts w:ascii="Arial" w:hAnsi="Arial" w:cs="Arial"/>
          <w:sz w:val="22"/>
          <w:szCs w:val="22"/>
          <w:shd w:val="clear" w:color="auto" w:fill="FFFFFF"/>
        </w:rPr>
        <w:t>(Waterston) and</w:t>
      </w:r>
      <w:r>
        <w:rPr>
          <w:rFonts w:ascii="Arial" w:hAnsi="Arial" w:cs="Arial"/>
          <w:sz w:val="22"/>
          <w:szCs w:val="22"/>
          <w:shd w:val="clear" w:color="auto" w:fill="FFFFFF"/>
        </w:rPr>
        <w:t xml:space="preserve"> </w:t>
      </w:r>
      <w:proofErr w:type="spellStart"/>
      <w:r w:rsidRPr="00C843BA">
        <w:rPr>
          <w:rStyle w:val="Emphasis"/>
          <w:rFonts w:ascii="Arial" w:hAnsi="Arial" w:cs="Arial"/>
          <w:sz w:val="22"/>
          <w:szCs w:val="22"/>
          <w:shd w:val="clear" w:color="auto" w:fill="FFFFFF"/>
        </w:rPr>
        <w:t>Cheilomenes</w:t>
      </w:r>
      <w:proofErr w:type="spellEnd"/>
      <w:r w:rsidRPr="00C843BA">
        <w:rPr>
          <w:rStyle w:val="Emphasis"/>
          <w:rFonts w:ascii="Arial" w:hAnsi="Arial" w:cs="Arial"/>
          <w:sz w:val="22"/>
          <w:szCs w:val="22"/>
          <w:shd w:val="clear" w:color="auto" w:fill="FFFFFF"/>
        </w:rPr>
        <w:t xml:space="preserve"> </w:t>
      </w:r>
      <w:proofErr w:type="spellStart"/>
      <w:r w:rsidRPr="00C843BA">
        <w:rPr>
          <w:rStyle w:val="Emphasis"/>
          <w:rFonts w:ascii="Arial" w:hAnsi="Arial" w:cs="Arial"/>
          <w:sz w:val="22"/>
          <w:szCs w:val="22"/>
          <w:shd w:val="clear" w:color="auto" w:fill="FFFFFF"/>
        </w:rPr>
        <w:t>sexmaculata</w:t>
      </w:r>
      <w:proofErr w:type="spellEnd"/>
      <w:r>
        <w:rPr>
          <w:rStyle w:val="Emphasis"/>
          <w:rFonts w:ascii="Arial" w:hAnsi="Arial" w:cs="Arial"/>
          <w:sz w:val="22"/>
          <w:szCs w:val="22"/>
          <w:shd w:val="clear" w:color="auto" w:fill="FFFFFF"/>
        </w:rPr>
        <w:t xml:space="preserve"> </w:t>
      </w:r>
      <w:r w:rsidRPr="00C843BA">
        <w:rPr>
          <w:rFonts w:ascii="Arial" w:hAnsi="Arial" w:cs="Arial"/>
          <w:sz w:val="22"/>
          <w:szCs w:val="22"/>
          <w:shd w:val="clear" w:color="auto" w:fill="FFFFFF"/>
        </w:rPr>
        <w:t>(Fabricius) as biological control agents of </w:t>
      </w:r>
      <w:r w:rsidRPr="00C843BA">
        <w:rPr>
          <w:rStyle w:val="Emphasis"/>
          <w:rFonts w:ascii="Arial" w:hAnsi="Arial" w:cs="Arial"/>
          <w:sz w:val="22"/>
          <w:szCs w:val="22"/>
          <w:shd w:val="clear" w:color="auto" w:fill="FFFFFF"/>
        </w:rPr>
        <w:t>Diaphorina citri</w:t>
      </w:r>
      <w:r w:rsidRPr="00C843BA">
        <w:rPr>
          <w:rFonts w:ascii="Arial" w:hAnsi="Arial" w:cs="Arial"/>
          <w:sz w:val="22"/>
          <w:szCs w:val="22"/>
          <w:shd w:val="clear" w:color="auto" w:fill="FFFFFF"/>
        </w:rPr>
        <w:t xml:space="preserve"> Kuwayama in Ecuador. </w:t>
      </w:r>
      <w:r w:rsidRPr="00C843BA">
        <w:rPr>
          <w:rFonts w:ascii="Arial" w:hAnsi="Arial" w:cs="Arial"/>
          <w:sz w:val="22"/>
          <w:szCs w:val="22"/>
        </w:rPr>
        <w:t>Chilean Journal of Agricultural Research 77(2):2. </w:t>
      </w:r>
    </w:p>
    <w:p w14:paraId="6C1F78E7"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 xml:space="preserve">Chen, X.D., &amp; L. L. </w:t>
      </w:r>
      <w:proofErr w:type="spellStart"/>
      <w:r w:rsidRPr="00C843BA">
        <w:rPr>
          <w:rFonts w:ascii="Arial" w:hAnsi="Arial" w:cs="Arial"/>
          <w:b/>
          <w:bCs/>
          <w:sz w:val="22"/>
          <w:szCs w:val="22"/>
        </w:rPr>
        <w:t>Stelinski</w:t>
      </w:r>
      <w:proofErr w:type="spellEnd"/>
      <w:r w:rsidRPr="00C843BA">
        <w:rPr>
          <w:rFonts w:ascii="Arial" w:hAnsi="Arial" w:cs="Arial"/>
          <w:b/>
          <w:bCs/>
          <w:sz w:val="22"/>
          <w:szCs w:val="22"/>
        </w:rPr>
        <w:t>.</w:t>
      </w:r>
      <w:r w:rsidRPr="00C843BA">
        <w:rPr>
          <w:rFonts w:ascii="Arial" w:hAnsi="Arial" w:cs="Arial"/>
          <w:sz w:val="22"/>
          <w:szCs w:val="22"/>
        </w:rPr>
        <w:t xml:space="preserve"> 2017. Resistance Management for Asian Citrus Psyllid, </w:t>
      </w:r>
      <w:r w:rsidRPr="00C843BA">
        <w:rPr>
          <w:rFonts w:ascii="Arial" w:hAnsi="Arial" w:cs="Arial"/>
          <w:i/>
          <w:iCs/>
          <w:sz w:val="22"/>
          <w:szCs w:val="22"/>
        </w:rPr>
        <w:t>Diaphorina citri</w:t>
      </w:r>
      <w:r w:rsidRPr="00C843BA">
        <w:rPr>
          <w:rFonts w:ascii="Arial" w:hAnsi="Arial" w:cs="Arial"/>
          <w:sz w:val="22"/>
          <w:szCs w:val="22"/>
        </w:rPr>
        <w:t xml:space="preserve"> Kuwayama, in Florida. Insects, 8, 103. </w:t>
      </w:r>
      <w:hyperlink r:id="rId16" w:history="1">
        <w:r w:rsidRPr="00C843BA">
          <w:rPr>
            <w:rStyle w:val="Hyperlink"/>
            <w:rFonts w:ascii="Arial" w:hAnsi="Arial" w:cs="Arial"/>
            <w:sz w:val="22"/>
            <w:szCs w:val="22"/>
          </w:rPr>
          <w:t>https://doi.org/10.3390/insects8030103</w:t>
        </w:r>
      </w:hyperlink>
    </w:p>
    <w:p w14:paraId="0E6E300E"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Chen, X, D. S. H. Gossett, J. A. Qureshi, F. Ibanez, K. S. Pelz-</w:t>
      </w:r>
      <w:proofErr w:type="spellStart"/>
      <w:r w:rsidRPr="00C843BA">
        <w:rPr>
          <w:rFonts w:ascii="Arial" w:hAnsi="Arial" w:cs="Arial"/>
          <w:b/>
          <w:bCs/>
          <w:sz w:val="22"/>
          <w:szCs w:val="22"/>
        </w:rPr>
        <w:t>Stelinski</w:t>
      </w:r>
      <w:proofErr w:type="spellEnd"/>
      <w:r w:rsidRPr="00C843BA">
        <w:rPr>
          <w:rFonts w:ascii="Arial" w:hAnsi="Arial" w:cs="Arial"/>
          <w:b/>
          <w:bCs/>
          <w:sz w:val="22"/>
          <w:szCs w:val="22"/>
        </w:rPr>
        <w:t xml:space="preserve">, &amp; L. L. </w:t>
      </w:r>
      <w:proofErr w:type="spellStart"/>
      <w:r w:rsidRPr="00C843BA">
        <w:rPr>
          <w:rFonts w:ascii="Arial" w:hAnsi="Arial" w:cs="Arial"/>
          <w:b/>
          <w:bCs/>
          <w:sz w:val="22"/>
          <w:szCs w:val="22"/>
        </w:rPr>
        <w:t>Stelinski</w:t>
      </w:r>
      <w:proofErr w:type="spellEnd"/>
      <w:r w:rsidRPr="00C843BA">
        <w:rPr>
          <w:rFonts w:ascii="Arial" w:hAnsi="Arial" w:cs="Arial"/>
          <w:b/>
          <w:bCs/>
          <w:sz w:val="22"/>
          <w:szCs w:val="22"/>
        </w:rPr>
        <w:t>.</w:t>
      </w:r>
      <w:r w:rsidRPr="00C843BA">
        <w:rPr>
          <w:rFonts w:ascii="Arial" w:hAnsi="Arial" w:cs="Arial"/>
          <w:sz w:val="22"/>
          <w:szCs w:val="22"/>
        </w:rPr>
        <w:t xml:space="preserve"> 2022. Comparisons of economic thresholds for Asian citrus psyllid management suggest a revised approach to reduce management costs and improve yield. Frontiers Sustainable Food Systems. 6: 948278. </w:t>
      </w:r>
      <w:hyperlink r:id="rId17" w:history="1">
        <w:r w:rsidRPr="00C843BA">
          <w:rPr>
            <w:rStyle w:val="Hyperlink"/>
            <w:rFonts w:ascii="Arial" w:hAnsi="Arial" w:cs="Arial"/>
            <w:sz w:val="22"/>
            <w:szCs w:val="22"/>
          </w:rPr>
          <w:t>https://doi.org/10.3389/fsufs.2022.948278</w:t>
        </w:r>
      </w:hyperlink>
    </w:p>
    <w:p w14:paraId="34363F8F"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Chien,</w:t>
      </w:r>
      <w:r w:rsidRPr="00C843BA">
        <w:rPr>
          <w:rFonts w:ascii="Arial" w:hAnsi="Arial" w:cs="Arial"/>
          <w:b/>
          <w:bCs/>
          <w:spacing w:val="-5"/>
          <w:sz w:val="22"/>
          <w:szCs w:val="22"/>
        </w:rPr>
        <w:t xml:space="preserve"> </w:t>
      </w:r>
      <w:r w:rsidRPr="00C843BA">
        <w:rPr>
          <w:rFonts w:ascii="Arial" w:hAnsi="Arial" w:cs="Arial"/>
          <w:b/>
          <w:bCs/>
          <w:sz w:val="22"/>
          <w:szCs w:val="22"/>
        </w:rPr>
        <w:t>C.C.</w:t>
      </w:r>
      <w:r w:rsidRPr="00C843BA">
        <w:rPr>
          <w:rFonts w:ascii="Arial" w:hAnsi="Arial" w:cs="Arial"/>
          <w:spacing w:val="-10"/>
          <w:sz w:val="22"/>
          <w:szCs w:val="22"/>
        </w:rPr>
        <w:t xml:space="preserve"> </w:t>
      </w:r>
      <w:r w:rsidRPr="00C843BA">
        <w:rPr>
          <w:rFonts w:ascii="Arial" w:hAnsi="Arial" w:cs="Arial"/>
          <w:sz w:val="22"/>
          <w:szCs w:val="22"/>
        </w:rPr>
        <w:t>1995.</w:t>
      </w:r>
      <w:r w:rsidRPr="00C843BA">
        <w:rPr>
          <w:rFonts w:ascii="Arial" w:hAnsi="Arial" w:cs="Arial"/>
          <w:spacing w:val="-9"/>
          <w:sz w:val="22"/>
          <w:szCs w:val="22"/>
        </w:rPr>
        <w:t xml:space="preserve"> </w:t>
      </w:r>
      <w:r w:rsidRPr="00C843BA">
        <w:rPr>
          <w:rFonts w:ascii="Arial" w:hAnsi="Arial" w:cs="Arial"/>
          <w:sz w:val="22"/>
          <w:szCs w:val="22"/>
        </w:rPr>
        <w:t>The</w:t>
      </w:r>
      <w:r w:rsidRPr="00C843BA">
        <w:rPr>
          <w:rFonts w:ascii="Arial" w:hAnsi="Arial" w:cs="Arial"/>
          <w:spacing w:val="-8"/>
          <w:sz w:val="22"/>
          <w:szCs w:val="22"/>
        </w:rPr>
        <w:t xml:space="preserve"> </w:t>
      </w:r>
      <w:r w:rsidRPr="00C843BA">
        <w:rPr>
          <w:rFonts w:ascii="Arial" w:hAnsi="Arial" w:cs="Arial"/>
          <w:sz w:val="22"/>
          <w:szCs w:val="22"/>
        </w:rPr>
        <w:t>role</w:t>
      </w:r>
      <w:r w:rsidRPr="00C843BA">
        <w:rPr>
          <w:rFonts w:ascii="Arial" w:hAnsi="Arial" w:cs="Arial"/>
          <w:spacing w:val="-5"/>
          <w:sz w:val="22"/>
          <w:szCs w:val="22"/>
        </w:rPr>
        <w:t xml:space="preserve"> </w:t>
      </w:r>
      <w:r w:rsidRPr="00C843BA">
        <w:rPr>
          <w:rFonts w:ascii="Arial" w:hAnsi="Arial" w:cs="Arial"/>
          <w:sz w:val="22"/>
          <w:szCs w:val="22"/>
        </w:rPr>
        <w:t>of</w:t>
      </w:r>
      <w:r w:rsidRPr="00C843BA">
        <w:rPr>
          <w:rFonts w:ascii="Arial" w:hAnsi="Arial" w:cs="Arial"/>
          <w:spacing w:val="-8"/>
          <w:sz w:val="22"/>
          <w:szCs w:val="22"/>
        </w:rPr>
        <w:t xml:space="preserve"> </w:t>
      </w:r>
      <w:r w:rsidRPr="00C843BA">
        <w:rPr>
          <w:rFonts w:ascii="Arial" w:hAnsi="Arial" w:cs="Arial"/>
          <w:sz w:val="22"/>
          <w:szCs w:val="22"/>
        </w:rPr>
        <w:t>parasitoids</w:t>
      </w:r>
      <w:r w:rsidRPr="00C843BA">
        <w:rPr>
          <w:rFonts w:ascii="Arial" w:hAnsi="Arial" w:cs="Arial"/>
          <w:spacing w:val="-5"/>
          <w:sz w:val="22"/>
          <w:szCs w:val="22"/>
        </w:rPr>
        <w:t xml:space="preserve"> </w:t>
      </w:r>
      <w:r w:rsidRPr="00C843BA">
        <w:rPr>
          <w:rFonts w:ascii="Arial" w:hAnsi="Arial" w:cs="Arial"/>
          <w:sz w:val="22"/>
          <w:szCs w:val="22"/>
        </w:rPr>
        <w:t>in</w:t>
      </w:r>
      <w:r w:rsidRPr="00C843BA">
        <w:rPr>
          <w:rFonts w:ascii="Arial" w:hAnsi="Arial" w:cs="Arial"/>
          <w:spacing w:val="-7"/>
          <w:sz w:val="22"/>
          <w:szCs w:val="22"/>
        </w:rPr>
        <w:t xml:space="preserve"> </w:t>
      </w:r>
      <w:r w:rsidRPr="00C843BA">
        <w:rPr>
          <w:rFonts w:ascii="Arial" w:hAnsi="Arial" w:cs="Arial"/>
          <w:sz w:val="22"/>
          <w:szCs w:val="22"/>
        </w:rPr>
        <w:t>the</w:t>
      </w:r>
      <w:r w:rsidRPr="00C843BA">
        <w:rPr>
          <w:rFonts w:ascii="Arial" w:hAnsi="Arial" w:cs="Arial"/>
          <w:spacing w:val="-7"/>
          <w:sz w:val="22"/>
          <w:szCs w:val="22"/>
        </w:rPr>
        <w:t xml:space="preserve"> </w:t>
      </w:r>
      <w:r w:rsidRPr="00C843BA">
        <w:rPr>
          <w:rFonts w:ascii="Arial" w:hAnsi="Arial" w:cs="Arial"/>
          <w:sz w:val="22"/>
          <w:szCs w:val="22"/>
        </w:rPr>
        <w:t>pest</w:t>
      </w:r>
      <w:r w:rsidRPr="00C843BA">
        <w:rPr>
          <w:rFonts w:ascii="Arial" w:hAnsi="Arial" w:cs="Arial"/>
          <w:spacing w:val="-7"/>
          <w:sz w:val="22"/>
          <w:szCs w:val="22"/>
        </w:rPr>
        <w:t xml:space="preserve"> </w:t>
      </w:r>
      <w:r w:rsidRPr="00C843BA">
        <w:rPr>
          <w:rFonts w:ascii="Arial" w:hAnsi="Arial" w:cs="Arial"/>
          <w:sz w:val="22"/>
          <w:szCs w:val="22"/>
        </w:rPr>
        <w:t>management</w:t>
      </w:r>
      <w:r w:rsidRPr="00C843BA">
        <w:rPr>
          <w:rFonts w:ascii="Arial" w:hAnsi="Arial" w:cs="Arial"/>
          <w:spacing w:val="-10"/>
          <w:sz w:val="22"/>
          <w:szCs w:val="22"/>
        </w:rPr>
        <w:t xml:space="preserve"> </w:t>
      </w:r>
      <w:r w:rsidRPr="00C843BA">
        <w:rPr>
          <w:rFonts w:ascii="Arial" w:hAnsi="Arial" w:cs="Arial"/>
          <w:sz w:val="22"/>
          <w:szCs w:val="22"/>
        </w:rPr>
        <w:t>of</w:t>
      </w:r>
      <w:r w:rsidRPr="00C843BA">
        <w:rPr>
          <w:rFonts w:ascii="Arial" w:hAnsi="Arial" w:cs="Arial"/>
          <w:spacing w:val="-4"/>
          <w:sz w:val="22"/>
          <w:szCs w:val="22"/>
        </w:rPr>
        <w:t xml:space="preserve"> </w:t>
      </w:r>
      <w:r w:rsidRPr="00C843BA">
        <w:rPr>
          <w:rFonts w:ascii="Arial" w:hAnsi="Arial" w:cs="Arial"/>
          <w:sz w:val="22"/>
          <w:szCs w:val="22"/>
        </w:rPr>
        <w:t>citrus</w:t>
      </w:r>
      <w:r w:rsidRPr="00C843BA">
        <w:rPr>
          <w:rFonts w:ascii="Arial" w:hAnsi="Arial" w:cs="Arial"/>
          <w:spacing w:val="-6"/>
          <w:sz w:val="22"/>
          <w:szCs w:val="22"/>
        </w:rPr>
        <w:t xml:space="preserve"> </w:t>
      </w:r>
      <w:r w:rsidRPr="00C843BA">
        <w:rPr>
          <w:rFonts w:ascii="Arial" w:hAnsi="Arial" w:cs="Arial"/>
          <w:sz w:val="22"/>
          <w:szCs w:val="22"/>
        </w:rPr>
        <w:t>psyllid,</w:t>
      </w:r>
      <w:r w:rsidRPr="00C843BA">
        <w:rPr>
          <w:rFonts w:ascii="Arial" w:hAnsi="Arial" w:cs="Arial"/>
          <w:spacing w:val="-7"/>
          <w:sz w:val="22"/>
          <w:szCs w:val="22"/>
        </w:rPr>
        <w:t xml:space="preserve"> </w:t>
      </w:r>
      <w:r w:rsidRPr="00C843BA">
        <w:rPr>
          <w:rFonts w:ascii="Arial" w:hAnsi="Arial" w:cs="Arial"/>
          <w:spacing w:val="-5"/>
          <w:sz w:val="22"/>
          <w:szCs w:val="22"/>
        </w:rPr>
        <w:t>pp.</w:t>
      </w:r>
      <w:r w:rsidRPr="00C843BA">
        <w:rPr>
          <w:rFonts w:ascii="Arial" w:hAnsi="Arial" w:cs="Arial"/>
          <w:sz w:val="22"/>
          <w:szCs w:val="22"/>
        </w:rPr>
        <w:t xml:space="preserve">245–261. In: </w:t>
      </w:r>
      <w:r w:rsidRPr="00C843BA">
        <w:rPr>
          <w:rFonts w:ascii="Arial" w:hAnsi="Arial" w:cs="Arial"/>
          <w:i/>
          <w:sz w:val="22"/>
          <w:szCs w:val="22"/>
        </w:rPr>
        <w:t xml:space="preserve">Proceedings of Symposium of Research and Development of Citrus in Taiwan. </w:t>
      </w:r>
      <w:r w:rsidRPr="00C843BA">
        <w:rPr>
          <w:rFonts w:ascii="Arial" w:hAnsi="Arial" w:cs="Arial"/>
          <w:sz w:val="22"/>
          <w:szCs w:val="22"/>
        </w:rPr>
        <w:t>Taichung, Taiwan.</w:t>
      </w:r>
    </w:p>
    <w:p w14:paraId="20312CD0" w14:textId="77777777" w:rsidR="00864E25" w:rsidRPr="00C843BA" w:rsidRDefault="00864E25" w:rsidP="002578B5">
      <w:pPr>
        <w:pStyle w:val="pf0"/>
        <w:ind w:left="720" w:hanging="720"/>
        <w:contextualSpacing/>
        <w:jc w:val="both"/>
        <w:rPr>
          <w:rFonts w:ascii="Arial" w:hAnsi="Arial" w:cs="Arial"/>
          <w:spacing w:val="-2"/>
          <w:sz w:val="22"/>
          <w:szCs w:val="22"/>
        </w:rPr>
      </w:pPr>
      <w:r w:rsidRPr="00C843BA">
        <w:rPr>
          <w:rFonts w:ascii="Arial" w:hAnsi="Arial" w:cs="Arial"/>
          <w:b/>
          <w:bCs/>
          <w:sz w:val="22"/>
          <w:szCs w:val="22"/>
        </w:rPr>
        <w:t xml:space="preserve">Chow, A., C. Dunlap, D. Flores, M. Jackson, W. Meikle, M. </w:t>
      </w:r>
      <w:proofErr w:type="spellStart"/>
      <w:r w:rsidRPr="00C843BA">
        <w:rPr>
          <w:rFonts w:ascii="Arial" w:hAnsi="Arial" w:cs="Arial"/>
          <w:b/>
          <w:bCs/>
          <w:sz w:val="22"/>
          <w:szCs w:val="22"/>
        </w:rPr>
        <w:t>Sétamou</w:t>
      </w:r>
      <w:proofErr w:type="spellEnd"/>
      <w:r w:rsidRPr="00C843BA">
        <w:rPr>
          <w:rFonts w:ascii="Arial" w:hAnsi="Arial" w:cs="Arial"/>
          <w:b/>
          <w:bCs/>
          <w:sz w:val="22"/>
          <w:szCs w:val="22"/>
        </w:rPr>
        <w:t xml:space="preserve"> &amp; J.M. Patt</w:t>
      </w:r>
      <w:r w:rsidRPr="00C843BA">
        <w:rPr>
          <w:rFonts w:ascii="Arial" w:hAnsi="Arial" w:cs="Arial"/>
          <w:sz w:val="22"/>
          <w:szCs w:val="22"/>
        </w:rPr>
        <w:t xml:space="preserve">. 2013. Development of a pathogen dispenser to control Asian citrus psyllid in residential and organic citrus. Research Project Progress Report. CRB Funded Research Reports. </w:t>
      </w:r>
      <w:proofErr w:type="spellStart"/>
      <w:r w:rsidRPr="00C843BA">
        <w:rPr>
          <w:rFonts w:ascii="Arial" w:hAnsi="Arial" w:cs="Arial"/>
          <w:spacing w:val="-2"/>
          <w:sz w:val="22"/>
          <w:szCs w:val="22"/>
        </w:rPr>
        <w:t>Citrograph</w:t>
      </w:r>
      <w:proofErr w:type="spellEnd"/>
      <w:r w:rsidRPr="00C843BA">
        <w:rPr>
          <w:rFonts w:ascii="Arial" w:hAnsi="Arial" w:cs="Arial"/>
          <w:spacing w:val="6"/>
          <w:sz w:val="22"/>
          <w:szCs w:val="22"/>
        </w:rPr>
        <w:t xml:space="preserve"> </w:t>
      </w:r>
      <w:r w:rsidRPr="00C843BA">
        <w:rPr>
          <w:rFonts w:ascii="Arial" w:hAnsi="Arial" w:cs="Arial"/>
          <w:spacing w:val="-2"/>
          <w:sz w:val="22"/>
          <w:szCs w:val="22"/>
        </w:rPr>
        <w:t>January/February:</w:t>
      </w:r>
      <w:r w:rsidRPr="00C843BA">
        <w:rPr>
          <w:rFonts w:ascii="Arial" w:hAnsi="Arial" w:cs="Arial"/>
          <w:spacing w:val="9"/>
          <w:sz w:val="22"/>
          <w:szCs w:val="22"/>
        </w:rPr>
        <w:t xml:space="preserve"> </w:t>
      </w:r>
      <w:r w:rsidRPr="00C843BA">
        <w:rPr>
          <w:rFonts w:ascii="Arial" w:hAnsi="Arial" w:cs="Arial"/>
          <w:spacing w:val="-2"/>
          <w:sz w:val="22"/>
          <w:szCs w:val="22"/>
        </w:rPr>
        <w:t>32–37.</w:t>
      </w:r>
    </w:p>
    <w:p w14:paraId="1990F591" w14:textId="77777777" w:rsidR="00864E25" w:rsidRPr="00C843BA" w:rsidRDefault="00864E25" w:rsidP="002578B5">
      <w:pPr>
        <w:pStyle w:val="pf0"/>
        <w:ind w:left="720" w:hanging="720"/>
        <w:contextualSpacing/>
        <w:jc w:val="both"/>
        <w:rPr>
          <w:rFonts w:ascii="Arial" w:hAnsi="Arial" w:cs="Arial"/>
          <w:sz w:val="22"/>
          <w:szCs w:val="22"/>
          <w:lang w:val="es-ES"/>
        </w:rPr>
      </w:pPr>
      <w:r w:rsidRPr="00C843BA">
        <w:rPr>
          <w:rFonts w:ascii="Arial" w:hAnsi="Arial" w:cs="Arial"/>
          <w:b/>
          <w:bCs/>
          <w:sz w:val="22"/>
          <w:szCs w:val="22"/>
        </w:rPr>
        <w:t xml:space="preserve">Chow, C., &amp; M. </w:t>
      </w:r>
      <w:proofErr w:type="spellStart"/>
      <w:r w:rsidRPr="00C843BA">
        <w:rPr>
          <w:rFonts w:ascii="Arial" w:hAnsi="Arial" w:cs="Arial"/>
          <w:b/>
          <w:bCs/>
          <w:sz w:val="22"/>
          <w:szCs w:val="22"/>
        </w:rPr>
        <w:t>Sétamou</w:t>
      </w:r>
      <w:proofErr w:type="spellEnd"/>
      <w:r w:rsidRPr="00C843BA">
        <w:rPr>
          <w:rFonts w:ascii="Arial" w:hAnsi="Arial" w:cs="Arial"/>
          <w:sz w:val="22"/>
          <w:szCs w:val="22"/>
        </w:rPr>
        <w:t xml:space="preserve">. 2022. Parasitism of </w:t>
      </w:r>
      <w:r w:rsidRPr="00C843BA">
        <w:rPr>
          <w:rFonts w:ascii="Arial" w:hAnsi="Arial" w:cs="Arial"/>
          <w:i/>
          <w:iCs/>
          <w:sz w:val="22"/>
          <w:szCs w:val="22"/>
        </w:rPr>
        <w:t>Diaphorina citri</w:t>
      </w:r>
      <w:r w:rsidRPr="00C843BA">
        <w:rPr>
          <w:rFonts w:ascii="Arial" w:hAnsi="Arial" w:cs="Arial"/>
          <w:sz w:val="22"/>
          <w:szCs w:val="22"/>
        </w:rPr>
        <w:t xml:space="preserve"> (Hemiptera: </w:t>
      </w:r>
      <w:proofErr w:type="spellStart"/>
      <w:r w:rsidRPr="00C843BA">
        <w:rPr>
          <w:rFonts w:ascii="Arial" w:hAnsi="Arial" w:cs="Arial"/>
          <w:sz w:val="22"/>
          <w:szCs w:val="22"/>
        </w:rPr>
        <w:t>Liviidae</w:t>
      </w:r>
      <w:proofErr w:type="spellEnd"/>
      <w:r w:rsidRPr="00C843BA">
        <w:rPr>
          <w:rFonts w:ascii="Arial" w:hAnsi="Arial" w:cs="Arial"/>
          <w:sz w:val="22"/>
          <w:szCs w:val="22"/>
        </w:rPr>
        <w:t xml:space="preserve">) by </w:t>
      </w:r>
      <w:proofErr w:type="spellStart"/>
      <w:r w:rsidRPr="00C843BA">
        <w:rPr>
          <w:rFonts w:ascii="Arial" w:hAnsi="Arial" w:cs="Arial"/>
          <w:i/>
          <w:iCs/>
          <w:sz w:val="22"/>
          <w:szCs w:val="22"/>
        </w:rPr>
        <w:t>Tamarixia</w:t>
      </w:r>
      <w:proofErr w:type="spellEnd"/>
      <w:r w:rsidRPr="00C843BA">
        <w:rPr>
          <w:rFonts w:ascii="Arial" w:hAnsi="Arial" w:cs="Arial"/>
          <w:i/>
          <w:iCs/>
          <w:sz w:val="22"/>
          <w:szCs w:val="22"/>
        </w:rPr>
        <w:t xml:space="preserve"> radiata</w:t>
      </w:r>
      <w:r w:rsidRPr="00C843BA">
        <w:rPr>
          <w:rFonts w:ascii="Arial" w:hAnsi="Arial" w:cs="Arial"/>
          <w:sz w:val="22"/>
          <w:szCs w:val="22"/>
        </w:rPr>
        <w:t xml:space="preserve"> (Hymenoptera: </w:t>
      </w:r>
      <w:proofErr w:type="spellStart"/>
      <w:r w:rsidRPr="00C843BA">
        <w:rPr>
          <w:rFonts w:ascii="Arial" w:hAnsi="Arial" w:cs="Arial"/>
          <w:sz w:val="22"/>
          <w:szCs w:val="22"/>
        </w:rPr>
        <w:t>Eulophidae</w:t>
      </w:r>
      <w:proofErr w:type="spellEnd"/>
      <w:r w:rsidRPr="00C843BA">
        <w:rPr>
          <w:rFonts w:ascii="Arial" w:hAnsi="Arial" w:cs="Arial"/>
          <w:sz w:val="22"/>
          <w:szCs w:val="22"/>
        </w:rPr>
        <w:t xml:space="preserve">) on residential citrus in Texas: Importance of colony size and instar composition. </w:t>
      </w:r>
      <w:proofErr w:type="spellStart"/>
      <w:r w:rsidRPr="00C843BA">
        <w:rPr>
          <w:rFonts w:ascii="Arial" w:hAnsi="Arial" w:cs="Arial"/>
          <w:sz w:val="22"/>
          <w:szCs w:val="22"/>
          <w:lang w:val="es-ES"/>
        </w:rPr>
        <w:t>Biological</w:t>
      </w:r>
      <w:proofErr w:type="spellEnd"/>
      <w:r w:rsidRPr="00C843BA">
        <w:rPr>
          <w:rFonts w:ascii="Arial" w:hAnsi="Arial" w:cs="Arial"/>
          <w:sz w:val="22"/>
          <w:szCs w:val="22"/>
          <w:lang w:val="es-ES"/>
        </w:rPr>
        <w:t xml:space="preserve"> Control 165: 104796.</w:t>
      </w:r>
    </w:p>
    <w:p w14:paraId="69297285" w14:textId="77777777" w:rsidR="00864E25" w:rsidRPr="00C843BA" w:rsidRDefault="00864E25" w:rsidP="002578B5">
      <w:pPr>
        <w:pStyle w:val="pf0"/>
        <w:ind w:left="720" w:hanging="720"/>
        <w:contextualSpacing/>
        <w:jc w:val="both"/>
        <w:rPr>
          <w:rFonts w:ascii="Arial" w:hAnsi="Arial" w:cs="Arial"/>
          <w:sz w:val="22"/>
          <w:szCs w:val="22"/>
          <w:lang w:val="es-ES"/>
        </w:rPr>
      </w:pPr>
      <w:r w:rsidRPr="00315524">
        <w:rPr>
          <w:rFonts w:ascii="Arial" w:hAnsi="Arial" w:cs="Arial"/>
          <w:b/>
          <w:bCs/>
          <w:sz w:val="22"/>
          <w:szCs w:val="22"/>
          <w:lang w:val="es-ES"/>
        </w:rPr>
        <w:t>CNRCB (Centro Nacional de Referencia de Control Biológico)</w:t>
      </w:r>
      <w:r w:rsidRPr="00315524">
        <w:rPr>
          <w:rFonts w:ascii="Arial" w:hAnsi="Arial" w:cs="Arial"/>
          <w:sz w:val="22"/>
          <w:szCs w:val="22"/>
          <w:lang w:val="es-ES"/>
        </w:rPr>
        <w:t>. 2011. Procedimiento para la</w:t>
      </w:r>
      <w:r w:rsidRPr="00315524">
        <w:rPr>
          <w:rFonts w:ascii="Arial" w:hAnsi="Arial" w:cs="Arial"/>
          <w:spacing w:val="-6"/>
          <w:sz w:val="22"/>
          <w:szCs w:val="22"/>
          <w:lang w:val="es-ES"/>
        </w:rPr>
        <w:t xml:space="preserve"> </w:t>
      </w:r>
      <w:r w:rsidRPr="00315524">
        <w:rPr>
          <w:rFonts w:ascii="Arial" w:hAnsi="Arial" w:cs="Arial"/>
          <w:sz w:val="22"/>
          <w:szCs w:val="22"/>
          <w:lang w:val="es-ES"/>
        </w:rPr>
        <w:t>liberación</w:t>
      </w:r>
      <w:r w:rsidRPr="00315524">
        <w:rPr>
          <w:rFonts w:ascii="Arial" w:hAnsi="Arial" w:cs="Arial"/>
          <w:spacing w:val="-10"/>
          <w:sz w:val="22"/>
          <w:szCs w:val="22"/>
          <w:lang w:val="es-ES"/>
        </w:rPr>
        <w:t xml:space="preserve"> </w:t>
      </w:r>
      <w:r w:rsidRPr="00315524">
        <w:rPr>
          <w:rFonts w:ascii="Arial" w:hAnsi="Arial" w:cs="Arial"/>
          <w:sz w:val="22"/>
          <w:szCs w:val="22"/>
          <w:lang w:val="es-ES"/>
        </w:rPr>
        <w:t>de</w:t>
      </w:r>
      <w:r w:rsidRPr="00315524">
        <w:rPr>
          <w:rFonts w:ascii="Arial" w:hAnsi="Arial" w:cs="Arial"/>
          <w:spacing w:val="-10"/>
          <w:sz w:val="22"/>
          <w:szCs w:val="22"/>
          <w:lang w:val="es-ES"/>
        </w:rPr>
        <w:t xml:space="preserve"> </w:t>
      </w:r>
      <w:r w:rsidRPr="00315524">
        <w:rPr>
          <w:rFonts w:ascii="Arial" w:hAnsi="Arial" w:cs="Arial"/>
          <w:sz w:val="22"/>
          <w:szCs w:val="22"/>
          <w:lang w:val="es-ES"/>
        </w:rPr>
        <w:t>parasitoides</w:t>
      </w:r>
      <w:r w:rsidRPr="00315524">
        <w:rPr>
          <w:rFonts w:ascii="Arial" w:hAnsi="Arial" w:cs="Arial"/>
          <w:spacing w:val="-10"/>
          <w:sz w:val="22"/>
          <w:szCs w:val="22"/>
          <w:lang w:val="es-ES"/>
        </w:rPr>
        <w:t xml:space="preserve"> </w:t>
      </w:r>
      <w:r w:rsidRPr="00315524">
        <w:rPr>
          <w:rFonts w:ascii="Arial" w:hAnsi="Arial" w:cs="Arial"/>
          <w:sz w:val="22"/>
          <w:szCs w:val="22"/>
          <w:lang w:val="es-ES"/>
        </w:rPr>
        <w:t>adultos</w:t>
      </w:r>
      <w:r w:rsidRPr="00315524">
        <w:rPr>
          <w:rFonts w:ascii="Arial" w:hAnsi="Arial" w:cs="Arial"/>
          <w:spacing w:val="-8"/>
          <w:sz w:val="22"/>
          <w:szCs w:val="22"/>
          <w:lang w:val="es-ES"/>
        </w:rPr>
        <w:t xml:space="preserve"> </w:t>
      </w:r>
      <w:r w:rsidRPr="00315524">
        <w:rPr>
          <w:rFonts w:ascii="Arial" w:hAnsi="Arial" w:cs="Arial"/>
          <w:sz w:val="22"/>
          <w:szCs w:val="22"/>
          <w:lang w:val="es-ES"/>
        </w:rPr>
        <w:t>de</w:t>
      </w:r>
      <w:r w:rsidRPr="00315524">
        <w:rPr>
          <w:rFonts w:ascii="Arial" w:hAnsi="Arial" w:cs="Arial"/>
          <w:spacing w:val="-4"/>
          <w:sz w:val="22"/>
          <w:szCs w:val="22"/>
          <w:lang w:val="es-ES"/>
        </w:rPr>
        <w:t xml:space="preserve"> </w:t>
      </w:r>
      <w:proofErr w:type="spellStart"/>
      <w:r w:rsidRPr="00315524">
        <w:rPr>
          <w:rFonts w:ascii="Arial" w:hAnsi="Arial" w:cs="Arial"/>
          <w:i/>
          <w:sz w:val="22"/>
          <w:szCs w:val="22"/>
          <w:lang w:val="es-ES"/>
        </w:rPr>
        <w:t>Tamarixia</w:t>
      </w:r>
      <w:proofErr w:type="spellEnd"/>
      <w:r w:rsidRPr="00315524">
        <w:rPr>
          <w:rFonts w:ascii="Arial" w:hAnsi="Arial" w:cs="Arial"/>
          <w:i/>
          <w:spacing w:val="-5"/>
          <w:sz w:val="22"/>
          <w:szCs w:val="22"/>
          <w:lang w:val="es-ES"/>
        </w:rPr>
        <w:t xml:space="preserve"> </w:t>
      </w:r>
      <w:r w:rsidRPr="00315524">
        <w:rPr>
          <w:rFonts w:ascii="Arial" w:hAnsi="Arial" w:cs="Arial"/>
          <w:i/>
          <w:sz w:val="22"/>
          <w:szCs w:val="22"/>
          <w:lang w:val="es-ES"/>
        </w:rPr>
        <w:t>radiata</w:t>
      </w:r>
      <w:r w:rsidRPr="00315524">
        <w:rPr>
          <w:rFonts w:ascii="Arial" w:hAnsi="Arial" w:cs="Arial"/>
          <w:sz w:val="22"/>
          <w:szCs w:val="22"/>
          <w:lang w:val="es-ES"/>
        </w:rPr>
        <w:t>.</w:t>
      </w:r>
      <w:r w:rsidRPr="00315524">
        <w:rPr>
          <w:rFonts w:ascii="Arial" w:hAnsi="Arial" w:cs="Arial"/>
          <w:spacing w:val="-8"/>
          <w:sz w:val="22"/>
          <w:szCs w:val="22"/>
          <w:lang w:val="es-ES"/>
        </w:rPr>
        <w:t xml:space="preserve"> </w:t>
      </w:r>
      <w:r w:rsidRPr="00315524">
        <w:rPr>
          <w:rFonts w:ascii="Arial" w:hAnsi="Arial" w:cs="Arial"/>
          <w:sz w:val="22"/>
          <w:szCs w:val="22"/>
          <w:lang w:val="es-ES"/>
        </w:rPr>
        <w:t>Departamento</w:t>
      </w:r>
      <w:r w:rsidRPr="00315524">
        <w:rPr>
          <w:rFonts w:ascii="Arial" w:hAnsi="Arial" w:cs="Arial"/>
          <w:spacing w:val="-7"/>
          <w:sz w:val="22"/>
          <w:szCs w:val="22"/>
          <w:lang w:val="es-ES"/>
        </w:rPr>
        <w:t xml:space="preserve"> </w:t>
      </w:r>
      <w:r w:rsidRPr="00315524">
        <w:rPr>
          <w:rFonts w:ascii="Arial" w:hAnsi="Arial" w:cs="Arial"/>
          <w:sz w:val="22"/>
          <w:szCs w:val="22"/>
          <w:lang w:val="es-ES"/>
        </w:rPr>
        <w:t>de</w:t>
      </w:r>
      <w:r w:rsidRPr="00315524">
        <w:rPr>
          <w:rFonts w:ascii="Arial" w:hAnsi="Arial" w:cs="Arial"/>
          <w:spacing w:val="-10"/>
          <w:sz w:val="22"/>
          <w:szCs w:val="22"/>
          <w:lang w:val="es-ES"/>
        </w:rPr>
        <w:t xml:space="preserve"> </w:t>
      </w:r>
      <w:r w:rsidRPr="00315524">
        <w:rPr>
          <w:rFonts w:ascii="Arial" w:hAnsi="Arial" w:cs="Arial"/>
          <w:sz w:val="22"/>
          <w:szCs w:val="22"/>
          <w:lang w:val="es-ES"/>
        </w:rPr>
        <w:t>Insectos Entomófagos (</w:t>
      </w:r>
      <w:proofErr w:type="spellStart"/>
      <w:r w:rsidRPr="00315524">
        <w:rPr>
          <w:rFonts w:ascii="Arial" w:hAnsi="Arial" w:cs="Arial"/>
          <w:sz w:val="22"/>
          <w:szCs w:val="22"/>
          <w:lang w:val="es-ES"/>
        </w:rPr>
        <w:t>unpublished</w:t>
      </w:r>
      <w:proofErr w:type="spellEnd"/>
      <w:r w:rsidRPr="00315524">
        <w:rPr>
          <w:rFonts w:ascii="Arial" w:hAnsi="Arial" w:cs="Arial"/>
          <w:sz w:val="22"/>
          <w:szCs w:val="22"/>
          <w:lang w:val="es-ES"/>
        </w:rPr>
        <w:t>).</w:t>
      </w:r>
    </w:p>
    <w:p w14:paraId="761B5704" w14:textId="77777777" w:rsidR="00864E25" w:rsidRPr="00C843BA" w:rsidRDefault="00864E25" w:rsidP="002578B5">
      <w:pPr>
        <w:pStyle w:val="pf0"/>
        <w:ind w:left="720" w:hanging="720"/>
        <w:contextualSpacing/>
        <w:jc w:val="both"/>
        <w:rPr>
          <w:rFonts w:ascii="Arial" w:hAnsi="Arial" w:cs="Arial"/>
          <w:sz w:val="22"/>
          <w:szCs w:val="22"/>
          <w:lang w:val="es-ES"/>
        </w:rPr>
      </w:pPr>
      <w:proofErr w:type="spellStart"/>
      <w:r w:rsidRPr="00315524">
        <w:rPr>
          <w:rFonts w:ascii="Arial" w:hAnsi="Arial" w:cs="Arial"/>
          <w:b/>
          <w:bCs/>
          <w:sz w:val="22"/>
          <w:szCs w:val="22"/>
          <w:lang w:val="es-ES"/>
        </w:rPr>
        <w:lastRenderedPageBreak/>
        <w:t>Cortéz</w:t>
      </w:r>
      <w:proofErr w:type="spellEnd"/>
      <w:r w:rsidRPr="00315524">
        <w:rPr>
          <w:rFonts w:ascii="Arial" w:hAnsi="Arial" w:cs="Arial"/>
          <w:b/>
          <w:bCs/>
          <w:sz w:val="22"/>
          <w:szCs w:val="22"/>
          <w:lang w:val="es-ES"/>
        </w:rPr>
        <w:t>,</w:t>
      </w:r>
      <w:r w:rsidRPr="00315524">
        <w:rPr>
          <w:rFonts w:ascii="Arial" w:hAnsi="Arial" w:cs="Arial"/>
          <w:b/>
          <w:bCs/>
          <w:spacing w:val="-7"/>
          <w:sz w:val="22"/>
          <w:szCs w:val="22"/>
          <w:lang w:val="es-ES"/>
        </w:rPr>
        <w:t xml:space="preserve"> </w:t>
      </w:r>
      <w:r w:rsidRPr="00315524">
        <w:rPr>
          <w:rFonts w:ascii="Arial" w:hAnsi="Arial" w:cs="Arial"/>
          <w:b/>
          <w:bCs/>
          <w:sz w:val="22"/>
          <w:szCs w:val="22"/>
          <w:lang w:val="es-ES"/>
        </w:rPr>
        <w:t>M.E,</w:t>
      </w:r>
      <w:r w:rsidRPr="00315524">
        <w:rPr>
          <w:rFonts w:ascii="Arial" w:hAnsi="Arial" w:cs="Arial"/>
          <w:b/>
          <w:bCs/>
          <w:spacing w:val="-6"/>
          <w:sz w:val="22"/>
          <w:szCs w:val="22"/>
          <w:lang w:val="es-ES"/>
        </w:rPr>
        <w:t xml:space="preserve"> </w:t>
      </w:r>
      <w:r w:rsidRPr="00315524">
        <w:rPr>
          <w:rFonts w:ascii="Arial" w:hAnsi="Arial" w:cs="Arial"/>
          <w:b/>
          <w:bCs/>
          <w:sz w:val="22"/>
          <w:szCs w:val="22"/>
          <w:lang w:val="es-ES"/>
        </w:rPr>
        <w:t>G.J.</w:t>
      </w:r>
      <w:r w:rsidRPr="00315524">
        <w:rPr>
          <w:rFonts w:ascii="Arial" w:hAnsi="Arial" w:cs="Arial"/>
          <w:b/>
          <w:bCs/>
          <w:spacing w:val="-10"/>
          <w:sz w:val="22"/>
          <w:szCs w:val="22"/>
          <w:lang w:val="es-ES"/>
        </w:rPr>
        <w:t xml:space="preserve"> </w:t>
      </w:r>
      <w:r w:rsidRPr="00315524">
        <w:rPr>
          <w:rFonts w:ascii="Arial" w:hAnsi="Arial" w:cs="Arial"/>
          <w:b/>
          <w:bCs/>
          <w:sz w:val="22"/>
          <w:szCs w:val="22"/>
          <w:lang w:val="es-ES"/>
        </w:rPr>
        <w:t>Loera,</w:t>
      </w:r>
      <w:r w:rsidRPr="00315524">
        <w:rPr>
          <w:rFonts w:ascii="Arial" w:hAnsi="Arial" w:cs="Arial"/>
          <w:b/>
          <w:bCs/>
          <w:spacing w:val="-8"/>
          <w:sz w:val="22"/>
          <w:szCs w:val="22"/>
          <w:lang w:val="es-ES"/>
        </w:rPr>
        <w:t xml:space="preserve"> </w:t>
      </w:r>
      <w:r w:rsidRPr="00315524">
        <w:rPr>
          <w:rFonts w:ascii="Arial" w:hAnsi="Arial" w:cs="Arial"/>
          <w:b/>
          <w:bCs/>
          <w:sz w:val="22"/>
          <w:szCs w:val="22"/>
          <w:lang w:val="es-ES"/>
        </w:rPr>
        <w:t>F.L.</w:t>
      </w:r>
      <w:r w:rsidRPr="00315524">
        <w:rPr>
          <w:rFonts w:ascii="Arial" w:hAnsi="Arial" w:cs="Arial"/>
          <w:b/>
          <w:bCs/>
          <w:spacing w:val="-7"/>
          <w:sz w:val="22"/>
          <w:szCs w:val="22"/>
          <w:lang w:val="es-ES"/>
        </w:rPr>
        <w:t xml:space="preserve"> </w:t>
      </w:r>
      <w:r w:rsidRPr="00315524">
        <w:rPr>
          <w:rFonts w:ascii="Arial" w:hAnsi="Arial" w:cs="Arial"/>
          <w:b/>
          <w:bCs/>
          <w:sz w:val="22"/>
          <w:szCs w:val="22"/>
          <w:lang w:val="es-ES"/>
        </w:rPr>
        <w:t>Hernández,</w:t>
      </w:r>
      <w:r w:rsidRPr="00315524">
        <w:rPr>
          <w:rFonts w:ascii="Arial" w:hAnsi="Arial" w:cs="Arial"/>
          <w:b/>
          <w:bCs/>
          <w:spacing w:val="-8"/>
          <w:sz w:val="22"/>
          <w:szCs w:val="22"/>
          <w:lang w:val="es-ES"/>
        </w:rPr>
        <w:t xml:space="preserve"> </w:t>
      </w:r>
      <w:r w:rsidRPr="00315524">
        <w:rPr>
          <w:rFonts w:ascii="Arial" w:hAnsi="Arial" w:cs="Arial"/>
          <w:b/>
          <w:bCs/>
          <w:sz w:val="22"/>
          <w:szCs w:val="22"/>
          <w:lang w:val="es-ES"/>
        </w:rPr>
        <w:t>G.J.</w:t>
      </w:r>
      <w:r w:rsidRPr="00315524">
        <w:rPr>
          <w:rFonts w:ascii="Arial" w:hAnsi="Arial" w:cs="Arial"/>
          <w:b/>
          <w:bCs/>
          <w:spacing w:val="-6"/>
          <w:sz w:val="22"/>
          <w:szCs w:val="22"/>
          <w:lang w:val="es-ES"/>
        </w:rPr>
        <w:t xml:space="preserve"> </w:t>
      </w:r>
      <w:r w:rsidRPr="00315524">
        <w:rPr>
          <w:rFonts w:ascii="Arial" w:hAnsi="Arial" w:cs="Arial"/>
          <w:b/>
          <w:bCs/>
          <w:sz w:val="22"/>
          <w:szCs w:val="22"/>
          <w:lang w:val="es-ES"/>
        </w:rPr>
        <w:t>Barrera,</w:t>
      </w:r>
      <w:r w:rsidRPr="00315524">
        <w:rPr>
          <w:rFonts w:ascii="Arial" w:hAnsi="Arial" w:cs="Arial"/>
          <w:b/>
          <w:bCs/>
          <w:spacing w:val="-8"/>
          <w:sz w:val="22"/>
          <w:szCs w:val="22"/>
          <w:lang w:val="es-ES"/>
        </w:rPr>
        <w:t xml:space="preserve"> </w:t>
      </w:r>
      <w:r w:rsidRPr="00315524">
        <w:rPr>
          <w:rFonts w:ascii="Arial" w:hAnsi="Arial" w:cs="Arial"/>
          <w:b/>
          <w:bCs/>
          <w:sz w:val="22"/>
          <w:szCs w:val="22"/>
          <w:lang w:val="es-ES"/>
        </w:rPr>
        <w:t>P.A.</w:t>
      </w:r>
      <w:r w:rsidRPr="00315524">
        <w:rPr>
          <w:rFonts w:ascii="Arial" w:hAnsi="Arial" w:cs="Arial"/>
          <w:b/>
          <w:bCs/>
          <w:spacing w:val="-9"/>
          <w:sz w:val="22"/>
          <w:szCs w:val="22"/>
          <w:lang w:val="es-ES"/>
        </w:rPr>
        <w:t xml:space="preserve"> </w:t>
      </w:r>
      <w:r w:rsidRPr="00315524">
        <w:rPr>
          <w:rFonts w:ascii="Arial" w:hAnsi="Arial" w:cs="Arial"/>
          <w:b/>
          <w:bCs/>
          <w:sz w:val="22"/>
          <w:szCs w:val="22"/>
          <w:lang w:val="es-ES"/>
        </w:rPr>
        <w:t>Fontes,</w:t>
      </w:r>
      <w:r w:rsidRPr="00315524">
        <w:rPr>
          <w:rFonts w:ascii="Arial" w:hAnsi="Arial" w:cs="Arial"/>
          <w:b/>
          <w:bCs/>
          <w:spacing w:val="-10"/>
          <w:sz w:val="22"/>
          <w:szCs w:val="22"/>
          <w:lang w:val="es-ES"/>
        </w:rPr>
        <w:t xml:space="preserve"> </w:t>
      </w:r>
      <w:r w:rsidRPr="00315524">
        <w:rPr>
          <w:rFonts w:ascii="Arial" w:hAnsi="Arial" w:cs="Arial"/>
          <w:b/>
          <w:bCs/>
          <w:sz w:val="22"/>
          <w:szCs w:val="22"/>
          <w:lang w:val="es-ES"/>
        </w:rPr>
        <w:t>Z.U.</w:t>
      </w:r>
      <w:r w:rsidRPr="00315524">
        <w:rPr>
          <w:rFonts w:ascii="Arial" w:hAnsi="Arial" w:cs="Arial"/>
          <w:b/>
          <w:bCs/>
          <w:spacing w:val="-7"/>
          <w:sz w:val="22"/>
          <w:szCs w:val="22"/>
          <w:lang w:val="es-ES"/>
        </w:rPr>
        <w:t xml:space="preserve"> </w:t>
      </w:r>
      <w:r w:rsidRPr="00315524">
        <w:rPr>
          <w:rFonts w:ascii="Arial" w:hAnsi="Arial" w:cs="Arial"/>
          <w:b/>
          <w:bCs/>
          <w:sz w:val="22"/>
          <w:szCs w:val="22"/>
          <w:lang w:val="es-ES"/>
        </w:rPr>
        <w:t>Díaz,</w:t>
      </w:r>
      <w:r w:rsidRPr="00315524">
        <w:rPr>
          <w:rFonts w:ascii="Arial" w:hAnsi="Arial" w:cs="Arial"/>
          <w:b/>
          <w:bCs/>
          <w:spacing w:val="-9"/>
          <w:sz w:val="22"/>
          <w:szCs w:val="22"/>
          <w:lang w:val="es-ES"/>
        </w:rPr>
        <w:t xml:space="preserve"> </w:t>
      </w:r>
      <w:r w:rsidRPr="00315524">
        <w:rPr>
          <w:rFonts w:ascii="Arial" w:hAnsi="Arial" w:cs="Arial"/>
          <w:b/>
          <w:bCs/>
          <w:sz w:val="22"/>
          <w:szCs w:val="22"/>
          <w:lang w:val="es-ES"/>
        </w:rPr>
        <w:t>A.J.</w:t>
      </w:r>
      <w:r w:rsidRPr="00315524">
        <w:rPr>
          <w:rFonts w:ascii="Arial" w:hAnsi="Arial" w:cs="Arial"/>
          <w:b/>
          <w:bCs/>
          <w:spacing w:val="-7"/>
          <w:sz w:val="22"/>
          <w:szCs w:val="22"/>
          <w:lang w:val="es-ES"/>
        </w:rPr>
        <w:t xml:space="preserve"> </w:t>
      </w:r>
      <w:r w:rsidRPr="00315524">
        <w:rPr>
          <w:rFonts w:ascii="Arial" w:hAnsi="Arial" w:cs="Arial"/>
          <w:b/>
          <w:bCs/>
          <w:spacing w:val="-2"/>
          <w:sz w:val="22"/>
          <w:szCs w:val="22"/>
          <w:lang w:val="es-ES"/>
        </w:rPr>
        <w:t xml:space="preserve">Jasso, </w:t>
      </w:r>
      <w:r w:rsidRPr="00315524">
        <w:rPr>
          <w:rFonts w:ascii="Arial" w:hAnsi="Arial" w:cs="Arial"/>
          <w:b/>
          <w:bCs/>
          <w:sz w:val="22"/>
          <w:szCs w:val="22"/>
          <w:lang w:val="es-ES"/>
        </w:rPr>
        <w:t>R.M. Reyes, R.M. Manzanilla &amp; A.J.</w:t>
      </w:r>
      <w:r w:rsidRPr="00315524">
        <w:rPr>
          <w:rFonts w:ascii="Arial" w:hAnsi="Arial" w:cs="Arial"/>
          <w:b/>
          <w:bCs/>
          <w:spacing w:val="-1"/>
          <w:sz w:val="22"/>
          <w:szCs w:val="22"/>
          <w:lang w:val="es-ES"/>
        </w:rPr>
        <w:t xml:space="preserve"> </w:t>
      </w:r>
      <w:r w:rsidRPr="00315524">
        <w:rPr>
          <w:rFonts w:ascii="Arial" w:hAnsi="Arial" w:cs="Arial"/>
          <w:b/>
          <w:bCs/>
          <w:sz w:val="22"/>
          <w:szCs w:val="22"/>
          <w:lang w:val="es-ES"/>
        </w:rPr>
        <w:t>López.</w:t>
      </w:r>
      <w:r w:rsidRPr="00315524">
        <w:rPr>
          <w:rFonts w:ascii="Arial" w:hAnsi="Arial" w:cs="Arial"/>
          <w:sz w:val="22"/>
          <w:szCs w:val="22"/>
          <w:lang w:val="es-ES"/>
        </w:rPr>
        <w:t xml:space="preserve"> </w:t>
      </w:r>
      <w:r w:rsidRPr="00C843BA">
        <w:rPr>
          <w:rFonts w:ascii="Arial" w:hAnsi="Arial" w:cs="Arial"/>
          <w:sz w:val="22"/>
          <w:szCs w:val="22"/>
          <w:lang w:val="es-ES"/>
        </w:rPr>
        <w:t xml:space="preserve">2013. </w:t>
      </w:r>
      <w:r w:rsidRPr="00C843BA">
        <w:rPr>
          <w:rFonts w:ascii="Arial" w:hAnsi="Arial" w:cs="Arial"/>
          <w:i/>
          <w:sz w:val="22"/>
          <w:szCs w:val="22"/>
          <w:lang w:val="es-ES"/>
        </w:rPr>
        <w:t>Manual</w:t>
      </w:r>
      <w:r w:rsidRPr="00C843BA">
        <w:rPr>
          <w:rFonts w:ascii="Arial" w:hAnsi="Arial" w:cs="Arial"/>
          <w:i/>
          <w:spacing w:val="-3"/>
          <w:sz w:val="22"/>
          <w:szCs w:val="22"/>
          <w:lang w:val="es-ES"/>
        </w:rPr>
        <w:t xml:space="preserve"> </w:t>
      </w:r>
      <w:r w:rsidRPr="00C843BA">
        <w:rPr>
          <w:rFonts w:ascii="Arial" w:hAnsi="Arial" w:cs="Arial"/>
          <w:i/>
          <w:sz w:val="22"/>
          <w:szCs w:val="22"/>
          <w:lang w:val="es-ES"/>
        </w:rPr>
        <w:t>para</w:t>
      </w:r>
      <w:r w:rsidRPr="00C843BA">
        <w:rPr>
          <w:rFonts w:ascii="Arial" w:hAnsi="Arial" w:cs="Arial"/>
          <w:i/>
          <w:spacing w:val="-3"/>
          <w:sz w:val="22"/>
          <w:szCs w:val="22"/>
          <w:lang w:val="es-ES"/>
        </w:rPr>
        <w:t xml:space="preserve"> </w:t>
      </w:r>
      <w:r w:rsidRPr="00C843BA">
        <w:rPr>
          <w:rFonts w:ascii="Arial" w:hAnsi="Arial" w:cs="Arial"/>
          <w:i/>
          <w:sz w:val="22"/>
          <w:szCs w:val="22"/>
          <w:lang w:val="es-ES"/>
        </w:rPr>
        <w:t>el</w:t>
      </w:r>
      <w:r w:rsidRPr="00C843BA">
        <w:rPr>
          <w:rFonts w:ascii="Arial" w:hAnsi="Arial" w:cs="Arial"/>
          <w:i/>
          <w:spacing w:val="-3"/>
          <w:sz w:val="22"/>
          <w:szCs w:val="22"/>
          <w:lang w:val="es-ES"/>
        </w:rPr>
        <w:t xml:space="preserve"> </w:t>
      </w:r>
      <w:r w:rsidRPr="00C843BA">
        <w:rPr>
          <w:rFonts w:ascii="Arial" w:hAnsi="Arial" w:cs="Arial"/>
          <w:i/>
          <w:sz w:val="22"/>
          <w:szCs w:val="22"/>
          <w:lang w:val="es-ES"/>
        </w:rPr>
        <w:t>Uso de Insecticidas Convencionales y</w:t>
      </w:r>
      <w:r w:rsidRPr="00C843BA">
        <w:rPr>
          <w:rFonts w:ascii="Arial" w:hAnsi="Arial" w:cs="Arial"/>
          <w:i/>
          <w:spacing w:val="-2"/>
          <w:sz w:val="22"/>
          <w:szCs w:val="22"/>
          <w:lang w:val="es-ES"/>
        </w:rPr>
        <w:t xml:space="preserve"> </w:t>
      </w:r>
      <w:r w:rsidRPr="00C843BA">
        <w:rPr>
          <w:rFonts w:ascii="Arial" w:hAnsi="Arial" w:cs="Arial"/>
          <w:i/>
          <w:sz w:val="22"/>
          <w:szCs w:val="22"/>
          <w:lang w:val="es-ES"/>
        </w:rPr>
        <w:t>Alternativos en</w:t>
      </w:r>
      <w:r w:rsidRPr="00C843BA">
        <w:rPr>
          <w:rFonts w:ascii="Arial" w:hAnsi="Arial" w:cs="Arial"/>
          <w:i/>
          <w:spacing w:val="-1"/>
          <w:sz w:val="22"/>
          <w:szCs w:val="22"/>
          <w:lang w:val="es-ES"/>
        </w:rPr>
        <w:t xml:space="preserve"> </w:t>
      </w:r>
      <w:r w:rsidRPr="00C843BA">
        <w:rPr>
          <w:rFonts w:ascii="Arial" w:hAnsi="Arial" w:cs="Arial"/>
          <w:i/>
          <w:sz w:val="22"/>
          <w:szCs w:val="22"/>
          <w:lang w:val="es-ES"/>
        </w:rPr>
        <w:t xml:space="preserve">el Manejo de </w:t>
      </w:r>
      <w:r w:rsidRPr="00C843BA">
        <w:rPr>
          <w:rFonts w:ascii="Arial" w:hAnsi="Arial" w:cs="Arial"/>
          <w:sz w:val="22"/>
          <w:szCs w:val="22"/>
          <w:lang w:val="es-ES"/>
        </w:rPr>
        <w:t xml:space="preserve">Diaphorina citri </w:t>
      </w:r>
      <w:proofErr w:type="spellStart"/>
      <w:r w:rsidRPr="00C843BA">
        <w:rPr>
          <w:rFonts w:ascii="Arial" w:hAnsi="Arial" w:cs="Arial"/>
          <w:i/>
          <w:sz w:val="22"/>
          <w:szCs w:val="22"/>
          <w:lang w:val="es-ES"/>
        </w:rPr>
        <w:t>Kuwayama</w:t>
      </w:r>
      <w:proofErr w:type="spellEnd"/>
      <w:r w:rsidRPr="00C843BA">
        <w:rPr>
          <w:rFonts w:ascii="Arial" w:hAnsi="Arial" w:cs="Arial"/>
          <w:i/>
          <w:spacing w:val="-2"/>
          <w:sz w:val="22"/>
          <w:szCs w:val="22"/>
          <w:lang w:val="es-ES"/>
        </w:rPr>
        <w:t xml:space="preserve"> </w:t>
      </w:r>
      <w:r w:rsidRPr="00C843BA">
        <w:rPr>
          <w:rFonts w:ascii="Arial" w:hAnsi="Arial" w:cs="Arial"/>
          <w:i/>
          <w:sz w:val="22"/>
          <w:szCs w:val="22"/>
          <w:lang w:val="es-ES"/>
        </w:rPr>
        <w:t>en</w:t>
      </w:r>
      <w:r w:rsidRPr="00C843BA">
        <w:rPr>
          <w:rFonts w:ascii="Arial" w:hAnsi="Arial" w:cs="Arial"/>
          <w:i/>
          <w:spacing w:val="-2"/>
          <w:sz w:val="22"/>
          <w:szCs w:val="22"/>
          <w:lang w:val="es-ES"/>
        </w:rPr>
        <w:t xml:space="preserve"> </w:t>
      </w:r>
      <w:r w:rsidRPr="00C843BA">
        <w:rPr>
          <w:rFonts w:ascii="Arial" w:hAnsi="Arial" w:cs="Arial"/>
          <w:i/>
          <w:sz w:val="22"/>
          <w:szCs w:val="22"/>
          <w:lang w:val="es-ES"/>
        </w:rPr>
        <w:t>Cítricos,</w:t>
      </w:r>
      <w:r w:rsidRPr="00C843BA">
        <w:rPr>
          <w:rFonts w:ascii="Arial" w:hAnsi="Arial" w:cs="Arial"/>
          <w:i/>
          <w:spacing w:val="-4"/>
          <w:sz w:val="22"/>
          <w:szCs w:val="22"/>
          <w:lang w:val="es-ES"/>
        </w:rPr>
        <w:t xml:space="preserve"> </w:t>
      </w:r>
      <w:r w:rsidRPr="00C843BA">
        <w:rPr>
          <w:rFonts w:ascii="Arial" w:hAnsi="Arial" w:cs="Arial"/>
          <w:i/>
          <w:sz w:val="22"/>
          <w:szCs w:val="22"/>
          <w:lang w:val="es-ES"/>
        </w:rPr>
        <w:t>en</w:t>
      </w:r>
      <w:r w:rsidRPr="00C843BA">
        <w:rPr>
          <w:rFonts w:ascii="Arial" w:hAnsi="Arial" w:cs="Arial"/>
          <w:i/>
          <w:spacing w:val="-2"/>
          <w:sz w:val="22"/>
          <w:szCs w:val="22"/>
          <w:lang w:val="es-ES"/>
        </w:rPr>
        <w:t xml:space="preserve"> </w:t>
      </w:r>
      <w:r w:rsidRPr="00C843BA">
        <w:rPr>
          <w:rFonts w:ascii="Arial" w:hAnsi="Arial" w:cs="Arial"/>
          <w:i/>
          <w:sz w:val="22"/>
          <w:szCs w:val="22"/>
          <w:lang w:val="es-ES"/>
        </w:rPr>
        <w:t xml:space="preserve">México. </w:t>
      </w:r>
      <w:r w:rsidRPr="00C843BA">
        <w:rPr>
          <w:rFonts w:ascii="Arial" w:hAnsi="Arial" w:cs="Arial"/>
          <w:sz w:val="22"/>
          <w:szCs w:val="22"/>
          <w:lang w:val="es-ES"/>
        </w:rPr>
        <w:t>Folleto</w:t>
      </w:r>
      <w:r w:rsidRPr="00C843BA">
        <w:rPr>
          <w:rFonts w:ascii="Arial" w:hAnsi="Arial" w:cs="Arial"/>
          <w:spacing w:val="-5"/>
          <w:sz w:val="22"/>
          <w:szCs w:val="22"/>
          <w:lang w:val="es-ES"/>
        </w:rPr>
        <w:t xml:space="preserve"> </w:t>
      </w:r>
      <w:r w:rsidRPr="00C843BA">
        <w:rPr>
          <w:rFonts w:ascii="Arial" w:hAnsi="Arial" w:cs="Arial"/>
          <w:sz w:val="22"/>
          <w:szCs w:val="22"/>
          <w:lang w:val="es-ES"/>
        </w:rPr>
        <w:t>Técnico</w:t>
      </w:r>
      <w:r w:rsidRPr="00C843BA">
        <w:rPr>
          <w:rFonts w:ascii="Arial" w:hAnsi="Arial" w:cs="Arial"/>
          <w:spacing w:val="-1"/>
          <w:sz w:val="22"/>
          <w:szCs w:val="22"/>
          <w:lang w:val="es-ES"/>
        </w:rPr>
        <w:t xml:space="preserve"> </w:t>
      </w:r>
      <w:r w:rsidRPr="00C843BA">
        <w:rPr>
          <w:rFonts w:ascii="Arial" w:hAnsi="Arial" w:cs="Arial"/>
          <w:sz w:val="22"/>
          <w:szCs w:val="22"/>
          <w:lang w:val="es-ES"/>
        </w:rPr>
        <w:t>No.</w:t>
      </w:r>
      <w:r w:rsidRPr="00C843BA">
        <w:rPr>
          <w:rFonts w:ascii="Arial" w:hAnsi="Arial" w:cs="Arial"/>
          <w:spacing w:val="-7"/>
          <w:sz w:val="22"/>
          <w:szCs w:val="22"/>
          <w:lang w:val="es-ES"/>
        </w:rPr>
        <w:t xml:space="preserve"> </w:t>
      </w:r>
      <w:r w:rsidRPr="00C843BA">
        <w:rPr>
          <w:rFonts w:ascii="Arial" w:hAnsi="Arial" w:cs="Arial"/>
          <w:sz w:val="22"/>
          <w:szCs w:val="22"/>
          <w:lang w:val="es-ES"/>
        </w:rPr>
        <w:t>36.</w:t>
      </w:r>
      <w:r w:rsidRPr="00C843BA">
        <w:rPr>
          <w:rFonts w:ascii="Arial" w:hAnsi="Arial" w:cs="Arial"/>
          <w:spacing w:val="-5"/>
          <w:sz w:val="22"/>
          <w:szCs w:val="22"/>
          <w:lang w:val="es-ES"/>
        </w:rPr>
        <w:t xml:space="preserve"> </w:t>
      </w:r>
      <w:r w:rsidRPr="00C843BA">
        <w:rPr>
          <w:rFonts w:ascii="Arial" w:hAnsi="Arial" w:cs="Arial"/>
          <w:sz w:val="22"/>
          <w:szCs w:val="22"/>
          <w:lang w:val="es-ES"/>
        </w:rPr>
        <w:t>INIFAP.</w:t>
      </w:r>
      <w:r w:rsidRPr="00C843BA">
        <w:rPr>
          <w:rFonts w:ascii="Arial" w:hAnsi="Arial" w:cs="Arial"/>
          <w:spacing w:val="-9"/>
          <w:sz w:val="22"/>
          <w:szCs w:val="22"/>
          <w:lang w:val="es-ES"/>
        </w:rPr>
        <w:t xml:space="preserve"> </w:t>
      </w:r>
      <w:proofErr w:type="spellStart"/>
      <w:r w:rsidRPr="00C843BA">
        <w:rPr>
          <w:rFonts w:ascii="Arial" w:hAnsi="Arial" w:cs="Arial"/>
          <w:sz w:val="22"/>
          <w:szCs w:val="22"/>
          <w:lang w:val="es-ES"/>
        </w:rPr>
        <w:t>Mexico</w:t>
      </w:r>
      <w:proofErr w:type="spellEnd"/>
      <w:r w:rsidRPr="00C843BA">
        <w:rPr>
          <w:rFonts w:ascii="Arial" w:hAnsi="Arial" w:cs="Arial"/>
          <w:sz w:val="22"/>
          <w:szCs w:val="22"/>
          <w:lang w:val="es-ES"/>
        </w:rPr>
        <w:t>.</w:t>
      </w:r>
    </w:p>
    <w:p w14:paraId="11E63A94" w14:textId="77777777" w:rsidR="00864E25" w:rsidRPr="00C843BA" w:rsidRDefault="00864E25" w:rsidP="002578B5">
      <w:pPr>
        <w:pStyle w:val="pf0"/>
        <w:ind w:left="720" w:hanging="720"/>
        <w:contextualSpacing/>
        <w:jc w:val="both"/>
        <w:rPr>
          <w:rFonts w:ascii="Arial" w:hAnsi="Arial" w:cs="Arial"/>
          <w:i/>
          <w:sz w:val="22"/>
          <w:szCs w:val="22"/>
        </w:rPr>
      </w:pPr>
      <w:r w:rsidRPr="00C843BA">
        <w:rPr>
          <w:rFonts w:ascii="Arial" w:hAnsi="Arial" w:cs="Arial"/>
          <w:b/>
          <w:bCs/>
          <w:sz w:val="22"/>
          <w:szCs w:val="22"/>
          <w:lang w:val="es-ES"/>
        </w:rPr>
        <w:t>Cortez-Mondaca,</w:t>
      </w:r>
      <w:r w:rsidRPr="00C843BA">
        <w:rPr>
          <w:rFonts w:ascii="Arial" w:hAnsi="Arial" w:cs="Arial"/>
          <w:b/>
          <w:bCs/>
          <w:spacing w:val="-7"/>
          <w:sz w:val="22"/>
          <w:szCs w:val="22"/>
          <w:lang w:val="es-ES"/>
        </w:rPr>
        <w:t xml:space="preserve"> </w:t>
      </w:r>
      <w:r w:rsidRPr="00C843BA">
        <w:rPr>
          <w:rFonts w:ascii="Arial" w:hAnsi="Arial" w:cs="Arial"/>
          <w:b/>
          <w:bCs/>
          <w:sz w:val="22"/>
          <w:szCs w:val="22"/>
          <w:lang w:val="es-ES"/>
        </w:rPr>
        <w:t>J.,</w:t>
      </w:r>
      <w:r w:rsidRPr="00C843BA">
        <w:rPr>
          <w:rFonts w:ascii="Arial" w:hAnsi="Arial" w:cs="Arial"/>
          <w:b/>
          <w:bCs/>
          <w:spacing w:val="-8"/>
          <w:sz w:val="22"/>
          <w:szCs w:val="22"/>
          <w:lang w:val="es-ES"/>
        </w:rPr>
        <w:t xml:space="preserve"> </w:t>
      </w:r>
      <w:r w:rsidRPr="00C843BA">
        <w:rPr>
          <w:rFonts w:ascii="Arial" w:hAnsi="Arial" w:cs="Arial"/>
          <w:b/>
          <w:bCs/>
          <w:sz w:val="22"/>
          <w:szCs w:val="22"/>
          <w:lang w:val="es-ES"/>
        </w:rPr>
        <w:t>I.</w:t>
      </w:r>
      <w:r w:rsidRPr="00C843BA">
        <w:rPr>
          <w:rFonts w:ascii="Arial" w:hAnsi="Arial" w:cs="Arial"/>
          <w:b/>
          <w:bCs/>
          <w:spacing w:val="-10"/>
          <w:sz w:val="22"/>
          <w:szCs w:val="22"/>
          <w:lang w:val="es-ES"/>
        </w:rPr>
        <w:t xml:space="preserve"> </w:t>
      </w:r>
      <w:r w:rsidRPr="00C843BA">
        <w:rPr>
          <w:rFonts w:ascii="Arial" w:hAnsi="Arial" w:cs="Arial"/>
          <w:b/>
          <w:bCs/>
          <w:sz w:val="22"/>
          <w:szCs w:val="22"/>
          <w:lang w:val="es-ES"/>
        </w:rPr>
        <w:t>López-Arroyo,</w:t>
      </w:r>
      <w:r w:rsidRPr="00C843BA">
        <w:rPr>
          <w:rFonts w:ascii="Arial" w:hAnsi="Arial" w:cs="Arial"/>
          <w:b/>
          <w:bCs/>
          <w:spacing w:val="-7"/>
          <w:sz w:val="22"/>
          <w:szCs w:val="22"/>
          <w:lang w:val="es-ES"/>
        </w:rPr>
        <w:t xml:space="preserve"> </w:t>
      </w:r>
      <w:r w:rsidRPr="00C843BA">
        <w:rPr>
          <w:rFonts w:ascii="Arial" w:hAnsi="Arial" w:cs="Arial"/>
          <w:b/>
          <w:bCs/>
          <w:sz w:val="22"/>
          <w:szCs w:val="22"/>
          <w:lang w:val="es-ES"/>
        </w:rPr>
        <w:t>L.</w:t>
      </w:r>
      <w:r w:rsidRPr="00C843BA">
        <w:rPr>
          <w:rFonts w:ascii="Arial" w:hAnsi="Arial" w:cs="Arial"/>
          <w:b/>
          <w:bCs/>
          <w:spacing w:val="-8"/>
          <w:sz w:val="22"/>
          <w:szCs w:val="22"/>
          <w:lang w:val="es-ES"/>
        </w:rPr>
        <w:t xml:space="preserve"> </w:t>
      </w:r>
      <w:r w:rsidRPr="00C843BA">
        <w:rPr>
          <w:rFonts w:ascii="Arial" w:hAnsi="Arial" w:cs="Arial"/>
          <w:b/>
          <w:bCs/>
          <w:sz w:val="22"/>
          <w:szCs w:val="22"/>
          <w:lang w:val="es-ES"/>
        </w:rPr>
        <w:t>Rodríguez</w:t>
      </w:r>
      <w:r w:rsidRPr="00C843BA">
        <w:rPr>
          <w:rFonts w:ascii="Arial" w:hAnsi="Arial" w:cs="Arial"/>
          <w:b/>
          <w:bCs/>
          <w:spacing w:val="-9"/>
          <w:sz w:val="22"/>
          <w:szCs w:val="22"/>
          <w:lang w:val="es-ES"/>
        </w:rPr>
        <w:t xml:space="preserve"> </w:t>
      </w:r>
      <w:r w:rsidRPr="00C843BA">
        <w:rPr>
          <w:rFonts w:ascii="Arial" w:hAnsi="Arial" w:cs="Arial"/>
          <w:b/>
          <w:bCs/>
          <w:sz w:val="22"/>
          <w:szCs w:val="22"/>
          <w:lang w:val="es-ES"/>
        </w:rPr>
        <w:t>R.,</w:t>
      </w:r>
      <w:r w:rsidRPr="00C843BA">
        <w:rPr>
          <w:rFonts w:ascii="Arial" w:hAnsi="Arial" w:cs="Arial"/>
          <w:b/>
          <w:bCs/>
          <w:spacing w:val="-4"/>
          <w:sz w:val="22"/>
          <w:szCs w:val="22"/>
          <w:lang w:val="es-ES"/>
        </w:rPr>
        <w:t xml:space="preserve"> </w:t>
      </w:r>
      <w:r w:rsidRPr="00C843BA">
        <w:rPr>
          <w:rFonts w:ascii="Arial" w:hAnsi="Arial" w:cs="Arial"/>
          <w:b/>
          <w:bCs/>
          <w:sz w:val="22"/>
          <w:szCs w:val="22"/>
          <w:lang w:val="es-ES"/>
        </w:rPr>
        <w:t>M.</w:t>
      </w:r>
      <w:r w:rsidRPr="00C843BA">
        <w:rPr>
          <w:rFonts w:ascii="Arial" w:hAnsi="Arial" w:cs="Arial"/>
          <w:b/>
          <w:bCs/>
          <w:spacing w:val="-5"/>
          <w:sz w:val="22"/>
          <w:szCs w:val="22"/>
          <w:lang w:val="es-ES"/>
        </w:rPr>
        <w:t xml:space="preserve"> </w:t>
      </w:r>
      <w:r w:rsidRPr="00C843BA">
        <w:rPr>
          <w:rFonts w:ascii="Arial" w:hAnsi="Arial" w:cs="Arial"/>
          <w:b/>
          <w:bCs/>
          <w:sz w:val="22"/>
          <w:szCs w:val="22"/>
          <w:lang w:val="es-ES"/>
        </w:rPr>
        <w:t>P.</w:t>
      </w:r>
      <w:r w:rsidRPr="00C843BA">
        <w:rPr>
          <w:rFonts w:ascii="Arial" w:hAnsi="Arial" w:cs="Arial"/>
          <w:b/>
          <w:bCs/>
          <w:spacing w:val="-8"/>
          <w:sz w:val="22"/>
          <w:szCs w:val="22"/>
          <w:lang w:val="es-ES"/>
        </w:rPr>
        <w:t xml:space="preserve"> </w:t>
      </w:r>
      <w:r w:rsidRPr="00C843BA">
        <w:rPr>
          <w:rFonts w:ascii="Arial" w:hAnsi="Arial" w:cs="Arial"/>
          <w:b/>
          <w:bCs/>
          <w:sz w:val="22"/>
          <w:szCs w:val="22"/>
          <w:lang w:val="es-ES"/>
        </w:rPr>
        <w:t>Partida</w:t>
      </w:r>
      <w:r w:rsidRPr="00C843BA">
        <w:rPr>
          <w:rFonts w:ascii="Arial" w:hAnsi="Arial" w:cs="Arial"/>
          <w:b/>
          <w:bCs/>
          <w:spacing w:val="-7"/>
          <w:sz w:val="22"/>
          <w:szCs w:val="22"/>
          <w:lang w:val="es-ES"/>
        </w:rPr>
        <w:t xml:space="preserve"> </w:t>
      </w:r>
      <w:r w:rsidRPr="00C843BA">
        <w:rPr>
          <w:rFonts w:ascii="Arial" w:hAnsi="Arial" w:cs="Arial"/>
          <w:b/>
          <w:bCs/>
          <w:sz w:val="22"/>
          <w:szCs w:val="22"/>
          <w:lang w:val="es-ES"/>
        </w:rPr>
        <w:t>V.,</w:t>
      </w:r>
      <w:r w:rsidRPr="00C843BA">
        <w:rPr>
          <w:rFonts w:ascii="Arial" w:hAnsi="Arial" w:cs="Arial"/>
          <w:b/>
          <w:bCs/>
          <w:spacing w:val="-6"/>
          <w:sz w:val="22"/>
          <w:szCs w:val="22"/>
          <w:lang w:val="es-ES"/>
        </w:rPr>
        <w:t xml:space="preserve"> </w:t>
      </w:r>
      <w:r w:rsidRPr="00C843BA">
        <w:rPr>
          <w:rFonts w:ascii="Arial" w:hAnsi="Arial" w:cs="Arial"/>
          <w:b/>
          <w:bCs/>
          <w:sz w:val="22"/>
          <w:szCs w:val="22"/>
          <w:lang w:val="es-ES"/>
        </w:rPr>
        <w:t>J.</w:t>
      </w:r>
      <w:r w:rsidRPr="00C843BA">
        <w:rPr>
          <w:rFonts w:ascii="Arial" w:hAnsi="Arial" w:cs="Arial"/>
          <w:b/>
          <w:bCs/>
          <w:spacing w:val="-8"/>
          <w:sz w:val="22"/>
          <w:szCs w:val="22"/>
          <w:lang w:val="es-ES"/>
        </w:rPr>
        <w:t xml:space="preserve"> </w:t>
      </w:r>
      <w:r w:rsidRPr="00C843BA">
        <w:rPr>
          <w:rFonts w:ascii="Arial" w:hAnsi="Arial" w:cs="Arial"/>
          <w:b/>
          <w:bCs/>
          <w:sz w:val="22"/>
          <w:szCs w:val="22"/>
          <w:lang w:val="es-ES"/>
        </w:rPr>
        <w:t>Pérez-M.</w:t>
      </w:r>
      <w:r w:rsidRPr="00C843BA">
        <w:rPr>
          <w:rFonts w:ascii="Arial" w:hAnsi="Arial" w:cs="Arial"/>
          <w:b/>
          <w:bCs/>
          <w:spacing w:val="-5"/>
          <w:sz w:val="22"/>
          <w:szCs w:val="22"/>
          <w:lang w:val="es-ES"/>
        </w:rPr>
        <w:t xml:space="preserve"> </w:t>
      </w:r>
      <w:r w:rsidRPr="00C843BA">
        <w:rPr>
          <w:rFonts w:ascii="Arial" w:hAnsi="Arial" w:cs="Arial"/>
          <w:b/>
          <w:bCs/>
          <w:sz w:val="22"/>
          <w:szCs w:val="22"/>
          <w:lang w:val="es-ES"/>
        </w:rPr>
        <w:t>&amp;</w:t>
      </w:r>
      <w:r w:rsidRPr="00C843BA">
        <w:rPr>
          <w:rFonts w:ascii="Arial" w:hAnsi="Arial" w:cs="Arial"/>
          <w:b/>
          <w:bCs/>
          <w:spacing w:val="-10"/>
          <w:sz w:val="22"/>
          <w:szCs w:val="22"/>
          <w:lang w:val="es-ES"/>
        </w:rPr>
        <w:t xml:space="preserve"> </w:t>
      </w:r>
      <w:r w:rsidRPr="00C843BA">
        <w:rPr>
          <w:rFonts w:ascii="Arial" w:hAnsi="Arial" w:cs="Arial"/>
          <w:b/>
          <w:bCs/>
          <w:spacing w:val="-5"/>
          <w:sz w:val="22"/>
          <w:szCs w:val="22"/>
          <w:lang w:val="es-ES"/>
        </w:rPr>
        <w:t>V.</w:t>
      </w:r>
      <w:r w:rsidRPr="00C843BA">
        <w:rPr>
          <w:rFonts w:ascii="Arial" w:hAnsi="Arial" w:cs="Arial"/>
          <w:b/>
          <w:bCs/>
          <w:sz w:val="22"/>
          <w:szCs w:val="22"/>
          <w:lang w:val="es-ES"/>
        </w:rPr>
        <w:t>M. González C.</w:t>
      </w:r>
      <w:r w:rsidRPr="00C843BA">
        <w:rPr>
          <w:rFonts w:ascii="Arial" w:hAnsi="Arial" w:cs="Arial"/>
          <w:sz w:val="22"/>
          <w:szCs w:val="22"/>
          <w:lang w:val="es-ES"/>
        </w:rPr>
        <w:t xml:space="preserve"> 2011. Capacidad de depredación de especies de </w:t>
      </w:r>
      <w:proofErr w:type="spellStart"/>
      <w:r w:rsidRPr="00C843BA">
        <w:rPr>
          <w:rFonts w:ascii="Arial" w:hAnsi="Arial" w:cs="Arial"/>
          <w:sz w:val="22"/>
          <w:szCs w:val="22"/>
          <w:lang w:val="es-ES"/>
        </w:rPr>
        <w:t>Chrysopidae</w:t>
      </w:r>
      <w:proofErr w:type="spellEnd"/>
      <w:r w:rsidRPr="00C843BA">
        <w:rPr>
          <w:rFonts w:ascii="Arial" w:hAnsi="Arial" w:cs="Arial"/>
          <w:sz w:val="22"/>
          <w:szCs w:val="22"/>
          <w:lang w:val="es-ES"/>
        </w:rPr>
        <w:t xml:space="preserve"> asociadas a </w:t>
      </w:r>
      <w:r w:rsidRPr="00C843BA">
        <w:rPr>
          <w:rFonts w:ascii="Arial" w:hAnsi="Arial" w:cs="Arial"/>
          <w:i/>
          <w:sz w:val="22"/>
          <w:szCs w:val="22"/>
          <w:lang w:val="es-ES"/>
        </w:rPr>
        <w:t xml:space="preserve">Diaphorina citri </w:t>
      </w:r>
      <w:proofErr w:type="spellStart"/>
      <w:r w:rsidRPr="00C843BA">
        <w:rPr>
          <w:rFonts w:ascii="Arial" w:hAnsi="Arial" w:cs="Arial"/>
          <w:sz w:val="22"/>
          <w:szCs w:val="22"/>
          <w:lang w:val="es-ES"/>
        </w:rPr>
        <w:t>Kuwayama</w:t>
      </w:r>
      <w:proofErr w:type="spellEnd"/>
      <w:r w:rsidRPr="00C843BA">
        <w:rPr>
          <w:rFonts w:ascii="Arial" w:hAnsi="Arial" w:cs="Arial"/>
          <w:sz w:val="22"/>
          <w:szCs w:val="22"/>
          <w:lang w:val="es-ES"/>
        </w:rPr>
        <w:t xml:space="preserve"> en los cítricos de Sinaloa, México, pp. 323–333. In: López Arroyo, J.I., and V.W. González </w:t>
      </w:r>
      <w:proofErr w:type="spellStart"/>
      <w:r w:rsidRPr="00C843BA">
        <w:rPr>
          <w:rFonts w:ascii="Arial" w:hAnsi="Arial" w:cs="Arial"/>
          <w:sz w:val="22"/>
          <w:szCs w:val="22"/>
          <w:lang w:val="es-ES"/>
        </w:rPr>
        <w:t>Lauck</w:t>
      </w:r>
      <w:proofErr w:type="spellEnd"/>
      <w:r w:rsidRPr="00C843BA">
        <w:rPr>
          <w:rFonts w:ascii="Arial" w:hAnsi="Arial" w:cs="Arial"/>
          <w:sz w:val="22"/>
          <w:szCs w:val="22"/>
          <w:lang w:val="es-ES"/>
        </w:rPr>
        <w:t xml:space="preserve"> (Comp.), Memoria del 2° Simposio Nacional sobre Investigación para el Manejo del Psílido Asiático de los Cítricos y el Huanglongbing en México. Instituto Nacional de Investigaciones Forestales, Agrícolas y Pecuarias (NIFAP). </w:t>
      </w:r>
      <w:proofErr w:type="spellStart"/>
      <w:r w:rsidRPr="00C843BA">
        <w:rPr>
          <w:rFonts w:ascii="Arial" w:hAnsi="Arial" w:cs="Arial"/>
          <w:sz w:val="22"/>
          <w:szCs w:val="22"/>
          <w:lang w:val="es-ES"/>
        </w:rPr>
        <w:t>December</w:t>
      </w:r>
      <w:proofErr w:type="spellEnd"/>
      <w:r w:rsidRPr="00C843BA">
        <w:rPr>
          <w:rFonts w:ascii="Arial" w:hAnsi="Arial" w:cs="Arial"/>
          <w:sz w:val="22"/>
          <w:szCs w:val="22"/>
          <w:lang w:val="es-ES"/>
        </w:rPr>
        <w:t xml:space="preserve"> 5-6, 2011, Montecillo, Edo. de México, México (CD-ROM).</w:t>
      </w:r>
      <w:r w:rsidRPr="00C843BA">
        <w:rPr>
          <w:rFonts w:ascii="Arial" w:hAnsi="Arial" w:cs="Arial"/>
          <w:spacing w:val="40"/>
          <w:sz w:val="22"/>
          <w:szCs w:val="22"/>
          <w:lang w:val="es-ES"/>
        </w:rPr>
        <w:t xml:space="preserve"> </w:t>
      </w:r>
      <w:r w:rsidRPr="00C843BA">
        <w:rPr>
          <w:rFonts w:ascii="Arial" w:hAnsi="Arial" w:cs="Arial"/>
          <w:sz w:val="22"/>
          <w:szCs w:val="22"/>
        </w:rPr>
        <w:t>424 p</w:t>
      </w:r>
      <w:r w:rsidRPr="00C843BA">
        <w:rPr>
          <w:rFonts w:ascii="Arial" w:hAnsi="Arial" w:cs="Arial"/>
          <w:i/>
          <w:sz w:val="22"/>
          <w:szCs w:val="22"/>
        </w:rPr>
        <w:t>.</w:t>
      </w:r>
    </w:p>
    <w:p w14:paraId="4861F8A3"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 xml:space="preserve">Dang T, Wang H, Espindola AS, Habiger J, </w:t>
      </w:r>
      <w:proofErr w:type="spellStart"/>
      <w:r w:rsidRPr="00C843BA">
        <w:rPr>
          <w:rFonts w:ascii="Arial" w:hAnsi="Arial" w:cs="Arial"/>
          <w:b/>
          <w:bCs/>
          <w:sz w:val="22"/>
          <w:szCs w:val="22"/>
        </w:rPr>
        <w:t>Vidalakis</w:t>
      </w:r>
      <w:proofErr w:type="spellEnd"/>
      <w:r w:rsidRPr="00C843BA">
        <w:rPr>
          <w:rFonts w:ascii="Arial" w:hAnsi="Arial" w:cs="Arial"/>
          <w:b/>
          <w:bCs/>
          <w:sz w:val="22"/>
          <w:szCs w:val="22"/>
        </w:rPr>
        <w:t xml:space="preserve"> G, &amp; Cardwell K</w:t>
      </w:r>
      <w:r w:rsidRPr="00C843BA">
        <w:rPr>
          <w:rFonts w:ascii="Arial" w:hAnsi="Arial" w:cs="Arial"/>
          <w:sz w:val="22"/>
          <w:szCs w:val="22"/>
        </w:rPr>
        <w:t xml:space="preserve">. 2023. Development and Statistical Validation of E-Probe Diagnostic Nucleic Acid Analysis (EDNA) Assays for the Detection of Citrus Pathogens from Raw High-Throughput Sequencing Data. </w:t>
      </w:r>
      <w:proofErr w:type="spellStart"/>
      <w:r w:rsidRPr="00C843BA">
        <w:rPr>
          <w:rFonts w:ascii="Arial" w:hAnsi="Arial" w:cs="Arial"/>
          <w:sz w:val="22"/>
          <w:szCs w:val="22"/>
        </w:rPr>
        <w:t>PhytoFrontiers</w:t>
      </w:r>
      <w:proofErr w:type="spellEnd"/>
      <w:r w:rsidRPr="00C843BA">
        <w:rPr>
          <w:rFonts w:ascii="Arial" w:hAnsi="Arial" w:cs="Arial"/>
          <w:sz w:val="22"/>
          <w:szCs w:val="22"/>
        </w:rPr>
        <w:t>™ 3:113-123. 10.1094/phytofr-05-22-0047-fi.</w:t>
      </w:r>
    </w:p>
    <w:p w14:paraId="718C59E2"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Étienne, J. &amp; B. Aubert.</w:t>
      </w:r>
      <w:r w:rsidRPr="00C843BA">
        <w:rPr>
          <w:rFonts w:ascii="Arial" w:hAnsi="Arial" w:cs="Arial"/>
          <w:sz w:val="22"/>
          <w:szCs w:val="22"/>
        </w:rPr>
        <w:t xml:space="preserve"> 1980. Biological control of psyllid vectors of greening disease on Réunion Island, pp.</w:t>
      </w:r>
      <w:r w:rsidRPr="00C843BA">
        <w:rPr>
          <w:rFonts w:ascii="Arial" w:hAnsi="Arial" w:cs="Arial"/>
          <w:spacing w:val="-1"/>
          <w:sz w:val="22"/>
          <w:szCs w:val="22"/>
        </w:rPr>
        <w:t xml:space="preserve"> </w:t>
      </w:r>
      <w:r w:rsidRPr="00C843BA">
        <w:rPr>
          <w:rFonts w:ascii="Arial" w:hAnsi="Arial" w:cs="Arial"/>
          <w:sz w:val="22"/>
          <w:szCs w:val="22"/>
        </w:rPr>
        <w:t xml:space="preserve">118–121. In: </w:t>
      </w:r>
      <w:proofErr w:type="spellStart"/>
      <w:r w:rsidRPr="00C843BA">
        <w:rPr>
          <w:rFonts w:ascii="Arial" w:hAnsi="Arial" w:cs="Arial"/>
          <w:sz w:val="22"/>
          <w:szCs w:val="22"/>
        </w:rPr>
        <w:t>Cavalan</w:t>
      </w:r>
      <w:proofErr w:type="spellEnd"/>
      <w:r w:rsidRPr="00C843BA">
        <w:rPr>
          <w:rFonts w:ascii="Arial" w:hAnsi="Arial" w:cs="Arial"/>
          <w:sz w:val="22"/>
          <w:szCs w:val="22"/>
        </w:rPr>
        <w:t xml:space="preserve"> E.C., S.M. Garnsey and</w:t>
      </w:r>
      <w:r w:rsidRPr="00C843BA">
        <w:rPr>
          <w:rFonts w:ascii="Arial" w:hAnsi="Arial" w:cs="Arial"/>
          <w:spacing w:val="-3"/>
          <w:sz w:val="22"/>
          <w:szCs w:val="22"/>
        </w:rPr>
        <w:t xml:space="preserve"> </w:t>
      </w:r>
      <w:proofErr w:type="spellStart"/>
      <w:r w:rsidRPr="00C843BA">
        <w:rPr>
          <w:rFonts w:ascii="Arial" w:hAnsi="Arial" w:cs="Arial"/>
          <w:sz w:val="22"/>
          <w:szCs w:val="22"/>
        </w:rPr>
        <w:t>L.W.Timmer</w:t>
      </w:r>
      <w:proofErr w:type="spellEnd"/>
      <w:r w:rsidRPr="00C843BA">
        <w:rPr>
          <w:rFonts w:ascii="Arial" w:hAnsi="Arial" w:cs="Arial"/>
          <w:sz w:val="22"/>
          <w:szCs w:val="22"/>
        </w:rPr>
        <w:t xml:space="preserve"> (eds), </w:t>
      </w:r>
      <w:r w:rsidRPr="00C843BA">
        <w:rPr>
          <w:rFonts w:ascii="Arial" w:hAnsi="Arial" w:cs="Arial"/>
          <w:i/>
          <w:sz w:val="22"/>
          <w:szCs w:val="22"/>
        </w:rPr>
        <w:t xml:space="preserve">Proceedings of the 8th International Organization of Citrus Virologists. </w:t>
      </w:r>
      <w:r w:rsidRPr="00C843BA">
        <w:rPr>
          <w:rFonts w:ascii="Arial" w:hAnsi="Arial" w:cs="Arial"/>
          <w:sz w:val="22"/>
          <w:szCs w:val="22"/>
        </w:rPr>
        <w:t>International Organization of Citrus Virologists. Riverside, CA.</w:t>
      </w:r>
    </w:p>
    <w:p w14:paraId="306116AF"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 xml:space="preserve">Étienne, J., S. Quilici, D. </w:t>
      </w:r>
      <w:proofErr w:type="spellStart"/>
      <w:r w:rsidRPr="00C843BA">
        <w:rPr>
          <w:rFonts w:ascii="Arial" w:hAnsi="Arial" w:cs="Arial"/>
          <w:b/>
          <w:bCs/>
          <w:sz w:val="22"/>
          <w:szCs w:val="22"/>
        </w:rPr>
        <w:t>Marival</w:t>
      </w:r>
      <w:proofErr w:type="spellEnd"/>
      <w:r w:rsidRPr="00C843BA">
        <w:rPr>
          <w:rFonts w:ascii="Arial" w:hAnsi="Arial" w:cs="Arial"/>
          <w:b/>
          <w:bCs/>
          <w:sz w:val="22"/>
          <w:szCs w:val="22"/>
        </w:rPr>
        <w:t xml:space="preserve"> &amp; A. Franck.</w:t>
      </w:r>
      <w:r w:rsidRPr="00C843BA">
        <w:rPr>
          <w:rFonts w:ascii="Arial" w:hAnsi="Arial" w:cs="Arial"/>
          <w:sz w:val="22"/>
          <w:szCs w:val="22"/>
        </w:rPr>
        <w:t xml:space="preserve"> 2001. Biological control of </w:t>
      </w:r>
      <w:r w:rsidRPr="00C843BA">
        <w:rPr>
          <w:rFonts w:ascii="Arial" w:hAnsi="Arial" w:cs="Arial"/>
          <w:i/>
          <w:sz w:val="22"/>
          <w:szCs w:val="22"/>
        </w:rPr>
        <w:t xml:space="preserve">Diaphorina citri </w:t>
      </w:r>
      <w:r w:rsidRPr="00C843BA">
        <w:rPr>
          <w:rFonts w:ascii="Arial" w:hAnsi="Arial" w:cs="Arial"/>
          <w:sz w:val="22"/>
          <w:szCs w:val="22"/>
        </w:rPr>
        <w:t xml:space="preserve">(Hemiptera: Psyllidae) in Guadalupe by imported </w:t>
      </w:r>
      <w:proofErr w:type="spellStart"/>
      <w:r w:rsidRPr="00C843BA">
        <w:rPr>
          <w:rFonts w:ascii="Arial" w:hAnsi="Arial" w:cs="Arial"/>
          <w:i/>
          <w:sz w:val="22"/>
          <w:szCs w:val="22"/>
        </w:rPr>
        <w:t>Tamarixia</w:t>
      </w:r>
      <w:proofErr w:type="spellEnd"/>
      <w:r w:rsidRPr="00C843BA">
        <w:rPr>
          <w:rFonts w:ascii="Arial" w:hAnsi="Arial" w:cs="Arial"/>
          <w:i/>
          <w:sz w:val="22"/>
          <w:szCs w:val="22"/>
        </w:rPr>
        <w:t xml:space="preserve"> radiata </w:t>
      </w:r>
      <w:r w:rsidRPr="00C843BA">
        <w:rPr>
          <w:rFonts w:ascii="Arial" w:hAnsi="Arial" w:cs="Arial"/>
          <w:sz w:val="22"/>
          <w:szCs w:val="22"/>
        </w:rPr>
        <w:t xml:space="preserve">(Hymenoptera: </w:t>
      </w:r>
      <w:proofErr w:type="spellStart"/>
      <w:r w:rsidRPr="00C843BA">
        <w:rPr>
          <w:rFonts w:ascii="Arial" w:hAnsi="Arial" w:cs="Arial"/>
          <w:sz w:val="22"/>
          <w:szCs w:val="22"/>
        </w:rPr>
        <w:t>Eulophidae</w:t>
      </w:r>
      <w:proofErr w:type="spellEnd"/>
      <w:r w:rsidRPr="00C843BA">
        <w:rPr>
          <w:rFonts w:ascii="Arial" w:hAnsi="Arial" w:cs="Arial"/>
          <w:sz w:val="22"/>
          <w:szCs w:val="22"/>
        </w:rPr>
        <w:t>). Fruits 56(5): 307–315.</w:t>
      </w:r>
    </w:p>
    <w:p w14:paraId="17AFFA7D"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Flores</w:t>
      </w:r>
      <w:r>
        <w:rPr>
          <w:rFonts w:ascii="Arial" w:hAnsi="Arial" w:cs="Arial"/>
          <w:b/>
          <w:bCs/>
          <w:sz w:val="22"/>
          <w:szCs w:val="22"/>
        </w:rPr>
        <w:t xml:space="preserve"> </w:t>
      </w:r>
      <w:r w:rsidRPr="00C843BA">
        <w:rPr>
          <w:rFonts w:ascii="Arial" w:hAnsi="Arial" w:cs="Arial"/>
          <w:b/>
          <w:bCs/>
          <w:sz w:val="22"/>
          <w:szCs w:val="22"/>
        </w:rPr>
        <w:t>D., M. Ciomperlik</w:t>
      </w:r>
      <w:r w:rsidRPr="00C843BA">
        <w:rPr>
          <w:rFonts w:ascii="Arial" w:hAnsi="Arial" w:cs="Arial"/>
          <w:sz w:val="22"/>
          <w:szCs w:val="22"/>
        </w:rPr>
        <w:t xml:space="preserve">. 2017. Biological Control Using the </w:t>
      </w:r>
      <w:proofErr w:type="spellStart"/>
      <w:r w:rsidRPr="00C843BA">
        <w:rPr>
          <w:rFonts w:ascii="Arial" w:hAnsi="Arial" w:cs="Arial"/>
          <w:sz w:val="22"/>
          <w:szCs w:val="22"/>
        </w:rPr>
        <w:t>Ectoparasitoid</w:t>
      </w:r>
      <w:proofErr w:type="spellEnd"/>
      <w:r w:rsidRPr="00C843BA">
        <w:rPr>
          <w:rFonts w:ascii="Arial" w:hAnsi="Arial" w:cs="Arial"/>
          <w:sz w:val="22"/>
          <w:szCs w:val="22"/>
        </w:rPr>
        <w:t>,</w:t>
      </w:r>
      <w:r>
        <w:rPr>
          <w:rFonts w:ascii="Arial" w:hAnsi="Arial" w:cs="Arial"/>
          <w:sz w:val="22"/>
          <w:szCs w:val="22"/>
        </w:rPr>
        <w:t xml:space="preserve"> </w:t>
      </w:r>
      <w:proofErr w:type="spellStart"/>
      <w:r w:rsidRPr="00C843BA">
        <w:rPr>
          <w:rFonts w:ascii="Arial" w:hAnsi="Arial" w:cs="Arial"/>
          <w:i/>
          <w:iCs/>
          <w:sz w:val="22"/>
          <w:szCs w:val="22"/>
        </w:rPr>
        <w:t>Tamarixia</w:t>
      </w:r>
      <w:proofErr w:type="spellEnd"/>
      <w:r w:rsidRPr="00C843BA">
        <w:rPr>
          <w:rFonts w:ascii="Arial" w:hAnsi="Arial" w:cs="Arial"/>
          <w:i/>
          <w:iCs/>
          <w:sz w:val="22"/>
          <w:szCs w:val="22"/>
        </w:rPr>
        <w:t xml:space="preserve"> radiata</w:t>
      </w:r>
      <w:r w:rsidRPr="00C843BA">
        <w:rPr>
          <w:rFonts w:ascii="Arial" w:hAnsi="Arial" w:cs="Arial"/>
          <w:sz w:val="22"/>
          <w:szCs w:val="22"/>
        </w:rPr>
        <w:t>, against the Asian Citrus Psyllid,</w:t>
      </w:r>
      <w:r>
        <w:rPr>
          <w:rFonts w:ascii="Arial" w:hAnsi="Arial" w:cs="Arial"/>
          <w:sz w:val="22"/>
          <w:szCs w:val="22"/>
        </w:rPr>
        <w:t xml:space="preserve"> </w:t>
      </w:r>
      <w:r w:rsidRPr="00C843BA">
        <w:rPr>
          <w:rFonts w:ascii="Arial" w:hAnsi="Arial" w:cs="Arial"/>
          <w:i/>
          <w:iCs/>
          <w:sz w:val="22"/>
          <w:szCs w:val="22"/>
        </w:rPr>
        <w:t>Diaphorina citri</w:t>
      </w:r>
      <w:r w:rsidRPr="00C843BA">
        <w:rPr>
          <w:rFonts w:ascii="Arial" w:hAnsi="Arial" w:cs="Arial"/>
          <w:sz w:val="22"/>
          <w:szCs w:val="22"/>
        </w:rPr>
        <w:t xml:space="preserve">, in the Lower Rio Grande Valley of Texas. </w:t>
      </w:r>
      <w:r w:rsidRPr="00C843BA">
        <w:rPr>
          <w:rStyle w:val="citationjournalname"/>
          <w:rFonts w:ascii="Arial" w:hAnsi="Arial" w:cs="Arial"/>
          <w:sz w:val="22"/>
          <w:szCs w:val="22"/>
        </w:rPr>
        <w:t>Southwestern Entomologist</w:t>
      </w:r>
      <w:r>
        <w:rPr>
          <w:rStyle w:val="citationjournalname"/>
          <w:rFonts w:ascii="Arial" w:hAnsi="Arial" w:cs="Arial"/>
          <w:sz w:val="22"/>
          <w:szCs w:val="22"/>
        </w:rPr>
        <w:t xml:space="preserve"> </w:t>
      </w:r>
      <w:r w:rsidRPr="00C843BA">
        <w:rPr>
          <w:rFonts w:ascii="Arial" w:hAnsi="Arial" w:cs="Arial"/>
          <w:sz w:val="22"/>
          <w:szCs w:val="22"/>
        </w:rPr>
        <w:t>42(1): 49-59.</w:t>
      </w:r>
    </w:p>
    <w:p w14:paraId="552948C1"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Graham J., T. Gottwald</w:t>
      </w:r>
      <w:r w:rsidRPr="00C843BA">
        <w:rPr>
          <w:rFonts w:ascii="Arial" w:hAnsi="Arial" w:cs="Arial"/>
          <w:sz w:val="22"/>
          <w:szCs w:val="22"/>
        </w:rPr>
        <w:t xml:space="preserve">, </w:t>
      </w:r>
      <w:r w:rsidRPr="00C843BA">
        <w:rPr>
          <w:rFonts w:ascii="Arial" w:hAnsi="Arial" w:cs="Arial"/>
          <w:b/>
          <w:bCs/>
          <w:sz w:val="22"/>
          <w:szCs w:val="22"/>
        </w:rPr>
        <w:t xml:space="preserve">&amp; </w:t>
      </w:r>
      <w:r w:rsidRPr="00C843BA">
        <w:rPr>
          <w:rFonts w:ascii="Arial" w:hAnsi="Arial" w:cs="Arial"/>
          <w:b/>
          <w:sz w:val="22"/>
          <w:szCs w:val="22"/>
        </w:rPr>
        <w:t xml:space="preserve">M. </w:t>
      </w:r>
      <w:proofErr w:type="spellStart"/>
      <w:r w:rsidRPr="00C843BA">
        <w:rPr>
          <w:rFonts w:ascii="Arial" w:hAnsi="Arial" w:cs="Arial"/>
          <w:b/>
          <w:sz w:val="22"/>
          <w:szCs w:val="22"/>
        </w:rPr>
        <w:t>Sétamou</w:t>
      </w:r>
      <w:proofErr w:type="spellEnd"/>
      <w:r w:rsidRPr="00C843BA">
        <w:rPr>
          <w:rFonts w:ascii="Arial" w:hAnsi="Arial" w:cs="Arial"/>
          <w:sz w:val="22"/>
          <w:szCs w:val="22"/>
        </w:rPr>
        <w:t xml:space="preserve"> 2020. Status of huanglongbing (HLB) outbreaks in Florida, California</w:t>
      </w:r>
      <w:r>
        <w:rPr>
          <w:rFonts w:ascii="Arial" w:hAnsi="Arial" w:cs="Arial"/>
          <w:sz w:val="22"/>
          <w:szCs w:val="22"/>
        </w:rPr>
        <w:t>,</w:t>
      </w:r>
      <w:r w:rsidRPr="00C843BA">
        <w:rPr>
          <w:rFonts w:ascii="Arial" w:hAnsi="Arial" w:cs="Arial"/>
          <w:sz w:val="22"/>
          <w:szCs w:val="22"/>
        </w:rPr>
        <w:t xml:space="preserve"> and Texas. Tropical Plant Pathology 45: 265–278. </w:t>
      </w:r>
    </w:p>
    <w:p w14:paraId="2BD8E88F" w14:textId="77777777" w:rsidR="00864E25" w:rsidRPr="00C843BA" w:rsidRDefault="00864E25" w:rsidP="002578B5">
      <w:pPr>
        <w:pStyle w:val="pf0"/>
        <w:ind w:left="720" w:hanging="720"/>
        <w:contextualSpacing/>
        <w:jc w:val="both"/>
        <w:rPr>
          <w:rFonts w:ascii="Arial" w:hAnsi="Arial" w:cs="Arial"/>
          <w:sz w:val="22"/>
          <w:szCs w:val="22"/>
        </w:rPr>
      </w:pPr>
      <w:proofErr w:type="spellStart"/>
      <w:r w:rsidRPr="00C843BA">
        <w:rPr>
          <w:rFonts w:ascii="Arial" w:hAnsi="Arial" w:cs="Arial"/>
          <w:b/>
          <w:bCs/>
          <w:sz w:val="22"/>
          <w:szCs w:val="22"/>
        </w:rPr>
        <w:t>Gumpf</w:t>
      </w:r>
      <w:proofErr w:type="spellEnd"/>
      <w:r w:rsidRPr="00C843BA">
        <w:rPr>
          <w:rFonts w:ascii="Arial" w:hAnsi="Arial" w:cs="Arial"/>
          <w:b/>
          <w:bCs/>
          <w:sz w:val="22"/>
          <w:szCs w:val="22"/>
        </w:rPr>
        <w:t>, D.J.</w:t>
      </w:r>
      <w:r w:rsidRPr="00C843BA">
        <w:rPr>
          <w:rFonts w:ascii="Arial" w:hAnsi="Arial" w:cs="Arial"/>
          <w:sz w:val="22"/>
          <w:szCs w:val="22"/>
        </w:rPr>
        <w:t xml:space="preserve"> 1999. Citrus quarantine: California, pp. 151–156. In: Kahn, R.P. and S.B. Mathur (eds), </w:t>
      </w:r>
      <w:r w:rsidRPr="00C843BA">
        <w:rPr>
          <w:rFonts w:ascii="Arial" w:hAnsi="Arial" w:cs="Arial"/>
          <w:i/>
          <w:sz w:val="22"/>
          <w:szCs w:val="22"/>
        </w:rPr>
        <w:t xml:space="preserve">Containment Facilities and Safeguards for Exotic Plant Pathogens and Pests. </w:t>
      </w:r>
      <w:r w:rsidRPr="00C843BA">
        <w:rPr>
          <w:rFonts w:ascii="Arial" w:hAnsi="Arial" w:cs="Arial"/>
          <w:sz w:val="22"/>
          <w:szCs w:val="22"/>
        </w:rPr>
        <w:t>APS Press, St Paul, MN.</w:t>
      </w:r>
    </w:p>
    <w:p w14:paraId="3B5E84A0" w14:textId="77777777" w:rsidR="00864E25" w:rsidRPr="00C843BA" w:rsidRDefault="00864E25" w:rsidP="002578B5">
      <w:pPr>
        <w:pStyle w:val="pf0"/>
        <w:ind w:left="720" w:hanging="720"/>
        <w:contextualSpacing/>
        <w:jc w:val="both"/>
        <w:rPr>
          <w:rFonts w:ascii="Arial" w:hAnsi="Arial" w:cs="Arial"/>
          <w:sz w:val="22"/>
          <w:szCs w:val="22"/>
        </w:rPr>
      </w:pPr>
      <w:proofErr w:type="spellStart"/>
      <w:r w:rsidRPr="00C843BA">
        <w:rPr>
          <w:rFonts w:ascii="Arial" w:hAnsi="Arial" w:cs="Arial"/>
          <w:b/>
          <w:bCs/>
          <w:sz w:val="22"/>
          <w:szCs w:val="22"/>
        </w:rPr>
        <w:t>Hajeri</w:t>
      </w:r>
      <w:proofErr w:type="spellEnd"/>
      <w:r w:rsidRPr="00C843BA">
        <w:rPr>
          <w:rFonts w:ascii="Arial" w:hAnsi="Arial" w:cs="Arial"/>
          <w:b/>
          <w:bCs/>
          <w:sz w:val="22"/>
          <w:szCs w:val="22"/>
        </w:rPr>
        <w:t xml:space="preserve">, S., Kumagai, L., Olkowski, S., R. </w:t>
      </w:r>
      <w:proofErr w:type="spellStart"/>
      <w:r w:rsidRPr="00C843BA">
        <w:rPr>
          <w:rFonts w:ascii="Arial" w:hAnsi="Arial" w:cs="Arial"/>
          <w:b/>
          <w:bCs/>
          <w:sz w:val="22"/>
          <w:szCs w:val="22"/>
        </w:rPr>
        <w:t>Yokomi</w:t>
      </w:r>
      <w:proofErr w:type="spellEnd"/>
      <w:r w:rsidRPr="00C843BA">
        <w:rPr>
          <w:rFonts w:ascii="Arial" w:hAnsi="Arial" w:cs="Arial"/>
          <w:b/>
          <w:bCs/>
          <w:sz w:val="22"/>
          <w:szCs w:val="22"/>
        </w:rPr>
        <w:t>, &amp; McRoberts, N.</w:t>
      </w:r>
      <w:r w:rsidRPr="00C843BA">
        <w:rPr>
          <w:rFonts w:ascii="Arial" w:hAnsi="Arial" w:cs="Arial"/>
          <w:sz w:val="22"/>
          <w:szCs w:val="22"/>
        </w:rPr>
        <w:t xml:space="preserve"> 2023.  Improving Tissue Sampling for Consistent Detection of </w:t>
      </w:r>
      <w:proofErr w:type="spellStart"/>
      <w:r w:rsidRPr="00C843BA">
        <w:rPr>
          <w:rFonts w:ascii="Arial" w:hAnsi="Arial" w:cs="Arial"/>
          <w:i/>
          <w:iCs/>
          <w:sz w:val="22"/>
          <w:szCs w:val="22"/>
        </w:rPr>
        <w:t>C</w:t>
      </w:r>
      <w:r w:rsidRPr="00C843BA">
        <w:rPr>
          <w:rFonts w:ascii="Arial" w:hAnsi="Arial" w:cs="Arial"/>
          <w:sz w:val="22"/>
          <w:szCs w:val="22"/>
        </w:rPr>
        <w:t>Las</w:t>
      </w:r>
      <w:proofErr w:type="spellEnd"/>
      <w:r w:rsidRPr="00C843BA">
        <w:rPr>
          <w:rFonts w:ascii="Arial" w:hAnsi="Arial" w:cs="Arial"/>
          <w:sz w:val="22"/>
          <w:szCs w:val="22"/>
        </w:rPr>
        <w:t xml:space="preserve">.  </w:t>
      </w:r>
      <w:proofErr w:type="spellStart"/>
      <w:r w:rsidRPr="00C843BA">
        <w:rPr>
          <w:rFonts w:ascii="Arial" w:hAnsi="Arial" w:cs="Arial"/>
          <w:sz w:val="22"/>
          <w:szCs w:val="22"/>
        </w:rPr>
        <w:t>Citrograph</w:t>
      </w:r>
      <w:proofErr w:type="spellEnd"/>
      <w:r w:rsidRPr="00C843BA">
        <w:rPr>
          <w:rFonts w:ascii="Arial" w:hAnsi="Arial" w:cs="Arial"/>
          <w:sz w:val="22"/>
          <w:szCs w:val="22"/>
        </w:rPr>
        <w:t>, Vol 14, No. 2, 52-58. CRB-Citrograph-Mag-Q2-Spring-2023-Web.pdf (citrus-research-board-static.sfo2.digitaloceanspaces.com).</w:t>
      </w:r>
    </w:p>
    <w:p w14:paraId="3412BD53" w14:textId="77777777" w:rsidR="00864E25" w:rsidRDefault="00864E25" w:rsidP="002578B5">
      <w:pPr>
        <w:pStyle w:val="pf0"/>
        <w:ind w:left="720" w:hanging="720"/>
        <w:contextualSpacing/>
        <w:jc w:val="both"/>
        <w:rPr>
          <w:rFonts w:ascii="Arial" w:hAnsi="Arial" w:cs="Arial"/>
          <w:sz w:val="22"/>
          <w:szCs w:val="22"/>
          <w:lang w:val="es-ES"/>
        </w:rPr>
      </w:pPr>
      <w:r w:rsidRPr="00C843BA">
        <w:rPr>
          <w:rFonts w:ascii="Arial" w:hAnsi="Arial" w:cs="Arial"/>
          <w:b/>
          <w:bCs/>
          <w:sz w:val="22"/>
          <w:szCs w:val="22"/>
        </w:rPr>
        <w:t>Hall D.G.</w:t>
      </w:r>
      <w:r w:rsidRPr="00C843BA">
        <w:rPr>
          <w:rFonts w:ascii="Arial" w:hAnsi="Arial" w:cs="Arial"/>
          <w:sz w:val="22"/>
          <w:szCs w:val="22"/>
        </w:rPr>
        <w:t xml:space="preserve"> 2008. Biological control of </w:t>
      </w:r>
      <w:r w:rsidRPr="00C843BA">
        <w:rPr>
          <w:rFonts w:ascii="Arial" w:hAnsi="Arial" w:cs="Arial"/>
          <w:i/>
          <w:iCs/>
          <w:sz w:val="22"/>
          <w:szCs w:val="22"/>
        </w:rPr>
        <w:t>Diaphorina citri</w:t>
      </w:r>
      <w:r w:rsidRPr="00C843BA">
        <w:rPr>
          <w:rFonts w:ascii="Arial" w:hAnsi="Arial" w:cs="Arial"/>
          <w:sz w:val="22"/>
          <w:szCs w:val="22"/>
        </w:rPr>
        <w:t xml:space="preserve">. </w:t>
      </w:r>
      <w:r w:rsidRPr="00C843BA">
        <w:rPr>
          <w:rFonts w:ascii="Arial" w:hAnsi="Arial" w:cs="Arial"/>
          <w:sz w:val="22"/>
          <w:szCs w:val="22"/>
          <w:lang w:val="es-ES"/>
        </w:rPr>
        <w:t>In Primer Taller Internacional sobre Huanglongbing de los Cítricos (</w:t>
      </w:r>
      <w:proofErr w:type="spellStart"/>
      <w:r w:rsidRPr="00C843BA">
        <w:rPr>
          <w:rFonts w:ascii="Arial" w:hAnsi="Arial" w:cs="Arial"/>
          <w:sz w:val="22"/>
          <w:szCs w:val="22"/>
          <w:lang w:val="es-ES"/>
        </w:rPr>
        <w:t>Candidatus</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Liberibacter</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spp</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yel</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Ps´ılido</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Asi´aticodelos</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C´ıtricos</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Diaphorinacitri</w:t>
      </w:r>
      <w:proofErr w:type="spellEnd"/>
      <w:r w:rsidRPr="00C843BA">
        <w:rPr>
          <w:rFonts w:ascii="Arial" w:hAnsi="Arial" w:cs="Arial"/>
          <w:sz w:val="22"/>
          <w:szCs w:val="22"/>
          <w:lang w:val="es-ES"/>
        </w:rPr>
        <w:t xml:space="preserve">), ed. JA </w:t>
      </w:r>
      <w:proofErr w:type="spellStart"/>
      <w:r w:rsidRPr="00C843BA">
        <w:rPr>
          <w:rFonts w:ascii="Arial" w:hAnsi="Arial" w:cs="Arial"/>
          <w:sz w:val="22"/>
          <w:szCs w:val="22"/>
          <w:lang w:val="es-ES"/>
        </w:rPr>
        <w:t>Mangussi,JV</w:t>
      </w:r>
      <w:proofErr w:type="spellEnd"/>
      <w:r w:rsidRPr="00C843BA">
        <w:rPr>
          <w:rFonts w:ascii="Arial" w:hAnsi="Arial" w:cs="Arial"/>
          <w:sz w:val="22"/>
          <w:szCs w:val="22"/>
          <w:lang w:val="es-ES"/>
        </w:rPr>
        <w:t xml:space="preserve"> Da </w:t>
      </w:r>
      <w:proofErr w:type="spellStart"/>
      <w:r w:rsidRPr="00C843BA">
        <w:rPr>
          <w:rFonts w:ascii="Arial" w:hAnsi="Arial" w:cs="Arial"/>
          <w:sz w:val="22"/>
          <w:szCs w:val="22"/>
          <w:lang w:val="es-ES"/>
        </w:rPr>
        <w:t>Graca</w:t>
      </w:r>
      <w:proofErr w:type="spellEnd"/>
      <w:r w:rsidRPr="00C843BA">
        <w:rPr>
          <w:rFonts w:ascii="Arial" w:hAnsi="Arial" w:cs="Arial"/>
          <w:sz w:val="22"/>
          <w:szCs w:val="22"/>
          <w:lang w:val="es-ES"/>
        </w:rPr>
        <w:t xml:space="preserve">, DG Hall, pp.1–7. Hermosillo, </w:t>
      </w:r>
      <w:proofErr w:type="spellStart"/>
      <w:r w:rsidRPr="00C843BA">
        <w:rPr>
          <w:rFonts w:ascii="Arial" w:hAnsi="Arial" w:cs="Arial"/>
          <w:sz w:val="22"/>
          <w:szCs w:val="22"/>
          <w:lang w:val="es-ES"/>
        </w:rPr>
        <w:t>Mexico</w:t>
      </w:r>
      <w:proofErr w:type="spellEnd"/>
      <w:r w:rsidRPr="00C843BA">
        <w:rPr>
          <w:rFonts w:ascii="Arial" w:hAnsi="Arial" w:cs="Arial"/>
          <w:sz w:val="22"/>
          <w:szCs w:val="22"/>
          <w:lang w:val="es-ES"/>
        </w:rPr>
        <w:t>: SAGARPA.</w:t>
      </w:r>
    </w:p>
    <w:p w14:paraId="5F4EDEA7" w14:textId="77777777" w:rsidR="00385176" w:rsidRDefault="00864E25" w:rsidP="002578B5">
      <w:pPr>
        <w:pStyle w:val="pf0"/>
        <w:ind w:left="720" w:hanging="720"/>
        <w:contextualSpacing/>
        <w:jc w:val="both"/>
        <w:rPr>
          <w:rFonts w:ascii="Arial" w:hAnsi="Arial" w:cs="Arial"/>
          <w:sz w:val="22"/>
          <w:szCs w:val="22"/>
        </w:rPr>
      </w:pPr>
      <w:r w:rsidRPr="00EA349C">
        <w:rPr>
          <w:rFonts w:ascii="Arial" w:hAnsi="Arial" w:cs="Arial"/>
          <w:b/>
          <w:bCs/>
          <w:sz w:val="22"/>
          <w:szCs w:val="22"/>
        </w:rPr>
        <w:t>Hendrichs, J., P.</w:t>
      </w:r>
      <w:r w:rsidRPr="00EA349C">
        <w:rPr>
          <w:rFonts w:ascii="Arial" w:hAnsi="Arial" w:cs="Arial"/>
          <w:b/>
          <w:bCs/>
          <w:spacing w:val="-2"/>
          <w:sz w:val="22"/>
          <w:szCs w:val="22"/>
        </w:rPr>
        <w:t xml:space="preserve"> </w:t>
      </w:r>
      <w:r w:rsidRPr="00EA349C">
        <w:rPr>
          <w:rFonts w:ascii="Arial" w:hAnsi="Arial" w:cs="Arial"/>
          <w:b/>
          <w:bCs/>
          <w:sz w:val="22"/>
          <w:szCs w:val="22"/>
        </w:rPr>
        <w:t>Kenmore, A.S. Robinson</w:t>
      </w:r>
      <w:r w:rsidRPr="00EA349C">
        <w:rPr>
          <w:rFonts w:ascii="Arial" w:hAnsi="Arial" w:cs="Arial"/>
          <w:b/>
          <w:bCs/>
          <w:spacing w:val="-1"/>
          <w:sz w:val="22"/>
          <w:szCs w:val="22"/>
        </w:rPr>
        <w:t xml:space="preserve"> </w:t>
      </w:r>
      <w:r w:rsidRPr="00EA349C">
        <w:rPr>
          <w:rFonts w:ascii="Arial" w:hAnsi="Arial" w:cs="Arial"/>
          <w:b/>
          <w:bCs/>
          <w:sz w:val="22"/>
          <w:szCs w:val="22"/>
        </w:rPr>
        <w:t>&amp; M.J.B.</w:t>
      </w:r>
      <w:r w:rsidRPr="00EA349C">
        <w:rPr>
          <w:rFonts w:ascii="Arial" w:hAnsi="Arial" w:cs="Arial"/>
          <w:b/>
          <w:bCs/>
          <w:spacing w:val="-1"/>
          <w:sz w:val="22"/>
          <w:szCs w:val="22"/>
        </w:rPr>
        <w:t xml:space="preserve"> </w:t>
      </w:r>
      <w:proofErr w:type="spellStart"/>
      <w:r w:rsidRPr="00EA349C">
        <w:rPr>
          <w:rFonts w:ascii="Arial" w:hAnsi="Arial" w:cs="Arial"/>
          <w:b/>
          <w:bCs/>
          <w:sz w:val="22"/>
          <w:szCs w:val="22"/>
        </w:rPr>
        <w:t>Vreysen</w:t>
      </w:r>
      <w:proofErr w:type="spellEnd"/>
      <w:r w:rsidRPr="00EA349C">
        <w:rPr>
          <w:rFonts w:ascii="Arial" w:hAnsi="Arial" w:cs="Arial"/>
          <w:b/>
          <w:bCs/>
          <w:sz w:val="22"/>
          <w:szCs w:val="22"/>
        </w:rPr>
        <w:t>.</w:t>
      </w:r>
      <w:r w:rsidRPr="00EA349C">
        <w:rPr>
          <w:rFonts w:ascii="Arial" w:hAnsi="Arial" w:cs="Arial"/>
          <w:sz w:val="22"/>
          <w:szCs w:val="22"/>
        </w:rPr>
        <w:t xml:space="preserve"> </w:t>
      </w:r>
      <w:r w:rsidRPr="00C843BA">
        <w:rPr>
          <w:rFonts w:ascii="Arial" w:hAnsi="Arial" w:cs="Arial"/>
          <w:sz w:val="22"/>
          <w:szCs w:val="22"/>
        </w:rPr>
        <w:t xml:space="preserve">2007. Area-wide pest management (AW-IPM): </w:t>
      </w:r>
      <w:proofErr w:type="spellStart"/>
      <w:r w:rsidRPr="00C843BA">
        <w:rPr>
          <w:rFonts w:ascii="Arial" w:hAnsi="Arial" w:cs="Arial"/>
          <w:sz w:val="22"/>
          <w:szCs w:val="22"/>
        </w:rPr>
        <w:t>Principles,practice</w:t>
      </w:r>
      <w:proofErr w:type="spellEnd"/>
      <w:r w:rsidRPr="00C843BA">
        <w:rPr>
          <w:rFonts w:ascii="Arial" w:hAnsi="Arial" w:cs="Arial"/>
          <w:sz w:val="22"/>
          <w:szCs w:val="22"/>
        </w:rPr>
        <w:t xml:space="preserve"> and prospects. pp 3-33</w:t>
      </w:r>
      <w:r w:rsidRPr="00C843BA">
        <w:rPr>
          <w:rFonts w:ascii="Arial" w:hAnsi="Arial" w:cs="Arial"/>
          <w:spacing w:val="-1"/>
          <w:sz w:val="22"/>
          <w:szCs w:val="22"/>
        </w:rPr>
        <w:t xml:space="preserve"> </w:t>
      </w:r>
      <w:r w:rsidRPr="00C843BA">
        <w:rPr>
          <w:rFonts w:ascii="Arial" w:hAnsi="Arial" w:cs="Arial"/>
          <w:sz w:val="22"/>
          <w:szCs w:val="22"/>
        </w:rPr>
        <w:t xml:space="preserve">In: </w:t>
      </w:r>
      <w:proofErr w:type="spellStart"/>
      <w:r w:rsidRPr="00C843BA">
        <w:rPr>
          <w:rFonts w:ascii="Arial" w:hAnsi="Arial" w:cs="Arial"/>
          <w:sz w:val="22"/>
          <w:szCs w:val="22"/>
        </w:rPr>
        <w:t>Vreysen</w:t>
      </w:r>
      <w:proofErr w:type="spellEnd"/>
      <w:r w:rsidRPr="00C843BA">
        <w:rPr>
          <w:rFonts w:ascii="Arial" w:hAnsi="Arial" w:cs="Arial"/>
          <w:sz w:val="22"/>
          <w:szCs w:val="22"/>
        </w:rPr>
        <w:t>, M.J.B.,</w:t>
      </w:r>
      <w:r w:rsidRPr="00C843BA">
        <w:rPr>
          <w:rFonts w:ascii="Arial" w:hAnsi="Arial" w:cs="Arial"/>
          <w:spacing w:val="-4"/>
          <w:sz w:val="22"/>
          <w:szCs w:val="22"/>
        </w:rPr>
        <w:t xml:space="preserve"> </w:t>
      </w:r>
      <w:r w:rsidRPr="00C843BA">
        <w:rPr>
          <w:rFonts w:ascii="Arial" w:hAnsi="Arial" w:cs="Arial"/>
          <w:sz w:val="22"/>
          <w:szCs w:val="22"/>
        </w:rPr>
        <w:t>A.S.</w:t>
      </w:r>
      <w:r w:rsidRPr="00C843BA">
        <w:rPr>
          <w:rFonts w:ascii="Arial" w:hAnsi="Arial" w:cs="Arial"/>
          <w:spacing w:val="-2"/>
          <w:sz w:val="22"/>
          <w:szCs w:val="22"/>
        </w:rPr>
        <w:t xml:space="preserve"> </w:t>
      </w:r>
      <w:r w:rsidRPr="00C843BA">
        <w:rPr>
          <w:rFonts w:ascii="Arial" w:hAnsi="Arial" w:cs="Arial"/>
          <w:sz w:val="22"/>
          <w:szCs w:val="22"/>
        </w:rPr>
        <w:t>Robinson</w:t>
      </w:r>
      <w:r w:rsidRPr="00C843BA">
        <w:rPr>
          <w:rFonts w:ascii="Arial" w:hAnsi="Arial" w:cs="Arial"/>
          <w:spacing w:val="-5"/>
          <w:sz w:val="22"/>
          <w:szCs w:val="22"/>
        </w:rPr>
        <w:t xml:space="preserve"> </w:t>
      </w:r>
      <w:r w:rsidRPr="00C843BA">
        <w:rPr>
          <w:rFonts w:ascii="Arial" w:hAnsi="Arial" w:cs="Arial"/>
          <w:sz w:val="22"/>
          <w:szCs w:val="22"/>
        </w:rPr>
        <w:t>and</w:t>
      </w:r>
      <w:r w:rsidRPr="00C843BA">
        <w:rPr>
          <w:rFonts w:ascii="Arial" w:hAnsi="Arial" w:cs="Arial"/>
          <w:spacing w:val="-4"/>
          <w:sz w:val="22"/>
          <w:szCs w:val="22"/>
        </w:rPr>
        <w:t xml:space="preserve"> </w:t>
      </w:r>
      <w:r w:rsidRPr="00C843BA">
        <w:rPr>
          <w:rFonts w:ascii="Arial" w:hAnsi="Arial" w:cs="Arial"/>
          <w:sz w:val="22"/>
          <w:szCs w:val="22"/>
        </w:rPr>
        <w:t>J.</w:t>
      </w:r>
      <w:r w:rsidRPr="00C843BA">
        <w:rPr>
          <w:rFonts w:ascii="Arial" w:hAnsi="Arial" w:cs="Arial"/>
          <w:spacing w:val="-4"/>
          <w:sz w:val="22"/>
          <w:szCs w:val="22"/>
        </w:rPr>
        <w:t xml:space="preserve"> </w:t>
      </w:r>
      <w:r w:rsidRPr="00C843BA">
        <w:rPr>
          <w:rFonts w:ascii="Arial" w:hAnsi="Arial" w:cs="Arial"/>
          <w:sz w:val="22"/>
          <w:szCs w:val="22"/>
        </w:rPr>
        <w:t>Hendrichs.</w:t>
      </w:r>
      <w:r w:rsidRPr="00C843BA">
        <w:rPr>
          <w:rFonts w:ascii="Arial" w:hAnsi="Arial" w:cs="Arial"/>
          <w:spacing w:val="-2"/>
          <w:sz w:val="22"/>
          <w:szCs w:val="22"/>
        </w:rPr>
        <w:t xml:space="preserve"> </w:t>
      </w:r>
      <w:r w:rsidRPr="00C843BA">
        <w:rPr>
          <w:rFonts w:ascii="Arial" w:hAnsi="Arial" w:cs="Arial"/>
          <w:sz w:val="22"/>
          <w:szCs w:val="22"/>
        </w:rPr>
        <w:t>Area-wide control</w:t>
      </w:r>
      <w:r w:rsidRPr="00C843BA">
        <w:rPr>
          <w:rFonts w:ascii="Arial" w:hAnsi="Arial" w:cs="Arial"/>
          <w:spacing w:val="-4"/>
          <w:sz w:val="22"/>
          <w:szCs w:val="22"/>
        </w:rPr>
        <w:t xml:space="preserve"> </w:t>
      </w:r>
      <w:r w:rsidRPr="00C843BA">
        <w:rPr>
          <w:rFonts w:ascii="Arial" w:hAnsi="Arial" w:cs="Arial"/>
          <w:sz w:val="22"/>
          <w:szCs w:val="22"/>
        </w:rPr>
        <w:t>of insect</w:t>
      </w:r>
      <w:r w:rsidRPr="00C843BA">
        <w:rPr>
          <w:rFonts w:ascii="Arial" w:hAnsi="Arial" w:cs="Arial"/>
          <w:spacing w:val="-6"/>
          <w:sz w:val="22"/>
          <w:szCs w:val="22"/>
        </w:rPr>
        <w:t xml:space="preserve"> </w:t>
      </w:r>
      <w:r w:rsidRPr="00C843BA">
        <w:rPr>
          <w:rFonts w:ascii="Arial" w:hAnsi="Arial" w:cs="Arial"/>
          <w:sz w:val="22"/>
          <w:szCs w:val="22"/>
        </w:rPr>
        <w:t>pests -</w:t>
      </w:r>
      <w:r w:rsidRPr="00C843BA">
        <w:rPr>
          <w:rFonts w:ascii="Arial" w:hAnsi="Arial" w:cs="Arial"/>
          <w:spacing w:val="-9"/>
          <w:sz w:val="22"/>
          <w:szCs w:val="22"/>
        </w:rPr>
        <w:t xml:space="preserve"> </w:t>
      </w:r>
      <w:r w:rsidRPr="00C843BA">
        <w:rPr>
          <w:rFonts w:ascii="Arial" w:hAnsi="Arial" w:cs="Arial"/>
          <w:sz w:val="22"/>
          <w:szCs w:val="22"/>
        </w:rPr>
        <w:t>from research to field implementation. IAEA/Springer, The Netherlands.</w:t>
      </w:r>
    </w:p>
    <w:p w14:paraId="49FA96C1" w14:textId="77777777" w:rsidR="00385176" w:rsidRPr="00385176" w:rsidRDefault="00864E25" w:rsidP="002578B5">
      <w:pPr>
        <w:pStyle w:val="pf0"/>
        <w:ind w:left="720" w:hanging="720"/>
        <w:contextualSpacing/>
        <w:jc w:val="both"/>
        <w:rPr>
          <w:rFonts w:ascii="Arial" w:hAnsi="Arial" w:cs="Arial"/>
          <w:sz w:val="22"/>
          <w:szCs w:val="22"/>
        </w:rPr>
      </w:pPr>
      <w:r w:rsidRPr="00385176">
        <w:rPr>
          <w:rFonts w:ascii="Arial" w:hAnsi="Arial" w:cs="Arial"/>
          <w:b/>
          <w:bCs/>
          <w:sz w:val="22"/>
          <w:szCs w:val="22"/>
        </w:rPr>
        <w:t>Hoy, M.A. &amp; R. Nguyen</w:t>
      </w:r>
      <w:r w:rsidRPr="00385176">
        <w:rPr>
          <w:rFonts w:ascii="Arial" w:hAnsi="Arial" w:cs="Arial"/>
          <w:sz w:val="22"/>
          <w:szCs w:val="22"/>
        </w:rPr>
        <w:t>. 2001. Classical biological control of Asian citrus psylla. Citrus Industry 81: 48–50.</w:t>
      </w:r>
    </w:p>
    <w:p w14:paraId="17049EA2" w14:textId="0D45CDF3" w:rsidR="00864E25" w:rsidRPr="00FB14C7" w:rsidRDefault="00864E25" w:rsidP="002578B5">
      <w:pPr>
        <w:pStyle w:val="pf0"/>
        <w:ind w:left="720" w:hanging="720"/>
        <w:contextualSpacing/>
        <w:jc w:val="both"/>
        <w:rPr>
          <w:rFonts w:ascii="Arial" w:hAnsi="Arial" w:cs="Arial"/>
          <w:sz w:val="22"/>
          <w:szCs w:val="22"/>
        </w:rPr>
      </w:pPr>
      <w:r w:rsidRPr="00FB14C7">
        <w:rPr>
          <w:rFonts w:ascii="Arial" w:hAnsi="Arial" w:cs="Arial"/>
          <w:b/>
          <w:bCs/>
          <w:sz w:val="22"/>
          <w:szCs w:val="22"/>
        </w:rPr>
        <w:t>Kalile, M.O., A.C. Cardoso, A. Pallini, &amp; M.M. Fonseca, T.A. Ferreira-Junior, A. Janssen.</w:t>
      </w:r>
      <w:r w:rsidRPr="00FB14C7">
        <w:rPr>
          <w:rFonts w:ascii="Arial" w:hAnsi="Arial" w:cs="Arial"/>
          <w:sz w:val="22"/>
          <w:szCs w:val="22"/>
        </w:rPr>
        <w:t xml:space="preserve"> 2023. A predatory mite that suppresses </w:t>
      </w:r>
      <w:r w:rsidRPr="00FB14C7">
        <w:rPr>
          <w:rFonts w:ascii="Arial" w:hAnsi="Arial" w:cs="Arial"/>
          <w:i/>
          <w:iCs/>
          <w:sz w:val="22"/>
          <w:szCs w:val="22"/>
        </w:rPr>
        <w:t>Diaphorina citri</w:t>
      </w:r>
      <w:r w:rsidRPr="00FB14C7">
        <w:rPr>
          <w:rFonts w:ascii="Arial" w:hAnsi="Arial" w:cs="Arial"/>
          <w:sz w:val="22"/>
          <w:szCs w:val="22"/>
        </w:rPr>
        <w:t xml:space="preserve"> populations on plants with pollen and oviposition sites. </w:t>
      </w:r>
      <w:proofErr w:type="spellStart"/>
      <w:r w:rsidRPr="00FB14C7">
        <w:rPr>
          <w:rFonts w:ascii="Arial" w:hAnsi="Arial" w:cs="Arial"/>
          <w:sz w:val="22"/>
          <w:szCs w:val="22"/>
        </w:rPr>
        <w:t>Entomologia</w:t>
      </w:r>
      <w:proofErr w:type="spellEnd"/>
      <w:r w:rsidRPr="00FB14C7">
        <w:rPr>
          <w:rFonts w:ascii="Arial" w:hAnsi="Arial" w:cs="Arial"/>
          <w:sz w:val="22"/>
          <w:szCs w:val="22"/>
        </w:rPr>
        <w:t xml:space="preserve"> </w:t>
      </w:r>
      <w:proofErr w:type="spellStart"/>
      <w:r w:rsidRPr="00FB14C7">
        <w:rPr>
          <w:rFonts w:ascii="Arial" w:hAnsi="Arial" w:cs="Arial"/>
          <w:sz w:val="22"/>
          <w:szCs w:val="22"/>
        </w:rPr>
        <w:t>Experimentaliset</w:t>
      </w:r>
      <w:proofErr w:type="spellEnd"/>
      <w:r w:rsidRPr="00FB14C7">
        <w:rPr>
          <w:rFonts w:ascii="Arial" w:hAnsi="Arial" w:cs="Arial"/>
          <w:sz w:val="22"/>
          <w:szCs w:val="22"/>
        </w:rPr>
        <w:t xml:space="preserve"> </w:t>
      </w:r>
      <w:proofErr w:type="spellStart"/>
      <w:r w:rsidRPr="00FB14C7">
        <w:rPr>
          <w:rFonts w:ascii="Arial" w:hAnsi="Arial" w:cs="Arial"/>
          <w:sz w:val="22"/>
          <w:szCs w:val="22"/>
        </w:rPr>
        <w:t>Applicata</w:t>
      </w:r>
      <w:proofErr w:type="spellEnd"/>
      <w:r w:rsidRPr="00FB14C7">
        <w:rPr>
          <w:rFonts w:ascii="Arial" w:hAnsi="Arial" w:cs="Arial"/>
          <w:sz w:val="22"/>
          <w:szCs w:val="22"/>
        </w:rPr>
        <w:t xml:space="preserve"> 00: 1–11. </w:t>
      </w:r>
    </w:p>
    <w:p w14:paraId="27467A1B" w14:textId="77777777" w:rsidR="00864E25" w:rsidRPr="00C843BA" w:rsidRDefault="00864E25" w:rsidP="002578B5">
      <w:pPr>
        <w:pStyle w:val="BodyText"/>
        <w:spacing w:before="1"/>
        <w:ind w:left="720" w:hanging="720"/>
        <w:contextualSpacing/>
        <w:jc w:val="both"/>
        <w:rPr>
          <w:sz w:val="22"/>
          <w:szCs w:val="22"/>
        </w:rPr>
      </w:pPr>
      <w:r w:rsidRPr="00C843BA">
        <w:rPr>
          <w:b/>
          <w:bCs/>
          <w:sz w:val="22"/>
          <w:szCs w:val="22"/>
        </w:rPr>
        <w:t xml:space="preserve">Kanga, L. H. B., J. Eason, M. Haseeb, J. A. Qureshi, &amp; P. A. </w:t>
      </w:r>
      <w:proofErr w:type="spellStart"/>
      <w:r w:rsidRPr="00C843BA">
        <w:rPr>
          <w:b/>
          <w:bCs/>
          <w:sz w:val="22"/>
          <w:szCs w:val="22"/>
        </w:rPr>
        <w:t>Stansly</w:t>
      </w:r>
      <w:proofErr w:type="spellEnd"/>
      <w:r w:rsidRPr="00C843BA">
        <w:rPr>
          <w:b/>
          <w:bCs/>
          <w:sz w:val="22"/>
          <w:szCs w:val="22"/>
        </w:rPr>
        <w:t>.</w:t>
      </w:r>
      <w:r w:rsidRPr="00C843BA">
        <w:rPr>
          <w:sz w:val="22"/>
          <w:szCs w:val="22"/>
        </w:rPr>
        <w:t xml:space="preserve"> 2016. Monitoring for insecticide resistance in Asian citrus psyllid populations in Florida. Journal of Economic Entomology. 1-5: </w:t>
      </w:r>
      <w:proofErr w:type="spellStart"/>
      <w:r w:rsidRPr="00C843BA">
        <w:rPr>
          <w:sz w:val="22"/>
          <w:szCs w:val="22"/>
        </w:rPr>
        <w:t>doi</w:t>
      </w:r>
      <w:proofErr w:type="spellEnd"/>
      <w:r w:rsidRPr="00C843BA">
        <w:rPr>
          <w:sz w:val="22"/>
          <w:szCs w:val="22"/>
        </w:rPr>
        <w:t>: 10.1093/</w:t>
      </w:r>
      <w:proofErr w:type="spellStart"/>
      <w:r w:rsidRPr="00C843BA">
        <w:rPr>
          <w:sz w:val="22"/>
          <w:szCs w:val="22"/>
        </w:rPr>
        <w:t>jee</w:t>
      </w:r>
      <w:proofErr w:type="spellEnd"/>
      <w:r w:rsidRPr="00C843BA">
        <w:rPr>
          <w:sz w:val="22"/>
          <w:szCs w:val="22"/>
        </w:rPr>
        <w:t>/tov348.</w:t>
      </w:r>
    </w:p>
    <w:p w14:paraId="55C71BB3" w14:textId="77777777" w:rsidR="00864E25" w:rsidRPr="00C843BA" w:rsidRDefault="00864E25" w:rsidP="002578B5">
      <w:pPr>
        <w:ind w:left="720" w:hanging="720"/>
        <w:jc w:val="both"/>
      </w:pPr>
      <w:r w:rsidRPr="00C843BA">
        <w:rPr>
          <w:b/>
          <w:bCs/>
          <w:shd w:val="clear" w:color="auto" w:fill="FFFFFF"/>
        </w:rPr>
        <w:t>Khan,</w:t>
      </w:r>
      <w:r>
        <w:rPr>
          <w:b/>
          <w:bCs/>
          <w:shd w:val="clear" w:color="auto" w:fill="FFFFFF"/>
        </w:rPr>
        <w:t xml:space="preserve"> </w:t>
      </w:r>
      <w:r w:rsidRPr="00C843BA">
        <w:rPr>
          <w:b/>
          <w:bCs/>
          <w:shd w:val="clear" w:color="auto" w:fill="FFFFFF"/>
        </w:rPr>
        <w:t xml:space="preserve">A.A., J.A. Qureshi, M. Afzal, &amp; P.A. </w:t>
      </w:r>
      <w:proofErr w:type="spellStart"/>
      <w:r w:rsidRPr="00C843BA">
        <w:rPr>
          <w:b/>
          <w:bCs/>
          <w:shd w:val="clear" w:color="auto" w:fill="FFFFFF"/>
        </w:rPr>
        <w:t>Stansly</w:t>
      </w:r>
      <w:proofErr w:type="spellEnd"/>
      <w:r w:rsidRPr="00C843BA">
        <w:rPr>
          <w:shd w:val="clear" w:color="auto" w:fill="FFFFFF"/>
        </w:rPr>
        <w:t>. 2016. Two-Spotted Ladybeetle </w:t>
      </w:r>
      <w:r w:rsidRPr="00C843BA">
        <w:rPr>
          <w:i/>
          <w:iCs/>
          <w:shd w:val="clear" w:color="auto" w:fill="FFFFFF"/>
        </w:rPr>
        <w:t xml:space="preserve">Adalia </w:t>
      </w:r>
      <w:proofErr w:type="spellStart"/>
      <w:r w:rsidRPr="00C843BA">
        <w:rPr>
          <w:i/>
          <w:iCs/>
          <w:shd w:val="clear" w:color="auto" w:fill="FFFFFF"/>
        </w:rPr>
        <w:t>bipunctata</w:t>
      </w:r>
      <w:proofErr w:type="spellEnd"/>
      <w:r>
        <w:rPr>
          <w:i/>
          <w:iCs/>
          <w:shd w:val="clear" w:color="auto" w:fill="FFFFFF"/>
        </w:rPr>
        <w:t xml:space="preserve"> </w:t>
      </w:r>
      <w:r w:rsidRPr="00C843BA">
        <w:rPr>
          <w:shd w:val="clear" w:color="auto" w:fill="FFFFFF"/>
        </w:rPr>
        <w:t>L. (Coleoptera: Coccinellidae): A Commercially Available Predator to Control Asian Citrus Psyllid</w:t>
      </w:r>
      <w:r>
        <w:rPr>
          <w:shd w:val="clear" w:color="auto" w:fill="FFFFFF"/>
        </w:rPr>
        <w:t xml:space="preserve"> </w:t>
      </w:r>
      <w:r w:rsidRPr="00C843BA">
        <w:rPr>
          <w:i/>
          <w:iCs/>
          <w:shd w:val="clear" w:color="auto" w:fill="FFFFFF"/>
        </w:rPr>
        <w:t>Diaphorina citri</w:t>
      </w:r>
      <w:r w:rsidRPr="00C843BA">
        <w:rPr>
          <w:shd w:val="clear" w:color="auto" w:fill="FFFFFF"/>
        </w:rPr>
        <w:t xml:space="preserve"> (Hemiptera: </w:t>
      </w:r>
      <w:proofErr w:type="spellStart"/>
      <w:r w:rsidRPr="00C843BA">
        <w:rPr>
          <w:shd w:val="clear" w:color="auto" w:fill="FFFFFF"/>
        </w:rPr>
        <w:t>Liviidae</w:t>
      </w:r>
      <w:proofErr w:type="spellEnd"/>
      <w:r w:rsidRPr="00C843BA">
        <w:rPr>
          <w:shd w:val="clear" w:color="auto" w:fill="FFFFFF"/>
        </w:rPr>
        <w:t>). PLOS ONE 11(9): e0162843.</w:t>
      </w:r>
      <w:r w:rsidRPr="00C843BA" w:rsidDel="001B5B92">
        <w:t xml:space="preserve"> </w:t>
      </w:r>
    </w:p>
    <w:p w14:paraId="527E7D37" w14:textId="77777777" w:rsidR="00864E25" w:rsidRPr="00C843BA" w:rsidRDefault="00864E25" w:rsidP="002578B5">
      <w:pPr>
        <w:ind w:left="720" w:hanging="720"/>
        <w:jc w:val="both"/>
      </w:pPr>
      <w:r w:rsidRPr="00C843BA">
        <w:rPr>
          <w:b/>
          <w:bCs/>
          <w:shd w:val="clear" w:color="auto" w:fill="FFFFFF"/>
        </w:rPr>
        <w:t>Kistner, E.J., R. Amrich, M. Castillo, V. Strode, &amp; M.S. Hoddle.</w:t>
      </w:r>
      <w:r w:rsidRPr="00C843BA">
        <w:rPr>
          <w:shd w:val="clear" w:color="auto" w:fill="FFFFFF"/>
        </w:rPr>
        <w:t xml:space="preserve"> 2016. Phenology of Asian Citrus Psyllid (Hemiptera: </w:t>
      </w:r>
      <w:proofErr w:type="spellStart"/>
      <w:r w:rsidRPr="00C843BA">
        <w:rPr>
          <w:shd w:val="clear" w:color="auto" w:fill="FFFFFF"/>
        </w:rPr>
        <w:t>Liviidae</w:t>
      </w:r>
      <w:proofErr w:type="spellEnd"/>
      <w:r w:rsidRPr="00C843BA">
        <w:rPr>
          <w:shd w:val="clear" w:color="auto" w:fill="FFFFFF"/>
        </w:rPr>
        <w:t>), With Special Reference to Biological Control by </w:t>
      </w:r>
      <w:proofErr w:type="spellStart"/>
      <w:r w:rsidRPr="00C843BA">
        <w:rPr>
          <w:rStyle w:val="Emphasis"/>
          <w:bdr w:val="none" w:sz="0" w:space="0" w:color="auto" w:frame="1"/>
          <w:shd w:val="clear" w:color="auto" w:fill="FFFFFF"/>
        </w:rPr>
        <w:t>Tamarixia</w:t>
      </w:r>
      <w:proofErr w:type="spellEnd"/>
      <w:r w:rsidRPr="00C843BA">
        <w:rPr>
          <w:rStyle w:val="Emphasis"/>
          <w:bdr w:val="none" w:sz="0" w:space="0" w:color="auto" w:frame="1"/>
          <w:shd w:val="clear" w:color="auto" w:fill="FFFFFF"/>
        </w:rPr>
        <w:t xml:space="preserve"> radiata</w:t>
      </w:r>
      <w:r w:rsidRPr="00C843BA">
        <w:rPr>
          <w:shd w:val="clear" w:color="auto" w:fill="FFFFFF"/>
        </w:rPr>
        <w:t xml:space="preserve">, in the </w:t>
      </w:r>
      <w:r w:rsidRPr="00C843BA">
        <w:rPr>
          <w:shd w:val="clear" w:color="auto" w:fill="FFFFFF"/>
        </w:rPr>
        <w:lastRenderedPageBreak/>
        <w:t>Residential Landscape of Southern California, </w:t>
      </w:r>
      <w:r w:rsidRPr="00C843BA">
        <w:rPr>
          <w:rStyle w:val="Emphasis"/>
          <w:bdr w:val="none" w:sz="0" w:space="0" w:color="auto" w:frame="1"/>
          <w:shd w:val="clear" w:color="auto" w:fill="FFFFFF"/>
        </w:rPr>
        <w:t>Journal of Economic Entomology 109(3)</w:t>
      </w:r>
      <w:r w:rsidRPr="00C843BA">
        <w:rPr>
          <w:iCs/>
          <w:shd w:val="clear" w:color="auto" w:fill="FFFFFF"/>
        </w:rPr>
        <w:t>:</w:t>
      </w:r>
      <w:r w:rsidRPr="00C843BA">
        <w:rPr>
          <w:shd w:val="clear" w:color="auto" w:fill="FFFFFF"/>
        </w:rPr>
        <w:t>1047–1057.</w:t>
      </w:r>
      <w:r w:rsidRPr="00C843BA" w:rsidDel="001B5B92">
        <w:rPr>
          <w:shd w:val="clear" w:color="auto" w:fill="FFFFFF"/>
        </w:rPr>
        <w:t xml:space="preserve"> </w:t>
      </w:r>
    </w:p>
    <w:p w14:paraId="599682FE" w14:textId="77777777" w:rsidR="00864E25" w:rsidRPr="00C843BA" w:rsidRDefault="00864E25" w:rsidP="002578B5">
      <w:pPr>
        <w:pStyle w:val="BodyText"/>
        <w:ind w:left="720" w:hanging="720"/>
        <w:jc w:val="both"/>
        <w:rPr>
          <w:sz w:val="22"/>
          <w:szCs w:val="22"/>
        </w:rPr>
      </w:pPr>
      <w:r w:rsidRPr="00C843BA">
        <w:rPr>
          <w:b/>
          <w:bCs/>
          <w:sz w:val="22"/>
          <w:szCs w:val="22"/>
          <w:lang w:val="es-ES"/>
        </w:rPr>
        <w:t>Krueger,</w:t>
      </w:r>
      <w:r w:rsidRPr="00C843BA">
        <w:rPr>
          <w:b/>
          <w:bCs/>
          <w:spacing w:val="-6"/>
          <w:sz w:val="22"/>
          <w:szCs w:val="22"/>
          <w:lang w:val="es-ES"/>
        </w:rPr>
        <w:t xml:space="preserve"> </w:t>
      </w:r>
      <w:r w:rsidRPr="00C843BA">
        <w:rPr>
          <w:b/>
          <w:bCs/>
          <w:sz w:val="22"/>
          <w:szCs w:val="22"/>
          <w:lang w:val="es-ES"/>
        </w:rPr>
        <w:t>R. R.</w:t>
      </w:r>
      <w:r w:rsidRPr="00C843BA">
        <w:rPr>
          <w:b/>
          <w:bCs/>
          <w:spacing w:val="-10"/>
          <w:sz w:val="22"/>
          <w:szCs w:val="22"/>
          <w:lang w:val="es-ES"/>
        </w:rPr>
        <w:t xml:space="preserve"> </w:t>
      </w:r>
      <w:r w:rsidRPr="00C843BA">
        <w:rPr>
          <w:b/>
          <w:bCs/>
          <w:sz w:val="22"/>
          <w:szCs w:val="22"/>
          <w:lang w:val="es-ES"/>
        </w:rPr>
        <w:t>&amp;</w:t>
      </w:r>
      <w:r w:rsidRPr="00C843BA">
        <w:rPr>
          <w:b/>
          <w:bCs/>
          <w:spacing w:val="-11"/>
          <w:sz w:val="22"/>
          <w:szCs w:val="22"/>
          <w:lang w:val="es-ES"/>
        </w:rPr>
        <w:t xml:space="preserve"> </w:t>
      </w:r>
      <w:r w:rsidRPr="00C843BA">
        <w:rPr>
          <w:b/>
          <w:bCs/>
          <w:sz w:val="22"/>
          <w:szCs w:val="22"/>
          <w:lang w:val="es-ES"/>
        </w:rPr>
        <w:t>L.</w:t>
      </w:r>
      <w:r w:rsidRPr="00C843BA">
        <w:rPr>
          <w:b/>
          <w:bCs/>
          <w:spacing w:val="-7"/>
          <w:sz w:val="22"/>
          <w:szCs w:val="22"/>
          <w:lang w:val="es-ES"/>
        </w:rPr>
        <w:t xml:space="preserve"> </w:t>
      </w:r>
      <w:r w:rsidRPr="00C843BA">
        <w:rPr>
          <w:b/>
          <w:bCs/>
          <w:sz w:val="22"/>
          <w:szCs w:val="22"/>
          <w:lang w:val="es-ES"/>
        </w:rPr>
        <w:t>Navarro</w:t>
      </w:r>
      <w:r w:rsidRPr="00C843BA">
        <w:rPr>
          <w:sz w:val="22"/>
          <w:szCs w:val="22"/>
          <w:lang w:val="es-ES"/>
        </w:rPr>
        <w:t>.</w:t>
      </w:r>
      <w:r w:rsidRPr="00C843BA">
        <w:rPr>
          <w:spacing w:val="-8"/>
          <w:sz w:val="22"/>
          <w:szCs w:val="22"/>
          <w:lang w:val="es-ES"/>
        </w:rPr>
        <w:t xml:space="preserve"> </w:t>
      </w:r>
      <w:r w:rsidRPr="00C843BA">
        <w:rPr>
          <w:sz w:val="22"/>
          <w:szCs w:val="22"/>
        </w:rPr>
        <w:t>2007.</w:t>
      </w:r>
      <w:r w:rsidRPr="00C843BA">
        <w:rPr>
          <w:spacing w:val="-7"/>
          <w:sz w:val="22"/>
          <w:szCs w:val="22"/>
        </w:rPr>
        <w:t xml:space="preserve"> </w:t>
      </w:r>
      <w:r w:rsidRPr="00C843BA">
        <w:rPr>
          <w:sz w:val="22"/>
          <w:szCs w:val="22"/>
        </w:rPr>
        <w:t>Citrus</w:t>
      </w:r>
      <w:r w:rsidRPr="00C843BA">
        <w:rPr>
          <w:spacing w:val="-8"/>
          <w:sz w:val="22"/>
          <w:szCs w:val="22"/>
        </w:rPr>
        <w:t xml:space="preserve"> </w:t>
      </w:r>
      <w:r w:rsidRPr="00C843BA">
        <w:rPr>
          <w:sz w:val="22"/>
          <w:szCs w:val="22"/>
        </w:rPr>
        <w:t>germplasm</w:t>
      </w:r>
      <w:r w:rsidRPr="00C843BA">
        <w:rPr>
          <w:spacing w:val="-4"/>
          <w:sz w:val="22"/>
          <w:szCs w:val="22"/>
        </w:rPr>
        <w:t xml:space="preserve"> </w:t>
      </w:r>
      <w:r w:rsidRPr="00C843BA">
        <w:rPr>
          <w:sz w:val="22"/>
          <w:szCs w:val="22"/>
        </w:rPr>
        <w:t>resources</w:t>
      </w:r>
      <w:r w:rsidRPr="00C843BA">
        <w:rPr>
          <w:spacing w:val="-8"/>
          <w:sz w:val="22"/>
          <w:szCs w:val="22"/>
        </w:rPr>
        <w:t xml:space="preserve"> </w:t>
      </w:r>
      <w:r w:rsidRPr="00C843BA">
        <w:rPr>
          <w:sz w:val="22"/>
          <w:szCs w:val="22"/>
        </w:rPr>
        <w:t>and</w:t>
      </w:r>
      <w:r w:rsidRPr="00C843BA">
        <w:rPr>
          <w:spacing w:val="-9"/>
          <w:sz w:val="22"/>
          <w:szCs w:val="22"/>
        </w:rPr>
        <w:t xml:space="preserve"> </w:t>
      </w:r>
      <w:r w:rsidRPr="00C843BA">
        <w:rPr>
          <w:sz w:val="22"/>
          <w:szCs w:val="22"/>
        </w:rPr>
        <w:t>their</w:t>
      </w:r>
      <w:r w:rsidRPr="00C843BA">
        <w:rPr>
          <w:spacing w:val="-10"/>
          <w:sz w:val="22"/>
          <w:szCs w:val="22"/>
        </w:rPr>
        <w:t xml:space="preserve"> </w:t>
      </w:r>
      <w:r w:rsidRPr="00C843BA">
        <w:rPr>
          <w:sz w:val="22"/>
          <w:szCs w:val="22"/>
        </w:rPr>
        <w:t>use,</w:t>
      </w:r>
      <w:r w:rsidRPr="00C843BA">
        <w:rPr>
          <w:spacing w:val="-8"/>
          <w:sz w:val="22"/>
          <w:szCs w:val="22"/>
        </w:rPr>
        <w:t xml:space="preserve"> </w:t>
      </w:r>
      <w:r w:rsidRPr="00C843BA">
        <w:rPr>
          <w:sz w:val="22"/>
          <w:szCs w:val="22"/>
        </w:rPr>
        <w:t>pp.</w:t>
      </w:r>
      <w:r w:rsidRPr="00C843BA">
        <w:rPr>
          <w:spacing w:val="-12"/>
          <w:sz w:val="22"/>
          <w:szCs w:val="22"/>
        </w:rPr>
        <w:t xml:space="preserve"> </w:t>
      </w:r>
      <w:r w:rsidRPr="00C843BA">
        <w:rPr>
          <w:spacing w:val="-5"/>
          <w:sz w:val="22"/>
          <w:szCs w:val="22"/>
        </w:rPr>
        <w:t>45–</w:t>
      </w:r>
      <w:r w:rsidRPr="00C843BA">
        <w:rPr>
          <w:sz w:val="22"/>
          <w:szCs w:val="22"/>
        </w:rPr>
        <w:t xml:space="preserve">140. In: Khan, I. (ed.), </w:t>
      </w:r>
      <w:r w:rsidRPr="00C843BA">
        <w:rPr>
          <w:i/>
          <w:sz w:val="22"/>
          <w:szCs w:val="22"/>
        </w:rPr>
        <w:t xml:space="preserve">Citrus Genetics, Breeding, and Biotechnology. </w:t>
      </w:r>
      <w:r w:rsidRPr="00C843BA">
        <w:rPr>
          <w:sz w:val="22"/>
          <w:szCs w:val="22"/>
        </w:rPr>
        <w:t>CABI, Wallingford, UK.</w:t>
      </w:r>
    </w:p>
    <w:p w14:paraId="7E2C2635" w14:textId="77777777" w:rsidR="00864E25" w:rsidRPr="00864E25" w:rsidRDefault="00864E25" w:rsidP="002578B5">
      <w:pPr>
        <w:ind w:left="720" w:hanging="720"/>
        <w:jc w:val="both"/>
        <w:rPr>
          <w:shd w:val="clear" w:color="auto" w:fill="FFFFFF"/>
          <w:lang w:val="es-ES"/>
        </w:rPr>
      </w:pPr>
      <w:proofErr w:type="spellStart"/>
      <w:r w:rsidRPr="00C80499">
        <w:rPr>
          <w:b/>
          <w:bCs/>
          <w:shd w:val="clear" w:color="auto" w:fill="FFFFFF"/>
          <w:lang w:val="es-ES"/>
        </w:rPr>
        <w:t>Maluta</w:t>
      </w:r>
      <w:proofErr w:type="spellEnd"/>
      <w:r w:rsidRPr="00C80499">
        <w:rPr>
          <w:b/>
          <w:bCs/>
          <w:shd w:val="clear" w:color="auto" w:fill="FFFFFF"/>
          <w:lang w:val="es-ES"/>
        </w:rPr>
        <w:t>, N., T. Castro, &amp; J.R.S. Lopes</w:t>
      </w:r>
      <w:r w:rsidRPr="00C80499">
        <w:rPr>
          <w:shd w:val="clear" w:color="auto" w:fill="FFFFFF"/>
          <w:lang w:val="es-ES"/>
        </w:rPr>
        <w:t xml:space="preserve">. </w:t>
      </w:r>
      <w:r w:rsidRPr="00C843BA">
        <w:rPr>
          <w:shd w:val="clear" w:color="auto" w:fill="FFFFFF"/>
        </w:rPr>
        <w:t>2022. Entomopathogenic fungus disrupts the phloem-probing behavior of</w:t>
      </w:r>
      <w:r>
        <w:rPr>
          <w:shd w:val="clear" w:color="auto" w:fill="FFFFFF"/>
        </w:rPr>
        <w:t xml:space="preserve"> </w:t>
      </w:r>
      <w:r w:rsidRPr="00C843BA">
        <w:rPr>
          <w:i/>
          <w:iCs/>
          <w:shd w:val="clear" w:color="auto" w:fill="FFFFFF"/>
        </w:rPr>
        <w:t>Diaphorina citri</w:t>
      </w:r>
      <w:r>
        <w:rPr>
          <w:i/>
          <w:iCs/>
          <w:shd w:val="clear" w:color="auto" w:fill="FFFFFF"/>
        </w:rPr>
        <w:t xml:space="preserve"> </w:t>
      </w:r>
      <w:r w:rsidRPr="00C843BA">
        <w:rPr>
          <w:shd w:val="clear" w:color="auto" w:fill="FFFFFF"/>
        </w:rPr>
        <w:t>and may be an important biological control tool in citrus.</w:t>
      </w:r>
      <w:r>
        <w:rPr>
          <w:shd w:val="clear" w:color="auto" w:fill="FFFFFF"/>
        </w:rPr>
        <w:t xml:space="preserve"> </w:t>
      </w:r>
      <w:proofErr w:type="spellStart"/>
      <w:r w:rsidRPr="00864E25">
        <w:rPr>
          <w:shd w:val="clear" w:color="auto" w:fill="FFFFFF"/>
          <w:lang w:val="es-ES"/>
        </w:rPr>
        <w:t>Scientific</w:t>
      </w:r>
      <w:proofErr w:type="spellEnd"/>
      <w:r w:rsidRPr="00864E25">
        <w:rPr>
          <w:shd w:val="clear" w:color="auto" w:fill="FFFFFF"/>
          <w:lang w:val="es-ES"/>
        </w:rPr>
        <w:t xml:space="preserve"> </w:t>
      </w:r>
      <w:proofErr w:type="spellStart"/>
      <w:r w:rsidRPr="00864E25">
        <w:rPr>
          <w:shd w:val="clear" w:color="auto" w:fill="FFFFFF"/>
          <w:lang w:val="es-ES"/>
        </w:rPr>
        <w:t>reports</w:t>
      </w:r>
      <w:proofErr w:type="spellEnd"/>
      <w:r w:rsidRPr="00864E25">
        <w:rPr>
          <w:shd w:val="clear" w:color="auto" w:fill="FFFFFF"/>
          <w:lang w:val="es-ES"/>
        </w:rPr>
        <w:t xml:space="preserve"> 12:7959. </w:t>
      </w:r>
    </w:p>
    <w:p w14:paraId="7EC2BA95" w14:textId="77777777" w:rsidR="00864E25" w:rsidRPr="00864E25" w:rsidRDefault="00864E25" w:rsidP="002578B5">
      <w:pPr>
        <w:pStyle w:val="BodyText"/>
        <w:ind w:left="720" w:hanging="720"/>
        <w:jc w:val="both"/>
        <w:rPr>
          <w:sz w:val="22"/>
          <w:szCs w:val="22"/>
        </w:rPr>
      </w:pPr>
      <w:r w:rsidRPr="00C843BA">
        <w:rPr>
          <w:b/>
          <w:bCs/>
          <w:sz w:val="22"/>
          <w:szCs w:val="22"/>
          <w:lang w:val="es-ES"/>
        </w:rPr>
        <w:t>Mamani, O.I.</w:t>
      </w:r>
      <w:r w:rsidRPr="00C843BA">
        <w:rPr>
          <w:sz w:val="22"/>
          <w:szCs w:val="22"/>
          <w:lang w:val="es-ES"/>
        </w:rPr>
        <w:t xml:space="preserve"> 2013. Construcción de la confianza entre los citricultores, una estrategia orientada a la implementación de </w:t>
      </w:r>
      <w:proofErr w:type="spellStart"/>
      <w:r w:rsidRPr="00C843BA">
        <w:rPr>
          <w:sz w:val="22"/>
          <w:szCs w:val="22"/>
          <w:lang w:val="es-ES"/>
        </w:rPr>
        <w:t>ARCOs</w:t>
      </w:r>
      <w:proofErr w:type="spellEnd"/>
      <w:r w:rsidRPr="00C843BA">
        <w:rPr>
          <w:sz w:val="22"/>
          <w:szCs w:val="22"/>
          <w:lang w:val="es-ES"/>
        </w:rPr>
        <w:t xml:space="preserve">. Primer taller de trabajo para la gestión regional del HLB, FAO. </w:t>
      </w:r>
      <w:r w:rsidRPr="00864E25">
        <w:rPr>
          <w:sz w:val="22"/>
          <w:szCs w:val="22"/>
        </w:rPr>
        <w:t>Asunción, Paraguay, 18–22 November.</w:t>
      </w:r>
    </w:p>
    <w:p w14:paraId="0F7CE5BC" w14:textId="77777777" w:rsidR="00864E25" w:rsidRPr="009E532D" w:rsidRDefault="00864E25" w:rsidP="002578B5">
      <w:pPr>
        <w:ind w:left="720" w:hanging="720"/>
        <w:jc w:val="both"/>
        <w:rPr>
          <w:rStyle w:val="articlecontenttext"/>
          <w:lang w:val="es-ES"/>
        </w:rPr>
      </w:pPr>
      <w:r w:rsidRPr="00BE2D2A">
        <w:rPr>
          <w:rStyle w:val="articlecontenttext"/>
          <w:b/>
          <w:bCs/>
        </w:rPr>
        <w:t xml:space="preserve">Martini, X., M. Rivera, A. Hoyte, M. </w:t>
      </w:r>
      <w:proofErr w:type="spellStart"/>
      <w:r w:rsidRPr="00BE2D2A">
        <w:rPr>
          <w:rStyle w:val="articlecontenttext"/>
          <w:b/>
          <w:bCs/>
        </w:rPr>
        <w:t>Setamou</w:t>
      </w:r>
      <w:proofErr w:type="spellEnd"/>
      <w:r w:rsidRPr="00BE2D2A">
        <w:rPr>
          <w:rStyle w:val="articlecontenttext"/>
          <w:b/>
          <w:bCs/>
        </w:rPr>
        <w:t xml:space="preserve">, and L. </w:t>
      </w:r>
      <w:proofErr w:type="spellStart"/>
      <w:r w:rsidRPr="00BE2D2A">
        <w:rPr>
          <w:rStyle w:val="articlecontenttext"/>
          <w:b/>
          <w:bCs/>
        </w:rPr>
        <w:t>Stelinski</w:t>
      </w:r>
      <w:proofErr w:type="spellEnd"/>
      <w:r w:rsidRPr="00BE2D2A">
        <w:rPr>
          <w:rStyle w:val="articlecontenttext"/>
          <w:b/>
          <w:bCs/>
        </w:rPr>
        <w:t xml:space="preserve">. </w:t>
      </w:r>
      <w:r w:rsidRPr="00BE2D2A">
        <w:rPr>
          <w:rStyle w:val="articlecontenttext"/>
        </w:rPr>
        <w:t xml:space="preserve">2018. Effects of wind, temperature, and barometric pressure on Asian citrus Psyllid (Hemiptera: </w:t>
      </w:r>
      <w:proofErr w:type="spellStart"/>
      <w:r w:rsidRPr="00BE2D2A">
        <w:rPr>
          <w:rStyle w:val="articlecontenttext"/>
        </w:rPr>
        <w:t>Liviidae</w:t>
      </w:r>
      <w:proofErr w:type="spellEnd"/>
      <w:r w:rsidRPr="00BE2D2A">
        <w:rPr>
          <w:rStyle w:val="articlecontenttext"/>
        </w:rPr>
        <w:t xml:space="preserve">) flight behavior. </w:t>
      </w:r>
      <w:r w:rsidRPr="00BE2D2A">
        <w:rPr>
          <w:rStyle w:val="articlecontenttext"/>
          <w:lang w:val="es-ES"/>
        </w:rPr>
        <w:t xml:space="preserve">J. Econ. </w:t>
      </w:r>
      <w:proofErr w:type="spellStart"/>
      <w:r w:rsidRPr="00BE2D2A">
        <w:rPr>
          <w:rStyle w:val="articlecontenttext"/>
          <w:lang w:val="es-ES"/>
        </w:rPr>
        <w:t>Entomol</w:t>
      </w:r>
      <w:proofErr w:type="spellEnd"/>
      <w:r w:rsidRPr="00BE2D2A">
        <w:rPr>
          <w:rStyle w:val="articlecontenttext"/>
          <w:lang w:val="es-ES"/>
        </w:rPr>
        <w:t>. 111:2570-2577.</w:t>
      </w:r>
    </w:p>
    <w:p w14:paraId="45861DA9" w14:textId="77777777" w:rsidR="00864E25" w:rsidRPr="00EA349C" w:rsidRDefault="00864E25" w:rsidP="002578B5">
      <w:pPr>
        <w:ind w:left="720" w:hanging="720"/>
        <w:jc w:val="both"/>
        <w:rPr>
          <w:lang w:val="es-GT"/>
        </w:rPr>
      </w:pPr>
      <w:r w:rsidRPr="00C843BA">
        <w:rPr>
          <w:rStyle w:val="articlecontenttext"/>
          <w:b/>
          <w:bCs/>
          <w:lang w:val="es-ES"/>
        </w:rPr>
        <w:t>Martínez-Carrillo, J.L.</w:t>
      </w:r>
      <w:r w:rsidRPr="00C843BA">
        <w:rPr>
          <w:b/>
          <w:bCs/>
          <w:lang w:val="es-ES"/>
        </w:rPr>
        <w:t>,</w:t>
      </w:r>
      <w:r>
        <w:rPr>
          <w:b/>
          <w:bCs/>
          <w:lang w:val="es-ES"/>
        </w:rPr>
        <w:t xml:space="preserve"> </w:t>
      </w:r>
      <w:r w:rsidRPr="00C843BA">
        <w:rPr>
          <w:rStyle w:val="articlecontenttext"/>
          <w:b/>
          <w:bCs/>
          <w:lang w:val="es-ES"/>
        </w:rPr>
        <w:t>A. Suarez-Beltrán</w:t>
      </w:r>
      <w:r w:rsidRPr="00C843BA">
        <w:rPr>
          <w:b/>
          <w:bCs/>
          <w:lang w:val="es-ES"/>
        </w:rPr>
        <w:t>,</w:t>
      </w:r>
      <w:r>
        <w:rPr>
          <w:b/>
          <w:bCs/>
          <w:lang w:val="es-ES"/>
        </w:rPr>
        <w:t xml:space="preserve"> </w:t>
      </w:r>
      <w:r w:rsidRPr="00C843BA">
        <w:rPr>
          <w:rStyle w:val="articlecontenttext"/>
          <w:b/>
          <w:bCs/>
          <w:lang w:val="es-ES"/>
        </w:rPr>
        <w:t>U. Nava-Camberos</w:t>
      </w:r>
      <w:r w:rsidRPr="00C843BA">
        <w:rPr>
          <w:b/>
          <w:bCs/>
          <w:lang w:val="es-ES"/>
        </w:rPr>
        <w:t>,</w:t>
      </w:r>
      <w:r>
        <w:rPr>
          <w:b/>
          <w:bCs/>
          <w:lang w:val="es-ES"/>
        </w:rPr>
        <w:t xml:space="preserve"> </w:t>
      </w:r>
      <w:r w:rsidRPr="00C843BA">
        <w:rPr>
          <w:rStyle w:val="articlecontenttext"/>
          <w:b/>
          <w:bCs/>
          <w:lang w:val="es-ES"/>
        </w:rPr>
        <w:t>S. Aguilar-Medel</w:t>
      </w:r>
      <w:r w:rsidRPr="00C843BA">
        <w:rPr>
          <w:b/>
          <w:bCs/>
          <w:lang w:val="es-ES"/>
        </w:rPr>
        <w:t>,</w:t>
      </w:r>
      <w:r>
        <w:rPr>
          <w:b/>
          <w:bCs/>
          <w:lang w:val="es-ES"/>
        </w:rPr>
        <w:t xml:space="preserve"> </w:t>
      </w:r>
      <w:r w:rsidRPr="00C843BA">
        <w:rPr>
          <w:rStyle w:val="articlecontenttext"/>
          <w:b/>
          <w:bCs/>
          <w:lang w:val="es-ES"/>
        </w:rPr>
        <w:t>J. Valenzuela-Lagarda</w:t>
      </w:r>
      <w:r w:rsidRPr="00C843BA">
        <w:rPr>
          <w:b/>
          <w:bCs/>
          <w:lang w:val="es-ES"/>
        </w:rPr>
        <w:t>,</w:t>
      </w:r>
      <w:r>
        <w:rPr>
          <w:b/>
          <w:bCs/>
          <w:lang w:val="es-ES"/>
        </w:rPr>
        <w:t xml:space="preserve"> </w:t>
      </w:r>
      <w:r w:rsidRPr="00C843BA">
        <w:rPr>
          <w:rStyle w:val="articlecontenttext"/>
          <w:b/>
          <w:bCs/>
          <w:lang w:val="es-ES"/>
        </w:rPr>
        <w:t>M.A. Gutiérrez-Coronado</w:t>
      </w:r>
      <w:r w:rsidRPr="00C843BA">
        <w:rPr>
          <w:b/>
          <w:bCs/>
          <w:lang w:val="es-ES"/>
        </w:rPr>
        <w:t>,</w:t>
      </w:r>
      <w:r>
        <w:rPr>
          <w:b/>
          <w:bCs/>
          <w:lang w:val="es-ES"/>
        </w:rPr>
        <w:t xml:space="preserve"> </w:t>
      </w:r>
      <w:r w:rsidRPr="00C843BA">
        <w:rPr>
          <w:rStyle w:val="articlecontenttext"/>
          <w:b/>
          <w:bCs/>
          <w:lang w:val="es-ES"/>
        </w:rPr>
        <w:t>L. Castro-Espinoza</w:t>
      </w:r>
      <w:r w:rsidRPr="00C843BA">
        <w:rPr>
          <w:b/>
          <w:bCs/>
          <w:lang w:val="es-ES"/>
        </w:rPr>
        <w:t>,</w:t>
      </w:r>
      <w:r>
        <w:rPr>
          <w:b/>
          <w:bCs/>
          <w:lang w:val="es-ES"/>
        </w:rPr>
        <w:t xml:space="preserve"> </w:t>
      </w:r>
      <w:r w:rsidRPr="00C843BA">
        <w:rPr>
          <w:b/>
          <w:bCs/>
          <w:lang w:val="es-ES"/>
        </w:rPr>
        <w:t xml:space="preserve">&amp; </w:t>
      </w:r>
      <w:r w:rsidRPr="00C843BA">
        <w:rPr>
          <w:rStyle w:val="articlecontenttext"/>
          <w:b/>
          <w:bCs/>
          <w:lang w:val="es-ES"/>
        </w:rPr>
        <w:t>S.D. Maldonado</w:t>
      </w:r>
      <w:r w:rsidRPr="00C843BA">
        <w:rPr>
          <w:rStyle w:val="articlecontenttext"/>
          <w:lang w:val="es-ES"/>
        </w:rPr>
        <w:t>.</w:t>
      </w:r>
      <w:r>
        <w:rPr>
          <w:rStyle w:val="articlecontenttext"/>
          <w:lang w:val="es-ES"/>
        </w:rPr>
        <w:t xml:space="preserve"> </w:t>
      </w:r>
      <w:r w:rsidRPr="00C843BA">
        <w:t>2019. Successful Area-Wide Management of the Asian Citrus Psyllid</w:t>
      </w:r>
      <w:r>
        <w:t xml:space="preserve"> </w:t>
      </w:r>
      <w:r w:rsidRPr="00C843BA">
        <w:t xml:space="preserve">in Southwestern Sonora, México. </w:t>
      </w:r>
      <w:proofErr w:type="spellStart"/>
      <w:r w:rsidRPr="00EA349C">
        <w:rPr>
          <w:rStyle w:val="citationjournalname"/>
          <w:lang w:val="es-GT"/>
        </w:rPr>
        <w:t>Southwestern</w:t>
      </w:r>
      <w:proofErr w:type="spellEnd"/>
      <w:r w:rsidRPr="00EA349C">
        <w:rPr>
          <w:rStyle w:val="citationjournalname"/>
          <w:lang w:val="es-GT"/>
        </w:rPr>
        <w:t xml:space="preserve"> </w:t>
      </w:r>
      <w:proofErr w:type="spellStart"/>
      <w:r w:rsidRPr="00EA349C">
        <w:rPr>
          <w:rStyle w:val="citationjournalname"/>
          <w:lang w:val="es-GT"/>
        </w:rPr>
        <w:t>Entomologist</w:t>
      </w:r>
      <w:proofErr w:type="spellEnd"/>
      <w:r w:rsidRPr="00EA349C">
        <w:rPr>
          <w:rStyle w:val="citationjournalname"/>
          <w:lang w:val="es-GT"/>
        </w:rPr>
        <w:t xml:space="preserve"> </w:t>
      </w:r>
      <w:r w:rsidRPr="00EA349C">
        <w:rPr>
          <w:lang w:val="es-GT"/>
        </w:rPr>
        <w:t>44(1): 173-179</w:t>
      </w:r>
    </w:p>
    <w:p w14:paraId="452CB75C" w14:textId="77777777" w:rsidR="00864E25" w:rsidRPr="00C843BA" w:rsidRDefault="00864E25" w:rsidP="002578B5">
      <w:pPr>
        <w:pStyle w:val="BodyText"/>
        <w:ind w:left="720" w:hanging="720"/>
        <w:jc w:val="both"/>
        <w:rPr>
          <w:sz w:val="22"/>
          <w:szCs w:val="22"/>
        </w:rPr>
      </w:pPr>
      <w:proofErr w:type="spellStart"/>
      <w:r w:rsidRPr="00EA349C">
        <w:rPr>
          <w:b/>
          <w:bCs/>
          <w:sz w:val="22"/>
          <w:szCs w:val="22"/>
          <w:lang w:val="es-GT"/>
        </w:rPr>
        <w:t>Mellín</w:t>
      </w:r>
      <w:proofErr w:type="spellEnd"/>
      <w:r w:rsidRPr="00EA349C">
        <w:rPr>
          <w:b/>
          <w:bCs/>
          <w:sz w:val="22"/>
          <w:szCs w:val="22"/>
          <w:lang w:val="es-GT"/>
        </w:rPr>
        <w:t>-Rosas, M.A., J.A. Sánchez-González, G. Fabela-Rojas, A.M. Cruz-Ávalos &amp; H.C. Arredondo-Bernal.</w:t>
      </w:r>
      <w:r w:rsidRPr="00EA349C">
        <w:rPr>
          <w:sz w:val="22"/>
          <w:szCs w:val="22"/>
          <w:lang w:val="es-GT"/>
        </w:rPr>
        <w:t xml:space="preserve"> </w:t>
      </w:r>
      <w:r w:rsidRPr="00C843BA">
        <w:rPr>
          <w:sz w:val="22"/>
          <w:szCs w:val="22"/>
          <w:lang w:val="es-ES"/>
        </w:rPr>
        <w:t xml:space="preserve">2009. Selección de cepas de hongos entomopatógenos como agentes de control microbiano en ninfas y adultos de </w:t>
      </w:r>
      <w:r w:rsidRPr="00C843BA">
        <w:rPr>
          <w:i/>
          <w:sz w:val="22"/>
          <w:szCs w:val="22"/>
          <w:lang w:val="es-ES"/>
        </w:rPr>
        <w:t xml:space="preserve">Diaphorina citri </w:t>
      </w:r>
      <w:r w:rsidRPr="00C843BA">
        <w:rPr>
          <w:sz w:val="22"/>
          <w:szCs w:val="22"/>
          <w:lang w:val="es-ES"/>
        </w:rPr>
        <w:t>(</w:t>
      </w:r>
      <w:proofErr w:type="spellStart"/>
      <w:r w:rsidRPr="00C843BA">
        <w:rPr>
          <w:sz w:val="22"/>
          <w:szCs w:val="22"/>
          <w:lang w:val="es-ES"/>
        </w:rPr>
        <w:t>Hemiptera</w:t>
      </w:r>
      <w:proofErr w:type="spellEnd"/>
      <w:r w:rsidRPr="00C843BA">
        <w:rPr>
          <w:sz w:val="22"/>
          <w:szCs w:val="22"/>
          <w:lang w:val="es-ES"/>
        </w:rPr>
        <w:t xml:space="preserve">: </w:t>
      </w:r>
      <w:proofErr w:type="spellStart"/>
      <w:r w:rsidRPr="00C843BA">
        <w:rPr>
          <w:sz w:val="22"/>
          <w:szCs w:val="22"/>
          <w:lang w:val="es-ES"/>
        </w:rPr>
        <w:t>Psyllide</w:t>
      </w:r>
      <w:proofErr w:type="spellEnd"/>
      <w:r w:rsidRPr="00C843BA">
        <w:rPr>
          <w:sz w:val="22"/>
          <w:szCs w:val="22"/>
          <w:lang w:val="es-ES"/>
        </w:rPr>
        <w:t>), pp. 410–415. In: Zapata-Mata, R., W.M. Contreras-Sánchez, A.A. Granados-</w:t>
      </w:r>
      <w:proofErr w:type="spellStart"/>
      <w:r w:rsidRPr="00C843BA">
        <w:rPr>
          <w:sz w:val="22"/>
          <w:szCs w:val="22"/>
          <w:lang w:val="es-ES"/>
        </w:rPr>
        <w:t>Berber</w:t>
      </w:r>
      <w:proofErr w:type="spellEnd"/>
      <w:r w:rsidRPr="00C843BA">
        <w:rPr>
          <w:sz w:val="22"/>
          <w:szCs w:val="22"/>
          <w:lang w:val="es-ES"/>
        </w:rPr>
        <w:t xml:space="preserve"> and S.L. Arriaga-Weiss (eds.), </w:t>
      </w:r>
      <w:r w:rsidRPr="00C843BA">
        <w:rPr>
          <w:i/>
          <w:sz w:val="22"/>
          <w:szCs w:val="22"/>
          <w:lang w:val="es-ES"/>
        </w:rPr>
        <w:t xml:space="preserve">Memoria del XXXII Congreso Nacional de Control Biológico. </w:t>
      </w:r>
      <w:r w:rsidRPr="00C843BA">
        <w:rPr>
          <w:sz w:val="22"/>
          <w:szCs w:val="22"/>
          <w:lang w:val="es-ES"/>
        </w:rPr>
        <w:t>Universidad Juárez</w:t>
      </w:r>
      <w:r w:rsidRPr="00C843BA">
        <w:rPr>
          <w:spacing w:val="-3"/>
          <w:sz w:val="22"/>
          <w:szCs w:val="22"/>
          <w:lang w:val="es-ES"/>
        </w:rPr>
        <w:t xml:space="preserve"> </w:t>
      </w:r>
      <w:r w:rsidRPr="00C843BA">
        <w:rPr>
          <w:sz w:val="22"/>
          <w:szCs w:val="22"/>
          <w:lang w:val="es-ES"/>
        </w:rPr>
        <w:t>Autónoma de</w:t>
      </w:r>
      <w:r w:rsidRPr="00C843BA">
        <w:rPr>
          <w:spacing w:val="-3"/>
          <w:sz w:val="22"/>
          <w:szCs w:val="22"/>
          <w:lang w:val="es-ES"/>
        </w:rPr>
        <w:t xml:space="preserve"> </w:t>
      </w:r>
      <w:r w:rsidRPr="00C843BA">
        <w:rPr>
          <w:sz w:val="22"/>
          <w:szCs w:val="22"/>
          <w:lang w:val="es-ES"/>
        </w:rPr>
        <w:t>Tabasco y</w:t>
      </w:r>
      <w:r w:rsidRPr="00C843BA">
        <w:rPr>
          <w:spacing w:val="-3"/>
          <w:sz w:val="22"/>
          <w:szCs w:val="22"/>
          <w:lang w:val="es-ES"/>
        </w:rPr>
        <w:t xml:space="preserve"> </w:t>
      </w:r>
      <w:r w:rsidRPr="00C843BA">
        <w:rPr>
          <w:sz w:val="22"/>
          <w:szCs w:val="22"/>
          <w:lang w:val="es-ES"/>
        </w:rPr>
        <w:t>Sociedad Mexicana</w:t>
      </w:r>
      <w:r w:rsidRPr="00C843BA">
        <w:rPr>
          <w:spacing w:val="-3"/>
          <w:sz w:val="22"/>
          <w:szCs w:val="22"/>
          <w:lang w:val="es-ES"/>
        </w:rPr>
        <w:t xml:space="preserve"> </w:t>
      </w:r>
      <w:r w:rsidRPr="00C843BA">
        <w:rPr>
          <w:sz w:val="22"/>
          <w:szCs w:val="22"/>
          <w:lang w:val="es-ES"/>
        </w:rPr>
        <w:t>de</w:t>
      </w:r>
      <w:r w:rsidRPr="00C843BA">
        <w:rPr>
          <w:spacing w:val="-3"/>
          <w:sz w:val="22"/>
          <w:szCs w:val="22"/>
          <w:lang w:val="es-ES"/>
        </w:rPr>
        <w:t xml:space="preserve"> </w:t>
      </w:r>
      <w:r w:rsidRPr="00C843BA">
        <w:rPr>
          <w:sz w:val="22"/>
          <w:szCs w:val="22"/>
          <w:lang w:val="es-ES"/>
        </w:rPr>
        <w:t>Control</w:t>
      </w:r>
      <w:r w:rsidRPr="00C843BA">
        <w:rPr>
          <w:spacing w:val="-4"/>
          <w:sz w:val="22"/>
          <w:szCs w:val="22"/>
          <w:lang w:val="es-ES"/>
        </w:rPr>
        <w:t xml:space="preserve"> </w:t>
      </w:r>
      <w:r w:rsidRPr="00C843BA">
        <w:rPr>
          <w:sz w:val="22"/>
          <w:szCs w:val="22"/>
          <w:lang w:val="es-ES"/>
        </w:rPr>
        <w:t>Biológico.</w:t>
      </w:r>
      <w:r w:rsidRPr="00C843BA">
        <w:rPr>
          <w:spacing w:val="-1"/>
          <w:sz w:val="22"/>
          <w:szCs w:val="22"/>
          <w:lang w:val="es-ES"/>
        </w:rPr>
        <w:t xml:space="preserve"> </w:t>
      </w:r>
      <w:r w:rsidRPr="00C843BA">
        <w:rPr>
          <w:sz w:val="22"/>
          <w:szCs w:val="22"/>
        </w:rPr>
        <w:t>Villahermosa,</w:t>
      </w:r>
      <w:r w:rsidRPr="00C843BA">
        <w:rPr>
          <w:spacing w:val="-5"/>
          <w:sz w:val="22"/>
          <w:szCs w:val="22"/>
        </w:rPr>
        <w:t xml:space="preserve"> </w:t>
      </w:r>
      <w:r w:rsidRPr="00C843BA">
        <w:rPr>
          <w:sz w:val="22"/>
          <w:szCs w:val="22"/>
        </w:rPr>
        <w:t>Tabasco, México,</w:t>
      </w:r>
      <w:r w:rsidRPr="00C843BA">
        <w:rPr>
          <w:spacing w:val="-3"/>
          <w:sz w:val="22"/>
          <w:szCs w:val="22"/>
        </w:rPr>
        <w:t xml:space="preserve"> </w:t>
      </w:r>
      <w:r w:rsidRPr="00C843BA">
        <w:rPr>
          <w:sz w:val="22"/>
          <w:szCs w:val="22"/>
        </w:rPr>
        <w:t>November</w:t>
      </w:r>
      <w:r w:rsidRPr="00C843BA">
        <w:rPr>
          <w:spacing w:val="-2"/>
          <w:sz w:val="22"/>
          <w:szCs w:val="22"/>
        </w:rPr>
        <w:t xml:space="preserve"> </w:t>
      </w:r>
      <w:r w:rsidRPr="00C843BA">
        <w:rPr>
          <w:sz w:val="22"/>
          <w:szCs w:val="22"/>
        </w:rPr>
        <w:t>5-6,</w:t>
      </w:r>
      <w:r w:rsidRPr="00C843BA">
        <w:rPr>
          <w:spacing w:val="-5"/>
          <w:sz w:val="22"/>
          <w:szCs w:val="22"/>
        </w:rPr>
        <w:t xml:space="preserve"> </w:t>
      </w:r>
      <w:r w:rsidRPr="00C843BA">
        <w:rPr>
          <w:sz w:val="22"/>
          <w:szCs w:val="22"/>
        </w:rPr>
        <w:t>2009.</w:t>
      </w:r>
    </w:p>
    <w:p w14:paraId="5F830B87" w14:textId="77777777" w:rsidR="00864E25" w:rsidRPr="00C843BA" w:rsidRDefault="00864E25" w:rsidP="002578B5">
      <w:pPr>
        <w:pStyle w:val="Default"/>
        <w:ind w:left="720" w:hanging="720"/>
        <w:jc w:val="both"/>
        <w:rPr>
          <w:color w:val="auto"/>
          <w:sz w:val="22"/>
          <w:szCs w:val="22"/>
        </w:rPr>
      </w:pPr>
      <w:r w:rsidRPr="00C843BA">
        <w:rPr>
          <w:b/>
          <w:bCs/>
          <w:color w:val="auto"/>
          <w:sz w:val="22"/>
          <w:szCs w:val="22"/>
        </w:rPr>
        <w:t xml:space="preserve">Milne A.E., C. Teiken, F. </w:t>
      </w:r>
      <w:proofErr w:type="spellStart"/>
      <w:r w:rsidRPr="00C843BA">
        <w:rPr>
          <w:b/>
          <w:bCs/>
          <w:color w:val="auto"/>
          <w:sz w:val="22"/>
          <w:szCs w:val="22"/>
        </w:rPr>
        <w:t>Deledalle</w:t>
      </w:r>
      <w:proofErr w:type="spellEnd"/>
      <w:r w:rsidRPr="00C843BA">
        <w:rPr>
          <w:b/>
          <w:bCs/>
          <w:color w:val="auto"/>
          <w:sz w:val="22"/>
          <w:szCs w:val="22"/>
        </w:rPr>
        <w:t>, F. van den Bosch, T. Gottwald, &amp; N. McRoberts.</w:t>
      </w:r>
      <w:r w:rsidRPr="00C843BA">
        <w:rPr>
          <w:color w:val="auto"/>
          <w:sz w:val="22"/>
          <w:szCs w:val="22"/>
        </w:rPr>
        <w:t xml:space="preserve"> 2018. Growers’ risk perception and trust in control options for huanglongbing citrus-disease in Florida and California. Crop Protection 114:177–86.</w:t>
      </w:r>
    </w:p>
    <w:p w14:paraId="415E2258" w14:textId="77777777" w:rsidR="00864E25" w:rsidRPr="00C843BA" w:rsidRDefault="00864E25" w:rsidP="002578B5">
      <w:pPr>
        <w:ind w:left="720" w:hanging="720"/>
        <w:jc w:val="both"/>
        <w:rPr>
          <w:lang w:val="es-ES"/>
        </w:rPr>
      </w:pPr>
      <w:proofErr w:type="spellStart"/>
      <w:r w:rsidRPr="00C843BA">
        <w:rPr>
          <w:b/>
          <w:bCs/>
        </w:rPr>
        <w:t>Milosavljevíc</w:t>
      </w:r>
      <w:proofErr w:type="spellEnd"/>
      <w:r w:rsidRPr="00C843BA">
        <w:rPr>
          <w:b/>
          <w:bCs/>
        </w:rPr>
        <w:t xml:space="preserve">, I., M.A. </w:t>
      </w:r>
      <w:proofErr w:type="spellStart"/>
      <w:r w:rsidRPr="00C843BA">
        <w:rPr>
          <w:b/>
          <w:bCs/>
        </w:rPr>
        <w:t>Vankosky</w:t>
      </w:r>
      <w:proofErr w:type="spellEnd"/>
      <w:r w:rsidRPr="00C843BA">
        <w:rPr>
          <w:b/>
          <w:bCs/>
        </w:rPr>
        <w:t>, D.J.W. Morgan, C.D. Hoddle, R.E.; Massie, &amp; M.S. Hoddle.</w:t>
      </w:r>
      <w:r w:rsidRPr="00C843BA">
        <w:t xml:space="preserve"> 2022. Post-Release Evaluation of </w:t>
      </w:r>
      <w:proofErr w:type="spellStart"/>
      <w:r w:rsidRPr="00C843BA">
        <w:rPr>
          <w:i/>
          <w:iCs/>
        </w:rPr>
        <w:t>Diaphorencyrtus</w:t>
      </w:r>
      <w:proofErr w:type="spellEnd"/>
      <w:r w:rsidRPr="00C843BA">
        <w:rPr>
          <w:i/>
          <w:iCs/>
        </w:rPr>
        <w:t xml:space="preserve"> </w:t>
      </w:r>
      <w:proofErr w:type="spellStart"/>
      <w:r w:rsidRPr="00C843BA">
        <w:rPr>
          <w:i/>
          <w:iCs/>
        </w:rPr>
        <w:t>aligarhensis</w:t>
      </w:r>
      <w:proofErr w:type="spellEnd"/>
      <w:r w:rsidRPr="00C843BA">
        <w:t xml:space="preserve"> (Hymenoptera: </w:t>
      </w:r>
      <w:proofErr w:type="spellStart"/>
      <w:r w:rsidRPr="00C843BA">
        <w:t>Encyrtidae</w:t>
      </w:r>
      <w:proofErr w:type="spellEnd"/>
      <w:r w:rsidRPr="00C843BA">
        <w:t xml:space="preserve">) and </w:t>
      </w:r>
      <w:proofErr w:type="spellStart"/>
      <w:r w:rsidRPr="00C843BA">
        <w:rPr>
          <w:i/>
          <w:iCs/>
        </w:rPr>
        <w:t>Tamarixia</w:t>
      </w:r>
      <w:proofErr w:type="spellEnd"/>
      <w:r w:rsidRPr="00C843BA">
        <w:rPr>
          <w:i/>
          <w:iCs/>
        </w:rPr>
        <w:t xml:space="preserve"> radiata</w:t>
      </w:r>
      <w:r w:rsidRPr="00C843BA">
        <w:t xml:space="preserve"> (Hymenoptera: </w:t>
      </w:r>
      <w:proofErr w:type="spellStart"/>
      <w:r w:rsidRPr="00C843BA">
        <w:t>Eulophidae</w:t>
      </w:r>
      <w:proofErr w:type="spellEnd"/>
      <w:r w:rsidRPr="00C843BA">
        <w:t xml:space="preserve">) for Biological Control of Diaphorina citri (Hemiptera: </w:t>
      </w:r>
      <w:proofErr w:type="spellStart"/>
      <w:r w:rsidRPr="00C843BA">
        <w:t>Liviidae</w:t>
      </w:r>
      <w:proofErr w:type="spellEnd"/>
      <w:r w:rsidRPr="00C843BA">
        <w:t xml:space="preserve">) in Urban California, USA. </w:t>
      </w:r>
      <w:proofErr w:type="spellStart"/>
      <w:r w:rsidRPr="00C843BA">
        <w:rPr>
          <w:lang w:val="es-ES"/>
        </w:rPr>
        <w:t>Agronomy</w:t>
      </w:r>
      <w:proofErr w:type="spellEnd"/>
      <w:r w:rsidRPr="00C843BA">
        <w:rPr>
          <w:lang w:val="es-ES"/>
        </w:rPr>
        <w:t xml:space="preserve"> 12: 583. </w:t>
      </w:r>
    </w:p>
    <w:p w14:paraId="53585DD0" w14:textId="77777777" w:rsidR="00864E25" w:rsidRPr="00C843BA" w:rsidRDefault="00864E25" w:rsidP="002578B5">
      <w:pPr>
        <w:ind w:left="720" w:hanging="720"/>
        <w:jc w:val="both"/>
        <w:rPr>
          <w:color w:val="000000"/>
        </w:rPr>
      </w:pPr>
      <w:r w:rsidRPr="00C843BA">
        <w:rPr>
          <w:b/>
          <w:bCs/>
          <w:lang w:val="es-ES"/>
        </w:rPr>
        <w:t xml:space="preserve">Miranda, M. P., F. L. dos Santos, R. B. </w:t>
      </w:r>
      <w:proofErr w:type="spellStart"/>
      <w:r w:rsidRPr="00C843BA">
        <w:rPr>
          <w:b/>
          <w:bCs/>
          <w:lang w:val="es-ES"/>
        </w:rPr>
        <w:t>Bassanezi</w:t>
      </w:r>
      <w:proofErr w:type="spellEnd"/>
      <w:r w:rsidRPr="00C843BA">
        <w:rPr>
          <w:b/>
          <w:bCs/>
          <w:lang w:val="es-ES"/>
        </w:rPr>
        <w:t xml:space="preserve">, L. H. Montesino, J. C. Barbosa, &amp; </w:t>
      </w:r>
      <w:r w:rsidRPr="00C843BA">
        <w:rPr>
          <w:rStyle w:val="Strong"/>
          <w:lang w:val="es-ES"/>
        </w:rPr>
        <w:t xml:space="preserve">M. </w:t>
      </w:r>
      <w:proofErr w:type="spellStart"/>
      <w:r w:rsidRPr="00C843BA">
        <w:rPr>
          <w:rStyle w:val="Strong"/>
          <w:lang w:val="es-ES"/>
        </w:rPr>
        <w:t>Sétamou</w:t>
      </w:r>
      <w:proofErr w:type="spellEnd"/>
      <w:r w:rsidRPr="00C843BA">
        <w:rPr>
          <w:lang w:val="es-ES"/>
        </w:rPr>
        <w:t xml:space="preserve">. </w:t>
      </w:r>
      <w:r w:rsidRPr="00C843BA">
        <w:t xml:space="preserve">2018. Monitoring methods for </w:t>
      </w:r>
      <w:r w:rsidRPr="00C843BA">
        <w:rPr>
          <w:rStyle w:val="Emphasis"/>
        </w:rPr>
        <w:t xml:space="preserve">Diaphorina citri </w:t>
      </w:r>
      <w:r w:rsidRPr="00C843BA">
        <w:t xml:space="preserve">Kuwayama (Hemiptera: </w:t>
      </w:r>
      <w:proofErr w:type="spellStart"/>
      <w:r w:rsidRPr="00C843BA">
        <w:t>Liviidae</w:t>
      </w:r>
      <w:proofErr w:type="spellEnd"/>
      <w:r w:rsidRPr="00C843BA">
        <w:t xml:space="preserve">) on citrus groves with different insecticide application programs. </w:t>
      </w:r>
      <w:r w:rsidRPr="00C843BA">
        <w:rPr>
          <w:rStyle w:val="Emphasis"/>
        </w:rPr>
        <w:t>Journal of Applied Entomology</w:t>
      </w:r>
      <w:r w:rsidRPr="00C843BA">
        <w:t xml:space="preserve"> 142: 89-96.</w:t>
      </w:r>
    </w:p>
    <w:p w14:paraId="0013D839" w14:textId="77777777" w:rsidR="00864E25" w:rsidRPr="00864E25" w:rsidRDefault="00864E25" w:rsidP="002578B5">
      <w:pPr>
        <w:pStyle w:val="BodyText"/>
        <w:ind w:left="720" w:hanging="720"/>
        <w:jc w:val="both"/>
        <w:rPr>
          <w:sz w:val="22"/>
          <w:szCs w:val="22"/>
          <w:lang w:val="es-ES"/>
        </w:rPr>
      </w:pPr>
      <w:r w:rsidRPr="00C843BA">
        <w:rPr>
          <w:b/>
          <w:bCs/>
          <w:sz w:val="22"/>
          <w:szCs w:val="22"/>
        </w:rPr>
        <w:t xml:space="preserve">Monzo, C. H. A. Arevalo, M. M. Jones, P. </w:t>
      </w:r>
      <w:proofErr w:type="spellStart"/>
      <w:r w:rsidRPr="00C843BA">
        <w:rPr>
          <w:b/>
          <w:bCs/>
          <w:sz w:val="22"/>
          <w:szCs w:val="22"/>
        </w:rPr>
        <w:t>Vanaclocha</w:t>
      </w:r>
      <w:proofErr w:type="spellEnd"/>
      <w:r w:rsidRPr="00C843BA">
        <w:rPr>
          <w:b/>
          <w:bCs/>
          <w:sz w:val="22"/>
          <w:szCs w:val="22"/>
        </w:rPr>
        <w:t xml:space="preserve">, S. D. </w:t>
      </w:r>
      <w:proofErr w:type="spellStart"/>
      <w:r w:rsidRPr="00C843BA">
        <w:rPr>
          <w:b/>
          <w:bCs/>
          <w:sz w:val="22"/>
          <w:szCs w:val="22"/>
        </w:rPr>
        <w:t>Croxton</w:t>
      </w:r>
      <w:proofErr w:type="spellEnd"/>
      <w:r w:rsidRPr="00C843BA">
        <w:rPr>
          <w:b/>
          <w:bCs/>
          <w:sz w:val="22"/>
          <w:szCs w:val="22"/>
        </w:rPr>
        <w:t xml:space="preserve">, J. A. Qureshi, &amp; P. A. </w:t>
      </w:r>
      <w:proofErr w:type="spellStart"/>
      <w:r w:rsidRPr="00C843BA">
        <w:rPr>
          <w:b/>
          <w:bCs/>
          <w:sz w:val="22"/>
          <w:szCs w:val="22"/>
        </w:rPr>
        <w:t>Stansly</w:t>
      </w:r>
      <w:proofErr w:type="spellEnd"/>
      <w:r w:rsidRPr="00C843BA">
        <w:rPr>
          <w:sz w:val="22"/>
          <w:szCs w:val="22"/>
        </w:rPr>
        <w:t xml:space="preserve">. 2015. Sampling methods for detection and monitoring of the Asian citrus psyllid (Hemiptera: Psyllidae), Environmental Entomology. </w:t>
      </w:r>
      <w:r w:rsidRPr="00864E25">
        <w:rPr>
          <w:sz w:val="22"/>
          <w:szCs w:val="22"/>
          <w:lang w:val="es-ES"/>
        </w:rPr>
        <w:t>44: 780-788.</w:t>
      </w:r>
    </w:p>
    <w:p w14:paraId="145AA627" w14:textId="77777777" w:rsidR="00864E25" w:rsidRPr="00C843BA" w:rsidRDefault="00864E25" w:rsidP="002578B5">
      <w:pPr>
        <w:spacing w:before="73"/>
        <w:ind w:left="720" w:hanging="720"/>
        <w:jc w:val="both"/>
        <w:rPr>
          <w:lang w:val="es-ES"/>
        </w:rPr>
      </w:pPr>
      <w:r w:rsidRPr="00C843BA">
        <w:rPr>
          <w:b/>
          <w:bCs/>
          <w:lang w:val="es-ES"/>
        </w:rPr>
        <w:t>Moreno-Carrillo,</w:t>
      </w:r>
      <w:r w:rsidRPr="00C843BA">
        <w:rPr>
          <w:b/>
          <w:bCs/>
          <w:spacing w:val="-6"/>
          <w:lang w:val="es-ES"/>
        </w:rPr>
        <w:t xml:space="preserve"> </w:t>
      </w:r>
      <w:r w:rsidRPr="00C843BA">
        <w:rPr>
          <w:b/>
          <w:bCs/>
          <w:lang w:val="es-ES"/>
        </w:rPr>
        <w:t>G.,</w:t>
      </w:r>
      <w:r w:rsidRPr="00C843BA">
        <w:rPr>
          <w:b/>
          <w:bCs/>
          <w:spacing w:val="-8"/>
          <w:lang w:val="es-ES"/>
        </w:rPr>
        <w:t xml:space="preserve"> </w:t>
      </w:r>
      <w:r w:rsidRPr="00C843BA">
        <w:rPr>
          <w:b/>
          <w:bCs/>
          <w:lang w:val="es-ES"/>
        </w:rPr>
        <w:t>J.A.</w:t>
      </w:r>
      <w:r w:rsidRPr="00C843BA">
        <w:rPr>
          <w:b/>
          <w:bCs/>
          <w:spacing w:val="-8"/>
          <w:lang w:val="es-ES"/>
        </w:rPr>
        <w:t xml:space="preserve"> </w:t>
      </w:r>
      <w:r w:rsidRPr="00C843BA">
        <w:rPr>
          <w:b/>
          <w:bCs/>
          <w:lang w:val="es-ES"/>
        </w:rPr>
        <w:t>Sánchez-González</w:t>
      </w:r>
      <w:r w:rsidRPr="00C843BA">
        <w:rPr>
          <w:b/>
          <w:bCs/>
          <w:spacing w:val="-8"/>
          <w:lang w:val="es-ES"/>
        </w:rPr>
        <w:t xml:space="preserve"> </w:t>
      </w:r>
      <w:r w:rsidRPr="00C843BA">
        <w:rPr>
          <w:b/>
          <w:bCs/>
          <w:lang w:val="es-ES"/>
        </w:rPr>
        <w:t>&amp;</w:t>
      </w:r>
      <w:r w:rsidRPr="00C843BA">
        <w:rPr>
          <w:b/>
          <w:bCs/>
          <w:spacing w:val="-6"/>
          <w:lang w:val="es-ES"/>
        </w:rPr>
        <w:t xml:space="preserve"> </w:t>
      </w:r>
      <w:r w:rsidRPr="00C843BA">
        <w:rPr>
          <w:b/>
          <w:bCs/>
          <w:lang w:val="es-ES"/>
        </w:rPr>
        <w:t>H.C.</w:t>
      </w:r>
      <w:r w:rsidRPr="00C843BA">
        <w:rPr>
          <w:b/>
          <w:bCs/>
          <w:spacing w:val="-8"/>
          <w:lang w:val="es-ES"/>
        </w:rPr>
        <w:t xml:space="preserve"> </w:t>
      </w:r>
      <w:r w:rsidRPr="00C843BA">
        <w:rPr>
          <w:b/>
          <w:bCs/>
          <w:lang w:val="es-ES"/>
        </w:rPr>
        <w:t>Arredondo-Bernal.</w:t>
      </w:r>
      <w:r w:rsidRPr="00C843BA">
        <w:rPr>
          <w:spacing w:val="-8"/>
          <w:lang w:val="es-ES"/>
        </w:rPr>
        <w:t xml:space="preserve"> </w:t>
      </w:r>
      <w:r w:rsidRPr="00C843BA">
        <w:rPr>
          <w:lang w:val="es-ES"/>
        </w:rPr>
        <w:t>2012.</w:t>
      </w:r>
      <w:r w:rsidRPr="00C843BA">
        <w:rPr>
          <w:spacing w:val="-7"/>
          <w:lang w:val="es-ES"/>
        </w:rPr>
        <w:t xml:space="preserve"> </w:t>
      </w:r>
      <w:r w:rsidRPr="00C843BA">
        <w:rPr>
          <w:lang w:val="es-ES"/>
        </w:rPr>
        <w:t xml:space="preserve">Efectividad de </w:t>
      </w:r>
      <w:proofErr w:type="spellStart"/>
      <w:r w:rsidRPr="00C843BA">
        <w:rPr>
          <w:i/>
          <w:lang w:val="es-ES"/>
        </w:rPr>
        <w:t>Tamarixia</w:t>
      </w:r>
      <w:proofErr w:type="spellEnd"/>
      <w:r w:rsidRPr="00C843BA">
        <w:rPr>
          <w:i/>
          <w:lang w:val="es-ES"/>
        </w:rPr>
        <w:t xml:space="preserve"> radiata </w:t>
      </w:r>
      <w:proofErr w:type="spellStart"/>
      <w:r w:rsidRPr="00C843BA">
        <w:rPr>
          <w:lang w:val="es-ES"/>
        </w:rPr>
        <w:t>Waterston</w:t>
      </w:r>
      <w:proofErr w:type="spellEnd"/>
      <w:r w:rsidRPr="00C843BA">
        <w:rPr>
          <w:lang w:val="es-ES"/>
        </w:rPr>
        <w:t xml:space="preserve"> (</w:t>
      </w:r>
      <w:proofErr w:type="spellStart"/>
      <w:r w:rsidRPr="00C843BA">
        <w:rPr>
          <w:lang w:val="es-ES"/>
        </w:rPr>
        <w:t>Hymenoptera</w:t>
      </w:r>
      <w:proofErr w:type="spellEnd"/>
      <w:r w:rsidRPr="00C843BA">
        <w:rPr>
          <w:lang w:val="es-ES"/>
        </w:rPr>
        <w:t xml:space="preserve">: </w:t>
      </w:r>
      <w:proofErr w:type="spellStart"/>
      <w:r w:rsidRPr="00C843BA">
        <w:rPr>
          <w:lang w:val="es-ES"/>
        </w:rPr>
        <w:t>Eulophidae</w:t>
      </w:r>
      <w:proofErr w:type="spellEnd"/>
      <w:r w:rsidRPr="00C843BA">
        <w:rPr>
          <w:lang w:val="es-ES"/>
        </w:rPr>
        <w:t xml:space="preserve">) sobre </w:t>
      </w:r>
      <w:r w:rsidRPr="00C843BA">
        <w:rPr>
          <w:i/>
          <w:lang w:val="es-ES"/>
        </w:rPr>
        <w:t xml:space="preserve">Diaphorina citri </w:t>
      </w:r>
      <w:proofErr w:type="spellStart"/>
      <w:r w:rsidRPr="00C843BA">
        <w:rPr>
          <w:lang w:val="es-ES"/>
        </w:rPr>
        <w:t>Kuwayama</w:t>
      </w:r>
      <w:proofErr w:type="spellEnd"/>
      <w:r w:rsidRPr="00C843BA">
        <w:rPr>
          <w:lang w:val="es-ES"/>
        </w:rPr>
        <w:t xml:space="preserve"> (</w:t>
      </w:r>
      <w:proofErr w:type="spellStart"/>
      <w:r w:rsidRPr="00C843BA">
        <w:rPr>
          <w:lang w:val="es-ES"/>
        </w:rPr>
        <w:t>Hemiptera</w:t>
      </w:r>
      <w:proofErr w:type="spellEnd"/>
      <w:r w:rsidRPr="00C843BA">
        <w:rPr>
          <w:lang w:val="es-ES"/>
        </w:rPr>
        <w:t xml:space="preserve">: </w:t>
      </w:r>
      <w:proofErr w:type="spellStart"/>
      <w:r w:rsidRPr="00C843BA">
        <w:rPr>
          <w:lang w:val="es-ES"/>
        </w:rPr>
        <w:t>Psíllidae</w:t>
      </w:r>
      <w:proofErr w:type="spellEnd"/>
      <w:r w:rsidRPr="00C843BA">
        <w:rPr>
          <w:lang w:val="es-ES"/>
        </w:rPr>
        <w:t xml:space="preserve">) en áreas urbanas de la zona citrícola en el estado de Colima, pp. 322–325. In: </w:t>
      </w:r>
      <w:proofErr w:type="spellStart"/>
      <w:r w:rsidRPr="00C843BA">
        <w:rPr>
          <w:lang w:val="es-ES"/>
        </w:rPr>
        <w:t>Sansinenea-Royano</w:t>
      </w:r>
      <w:proofErr w:type="spellEnd"/>
      <w:r w:rsidRPr="00C843BA">
        <w:rPr>
          <w:lang w:val="es-ES"/>
        </w:rPr>
        <w:t xml:space="preserve">, E., J.L. </w:t>
      </w:r>
      <w:proofErr w:type="spellStart"/>
      <w:r w:rsidRPr="00C843BA">
        <w:rPr>
          <w:lang w:val="es-ES"/>
        </w:rPr>
        <w:t>Zumauero</w:t>
      </w:r>
      <w:proofErr w:type="spellEnd"/>
      <w:r w:rsidRPr="00C843BA">
        <w:rPr>
          <w:lang w:val="es-ES"/>
        </w:rPr>
        <w:t>-Ríos and M.C. del</w:t>
      </w:r>
      <w:r w:rsidRPr="00C843BA">
        <w:rPr>
          <w:spacing w:val="74"/>
          <w:lang w:val="es-ES"/>
        </w:rPr>
        <w:t xml:space="preserve"> </w:t>
      </w:r>
      <w:r w:rsidRPr="00C843BA">
        <w:rPr>
          <w:lang w:val="es-ES"/>
        </w:rPr>
        <w:t>Rincón-Castro</w:t>
      </w:r>
      <w:r w:rsidRPr="00C843BA">
        <w:rPr>
          <w:spacing w:val="76"/>
          <w:lang w:val="es-ES"/>
        </w:rPr>
        <w:t xml:space="preserve"> </w:t>
      </w:r>
      <w:r w:rsidRPr="00C843BA">
        <w:rPr>
          <w:lang w:val="es-ES"/>
        </w:rPr>
        <w:t>(eds.),</w:t>
      </w:r>
      <w:r w:rsidRPr="00C843BA">
        <w:rPr>
          <w:spacing w:val="76"/>
          <w:lang w:val="es-ES"/>
        </w:rPr>
        <w:t xml:space="preserve">  </w:t>
      </w:r>
      <w:r w:rsidRPr="00C843BA">
        <w:rPr>
          <w:i/>
          <w:lang w:val="es-ES"/>
        </w:rPr>
        <w:t>Memorias</w:t>
      </w:r>
      <w:r w:rsidRPr="00C843BA">
        <w:rPr>
          <w:i/>
          <w:spacing w:val="76"/>
          <w:lang w:val="es-ES"/>
        </w:rPr>
        <w:t xml:space="preserve"> </w:t>
      </w:r>
      <w:r w:rsidRPr="00C843BA">
        <w:rPr>
          <w:i/>
          <w:lang w:val="es-ES"/>
        </w:rPr>
        <w:t>del</w:t>
      </w:r>
      <w:r w:rsidRPr="00C843BA">
        <w:rPr>
          <w:i/>
          <w:spacing w:val="75"/>
          <w:lang w:val="es-ES"/>
        </w:rPr>
        <w:t xml:space="preserve"> </w:t>
      </w:r>
      <w:r w:rsidRPr="00C843BA">
        <w:rPr>
          <w:i/>
          <w:lang w:val="es-ES"/>
        </w:rPr>
        <w:t>XXXV</w:t>
      </w:r>
      <w:r w:rsidRPr="00C843BA">
        <w:rPr>
          <w:i/>
          <w:spacing w:val="75"/>
          <w:lang w:val="es-ES"/>
        </w:rPr>
        <w:t xml:space="preserve"> </w:t>
      </w:r>
      <w:r w:rsidRPr="00C843BA">
        <w:rPr>
          <w:i/>
          <w:lang w:val="es-ES"/>
        </w:rPr>
        <w:t>Congreso</w:t>
      </w:r>
      <w:r w:rsidRPr="00C843BA">
        <w:rPr>
          <w:i/>
          <w:spacing w:val="76"/>
          <w:lang w:val="es-ES"/>
        </w:rPr>
        <w:t xml:space="preserve"> </w:t>
      </w:r>
      <w:r w:rsidRPr="00C843BA">
        <w:rPr>
          <w:i/>
          <w:lang w:val="es-ES"/>
        </w:rPr>
        <w:t>Nacional</w:t>
      </w:r>
      <w:r w:rsidRPr="00C843BA">
        <w:rPr>
          <w:i/>
          <w:spacing w:val="73"/>
          <w:lang w:val="es-ES"/>
        </w:rPr>
        <w:t xml:space="preserve"> </w:t>
      </w:r>
      <w:r w:rsidRPr="00C843BA">
        <w:rPr>
          <w:i/>
          <w:lang w:val="es-ES"/>
        </w:rPr>
        <w:t>de</w:t>
      </w:r>
      <w:r w:rsidRPr="00C843BA">
        <w:rPr>
          <w:i/>
          <w:spacing w:val="75"/>
          <w:lang w:val="es-ES"/>
        </w:rPr>
        <w:t xml:space="preserve"> </w:t>
      </w:r>
      <w:r w:rsidRPr="00C843BA">
        <w:rPr>
          <w:i/>
          <w:spacing w:val="-2"/>
          <w:lang w:val="es-ES"/>
        </w:rPr>
        <w:t xml:space="preserve">Control </w:t>
      </w:r>
      <w:r w:rsidRPr="00C843BA">
        <w:rPr>
          <w:i/>
          <w:lang w:val="es-ES"/>
        </w:rPr>
        <w:t>Biológico.</w:t>
      </w:r>
      <w:r w:rsidRPr="00C843BA">
        <w:rPr>
          <w:i/>
          <w:spacing w:val="48"/>
          <w:lang w:val="es-ES"/>
        </w:rPr>
        <w:t xml:space="preserve"> </w:t>
      </w:r>
      <w:r w:rsidRPr="00C843BA">
        <w:rPr>
          <w:lang w:val="es-ES"/>
        </w:rPr>
        <w:t>Puebla,</w:t>
      </w:r>
      <w:r w:rsidRPr="00C843BA">
        <w:rPr>
          <w:spacing w:val="-8"/>
          <w:lang w:val="es-ES"/>
        </w:rPr>
        <w:t xml:space="preserve"> </w:t>
      </w:r>
      <w:r w:rsidRPr="00C843BA">
        <w:rPr>
          <w:lang w:val="es-ES"/>
        </w:rPr>
        <w:t>Puebla,</w:t>
      </w:r>
      <w:r w:rsidRPr="00C843BA">
        <w:rPr>
          <w:spacing w:val="54"/>
          <w:lang w:val="es-ES"/>
        </w:rPr>
        <w:t xml:space="preserve"> </w:t>
      </w:r>
      <w:proofErr w:type="spellStart"/>
      <w:r w:rsidRPr="00C843BA">
        <w:rPr>
          <w:lang w:val="es-ES"/>
        </w:rPr>
        <w:t>Mexico</w:t>
      </w:r>
      <w:proofErr w:type="spellEnd"/>
      <w:r w:rsidRPr="00C843BA">
        <w:rPr>
          <w:lang w:val="es-ES"/>
        </w:rPr>
        <w:t>,</w:t>
      </w:r>
      <w:r w:rsidRPr="00C843BA">
        <w:rPr>
          <w:spacing w:val="-9"/>
          <w:lang w:val="es-ES"/>
        </w:rPr>
        <w:t xml:space="preserve"> </w:t>
      </w:r>
      <w:r w:rsidRPr="00C843BA">
        <w:rPr>
          <w:lang w:val="es-ES"/>
        </w:rPr>
        <w:t>8-9</w:t>
      </w:r>
      <w:r w:rsidRPr="00C843BA">
        <w:rPr>
          <w:spacing w:val="-7"/>
          <w:lang w:val="es-ES"/>
        </w:rPr>
        <w:t xml:space="preserve"> </w:t>
      </w:r>
      <w:proofErr w:type="spellStart"/>
      <w:r w:rsidRPr="00C843BA">
        <w:rPr>
          <w:lang w:val="es-ES"/>
        </w:rPr>
        <w:t>November</w:t>
      </w:r>
      <w:proofErr w:type="spellEnd"/>
      <w:r w:rsidRPr="00C843BA">
        <w:rPr>
          <w:lang w:val="es-ES"/>
        </w:rPr>
        <w:t>,</w:t>
      </w:r>
      <w:r w:rsidRPr="00C843BA">
        <w:rPr>
          <w:spacing w:val="-9"/>
          <w:lang w:val="es-ES"/>
        </w:rPr>
        <w:t xml:space="preserve"> </w:t>
      </w:r>
      <w:r w:rsidRPr="00C843BA">
        <w:rPr>
          <w:spacing w:val="-2"/>
          <w:lang w:val="es-ES"/>
        </w:rPr>
        <w:t>2012.</w:t>
      </w:r>
    </w:p>
    <w:p w14:paraId="74A4D66C" w14:textId="77777777" w:rsidR="00864E25" w:rsidRPr="00C843BA" w:rsidRDefault="00864E25" w:rsidP="002578B5">
      <w:pPr>
        <w:ind w:left="720" w:hanging="720"/>
        <w:jc w:val="both"/>
      </w:pPr>
      <w:r w:rsidRPr="003325F6">
        <w:rPr>
          <w:b/>
          <w:bCs/>
          <w:lang w:val="fr-FR"/>
        </w:rPr>
        <w:t>Murdoch, W.W., J. Chesson, &amp; P.L. Chesson.</w:t>
      </w:r>
      <w:r w:rsidRPr="003325F6">
        <w:rPr>
          <w:lang w:val="fr-FR"/>
        </w:rPr>
        <w:t xml:space="preserve"> </w:t>
      </w:r>
      <w:r w:rsidRPr="00C843BA">
        <w:t>1985. Biological control in theory  and practice. The American Naturalist. 125(3): 344-366.</w:t>
      </w:r>
    </w:p>
    <w:p w14:paraId="72C2D3D4" w14:textId="77777777" w:rsidR="00864E25" w:rsidRPr="00C843BA" w:rsidRDefault="00864E25" w:rsidP="002578B5">
      <w:pPr>
        <w:pStyle w:val="BodyText"/>
        <w:spacing w:before="5"/>
        <w:ind w:left="720" w:hanging="720"/>
        <w:jc w:val="both"/>
        <w:rPr>
          <w:sz w:val="22"/>
          <w:szCs w:val="22"/>
        </w:rPr>
      </w:pPr>
      <w:r w:rsidRPr="00C843BA">
        <w:rPr>
          <w:b/>
          <w:bCs/>
          <w:sz w:val="22"/>
          <w:szCs w:val="22"/>
        </w:rPr>
        <w:t xml:space="preserve">Navarro, L., J. A. Pina, J. F. Ballester-Olmos, P. Moreno, &amp; M. Cambra. </w:t>
      </w:r>
      <w:r w:rsidRPr="00C843BA">
        <w:rPr>
          <w:sz w:val="22"/>
          <w:szCs w:val="22"/>
        </w:rPr>
        <w:t xml:space="preserve">1984. A new graft transmissible disease found in </w:t>
      </w:r>
      <w:proofErr w:type="spellStart"/>
      <w:r w:rsidRPr="00C843BA">
        <w:rPr>
          <w:sz w:val="22"/>
          <w:szCs w:val="22"/>
        </w:rPr>
        <w:t>Nagami</w:t>
      </w:r>
      <w:proofErr w:type="spellEnd"/>
      <w:r w:rsidRPr="00C843BA">
        <w:rPr>
          <w:sz w:val="22"/>
          <w:szCs w:val="22"/>
        </w:rPr>
        <w:t xml:space="preserve"> kumquat. In Proc 9th Conf Org Citrus Virologists, pp. 234-240.</w:t>
      </w:r>
    </w:p>
    <w:p w14:paraId="374557B0" w14:textId="77777777" w:rsidR="00864E25" w:rsidRPr="00C843BA" w:rsidRDefault="00864E25" w:rsidP="002578B5">
      <w:pPr>
        <w:pStyle w:val="BodyText"/>
        <w:ind w:left="720" w:hanging="720"/>
        <w:jc w:val="both"/>
        <w:rPr>
          <w:sz w:val="22"/>
          <w:szCs w:val="22"/>
          <w:lang w:val="es-ES"/>
        </w:rPr>
      </w:pPr>
      <w:r w:rsidRPr="00C843BA">
        <w:rPr>
          <w:b/>
          <w:bCs/>
          <w:sz w:val="22"/>
          <w:szCs w:val="22"/>
        </w:rPr>
        <w:t>Pacheco, C.J., R.J. Samaniego &amp; P.A. Fontes.</w:t>
      </w:r>
      <w:r w:rsidRPr="00C843BA">
        <w:rPr>
          <w:sz w:val="22"/>
          <w:szCs w:val="22"/>
        </w:rPr>
        <w:t xml:space="preserve"> </w:t>
      </w:r>
      <w:r w:rsidRPr="00C843BA">
        <w:rPr>
          <w:sz w:val="22"/>
          <w:szCs w:val="22"/>
          <w:lang w:val="es-ES"/>
        </w:rPr>
        <w:t>2012. Tecnología para el manejo integrado</w:t>
      </w:r>
      <w:r w:rsidRPr="00C843BA">
        <w:rPr>
          <w:spacing w:val="-2"/>
          <w:sz w:val="22"/>
          <w:szCs w:val="22"/>
          <w:lang w:val="es-ES"/>
        </w:rPr>
        <w:t xml:space="preserve"> </w:t>
      </w:r>
      <w:r w:rsidRPr="00C843BA">
        <w:rPr>
          <w:sz w:val="22"/>
          <w:szCs w:val="22"/>
          <w:lang w:val="es-ES"/>
        </w:rPr>
        <w:t>del</w:t>
      </w:r>
      <w:r w:rsidRPr="00C843BA">
        <w:rPr>
          <w:spacing w:val="-3"/>
          <w:sz w:val="22"/>
          <w:szCs w:val="22"/>
          <w:lang w:val="es-ES"/>
        </w:rPr>
        <w:t xml:space="preserve"> </w:t>
      </w:r>
      <w:r w:rsidRPr="00C843BA">
        <w:rPr>
          <w:sz w:val="22"/>
          <w:szCs w:val="22"/>
          <w:lang w:val="es-ES"/>
        </w:rPr>
        <w:t xml:space="preserve">psílido </w:t>
      </w:r>
      <w:r w:rsidRPr="00C843BA">
        <w:rPr>
          <w:i/>
          <w:sz w:val="22"/>
          <w:szCs w:val="22"/>
          <w:lang w:val="es-ES"/>
        </w:rPr>
        <w:t>Diaphorina citri</w:t>
      </w:r>
      <w:r w:rsidRPr="00C843BA">
        <w:rPr>
          <w:i/>
          <w:spacing w:val="-2"/>
          <w:sz w:val="22"/>
          <w:szCs w:val="22"/>
          <w:lang w:val="es-ES"/>
        </w:rPr>
        <w:t xml:space="preserve"> </w:t>
      </w:r>
      <w:proofErr w:type="spellStart"/>
      <w:r w:rsidRPr="00C843BA">
        <w:rPr>
          <w:sz w:val="22"/>
          <w:szCs w:val="22"/>
          <w:lang w:val="es-ES"/>
        </w:rPr>
        <w:t>Kuwayama</w:t>
      </w:r>
      <w:proofErr w:type="spellEnd"/>
      <w:r w:rsidRPr="00C843BA">
        <w:rPr>
          <w:sz w:val="22"/>
          <w:szCs w:val="22"/>
          <w:lang w:val="es-ES"/>
        </w:rPr>
        <w:t xml:space="preserve"> (Hemíptera:</w:t>
      </w:r>
      <w:r w:rsidRPr="00C843BA">
        <w:rPr>
          <w:spacing w:val="-2"/>
          <w:sz w:val="22"/>
          <w:szCs w:val="22"/>
          <w:lang w:val="es-ES"/>
        </w:rPr>
        <w:t xml:space="preserve"> </w:t>
      </w:r>
      <w:proofErr w:type="spellStart"/>
      <w:r w:rsidRPr="00C843BA">
        <w:rPr>
          <w:sz w:val="22"/>
          <w:szCs w:val="22"/>
          <w:lang w:val="es-ES"/>
        </w:rPr>
        <w:t>Psyllidae</w:t>
      </w:r>
      <w:proofErr w:type="spellEnd"/>
      <w:r w:rsidRPr="00C843BA">
        <w:rPr>
          <w:sz w:val="22"/>
          <w:szCs w:val="22"/>
          <w:lang w:val="es-ES"/>
        </w:rPr>
        <w:t>)</w:t>
      </w:r>
      <w:r w:rsidRPr="00C843BA">
        <w:rPr>
          <w:spacing w:val="-1"/>
          <w:sz w:val="22"/>
          <w:szCs w:val="22"/>
          <w:lang w:val="es-ES"/>
        </w:rPr>
        <w:t xml:space="preserve"> </w:t>
      </w:r>
      <w:r w:rsidRPr="00C843BA">
        <w:rPr>
          <w:sz w:val="22"/>
          <w:szCs w:val="22"/>
          <w:lang w:val="es-ES"/>
        </w:rPr>
        <w:t>en cítricos</w:t>
      </w:r>
      <w:r w:rsidRPr="00C843BA">
        <w:rPr>
          <w:spacing w:val="-3"/>
          <w:sz w:val="22"/>
          <w:szCs w:val="22"/>
          <w:lang w:val="es-ES"/>
        </w:rPr>
        <w:t xml:space="preserve"> </w:t>
      </w:r>
      <w:r w:rsidRPr="00C843BA">
        <w:rPr>
          <w:sz w:val="22"/>
          <w:szCs w:val="22"/>
          <w:lang w:val="es-ES"/>
        </w:rPr>
        <w:t xml:space="preserve">en Sonora. Folleto Técnico No. 88. INIFAP. Cd. Obregón, Sonora, </w:t>
      </w:r>
      <w:proofErr w:type="spellStart"/>
      <w:r w:rsidRPr="00C843BA">
        <w:rPr>
          <w:sz w:val="22"/>
          <w:szCs w:val="22"/>
          <w:lang w:val="es-ES"/>
        </w:rPr>
        <w:t>Mexico</w:t>
      </w:r>
      <w:proofErr w:type="spellEnd"/>
      <w:r w:rsidRPr="00C843BA">
        <w:rPr>
          <w:sz w:val="22"/>
          <w:szCs w:val="22"/>
          <w:lang w:val="es-ES"/>
        </w:rPr>
        <w:t>.</w:t>
      </w:r>
    </w:p>
    <w:p w14:paraId="7A41D586" w14:textId="77777777" w:rsidR="00864E25" w:rsidRPr="00C843BA" w:rsidRDefault="00864E25" w:rsidP="002578B5">
      <w:pPr>
        <w:pStyle w:val="BodyText"/>
        <w:ind w:left="720" w:hanging="720"/>
        <w:jc w:val="both"/>
        <w:rPr>
          <w:sz w:val="22"/>
          <w:szCs w:val="22"/>
          <w:lang w:val="es-ES"/>
        </w:rPr>
      </w:pPr>
      <w:r w:rsidRPr="00C843BA">
        <w:rPr>
          <w:b/>
          <w:bCs/>
          <w:sz w:val="22"/>
          <w:szCs w:val="22"/>
          <w:lang w:val="es-ES"/>
        </w:rPr>
        <w:t>Pacheco-Rueda, I. &amp; R. Lomelí-Flores.</w:t>
      </w:r>
      <w:r w:rsidRPr="00C843BA">
        <w:rPr>
          <w:sz w:val="22"/>
          <w:szCs w:val="22"/>
          <w:lang w:val="es-ES"/>
        </w:rPr>
        <w:t xml:space="preserve"> 2012. Comparación de preferencia de presa en diferentes especies de </w:t>
      </w:r>
      <w:proofErr w:type="spellStart"/>
      <w:r w:rsidRPr="00C843BA">
        <w:rPr>
          <w:sz w:val="22"/>
          <w:szCs w:val="22"/>
          <w:lang w:val="es-ES"/>
        </w:rPr>
        <w:t>Chrysopidae</w:t>
      </w:r>
      <w:proofErr w:type="spellEnd"/>
      <w:r w:rsidRPr="00C843BA">
        <w:rPr>
          <w:sz w:val="22"/>
          <w:szCs w:val="22"/>
          <w:lang w:val="es-ES"/>
        </w:rPr>
        <w:t xml:space="preserve"> sobre </w:t>
      </w:r>
      <w:proofErr w:type="spellStart"/>
      <w:r w:rsidRPr="00C843BA">
        <w:rPr>
          <w:sz w:val="22"/>
          <w:szCs w:val="22"/>
          <w:lang w:val="es-ES"/>
        </w:rPr>
        <w:t>ínstares</w:t>
      </w:r>
      <w:proofErr w:type="spellEnd"/>
      <w:r w:rsidRPr="00C843BA">
        <w:rPr>
          <w:sz w:val="22"/>
          <w:szCs w:val="22"/>
          <w:lang w:val="es-ES"/>
        </w:rPr>
        <w:t xml:space="preserve"> del psílido asiático de </w:t>
      </w:r>
      <w:proofErr w:type="spellStart"/>
      <w:r w:rsidRPr="00C843BA">
        <w:rPr>
          <w:sz w:val="22"/>
          <w:szCs w:val="22"/>
          <w:lang w:val="es-ES"/>
        </w:rPr>
        <w:t>loscítricos</w:t>
      </w:r>
      <w:proofErr w:type="spellEnd"/>
      <w:r w:rsidRPr="00C843BA">
        <w:rPr>
          <w:sz w:val="22"/>
          <w:szCs w:val="22"/>
          <w:lang w:val="es-ES"/>
        </w:rPr>
        <w:t>,</w:t>
      </w:r>
      <w:r w:rsidRPr="00C843BA">
        <w:rPr>
          <w:spacing w:val="-14"/>
          <w:sz w:val="22"/>
          <w:szCs w:val="22"/>
          <w:lang w:val="es-ES"/>
        </w:rPr>
        <w:t xml:space="preserve"> </w:t>
      </w:r>
      <w:r w:rsidRPr="00C843BA">
        <w:rPr>
          <w:sz w:val="22"/>
          <w:szCs w:val="22"/>
          <w:lang w:val="es-ES"/>
        </w:rPr>
        <w:t>pp.</w:t>
      </w:r>
      <w:r w:rsidRPr="00C843BA">
        <w:rPr>
          <w:spacing w:val="-12"/>
          <w:sz w:val="22"/>
          <w:szCs w:val="22"/>
          <w:lang w:val="es-ES"/>
        </w:rPr>
        <w:t xml:space="preserve"> </w:t>
      </w:r>
      <w:r w:rsidRPr="00C843BA">
        <w:rPr>
          <w:sz w:val="22"/>
          <w:szCs w:val="22"/>
          <w:lang w:val="es-ES"/>
        </w:rPr>
        <w:t>325–328.</w:t>
      </w:r>
      <w:r w:rsidRPr="00C843BA">
        <w:rPr>
          <w:spacing w:val="-12"/>
          <w:sz w:val="22"/>
          <w:szCs w:val="22"/>
          <w:lang w:val="es-ES"/>
        </w:rPr>
        <w:t xml:space="preserve"> </w:t>
      </w:r>
      <w:r w:rsidRPr="00C843BA">
        <w:rPr>
          <w:sz w:val="22"/>
          <w:szCs w:val="22"/>
          <w:lang w:val="es-ES"/>
        </w:rPr>
        <w:t>In:</w:t>
      </w:r>
      <w:r w:rsidRPr="00C843BA">
        <w:rPr>
          <w:spacing w:val="-13"/>
          <w:sz w:val="22"/>
          <w:szCs w:val="22"/>
          <w:lang w:val="es-ES"/>
        </w:rPr>
        <w:t xml:space="preserve"> </w:t>
      </w:r>
      <w:r w:rsidRPr="00C843BA">
        <w:rPr>
          <w:i/>
          <w:sz w:val="22"/>
          <w:szCs w:val="22"/>
          <w:lang w:val="es-ES"/>
        </w:rPr>
        <w:t>XXXV</w:t>
      </w:r>
      <w:r w:rsidRPr="00C843BA">
        <w:rPr>
          <w:i/>
          <w:spacing w:val="-11"/>
          <w:sz w:val="22"/>
          <w:szCs w:val="22"/>
          <w:lang w:val="es-ES"/>
        </w:rPr>
        <w:t xml:space="preserve"> </w:t>
      </w:r>
      <w:r w:rsidRPr="00C843BA">
        <w:rPr>
          <w:i/>
          <w:sz w:val="22"/>
          <w:szCs w:val="22"/>
          <w:lang w:val="es-ES"/>
        </w:rPr>
        <w:t>Congreso</w:t>
      </w:r>
      <w:r w:rsidRPr="00C843BA">
        <w:rPr>
          <w:i/>
          <w:spacing w:val="-11"/>
          <w:sz w:val="22"/>
          <w:szCs w:val="22"/>
          <w:lang w:val="es-ES"/>
        </w:rPr>
        <w:t xml:space="preserve"> </w:t>
      </w:r>
      <w:r w:rsidRPr="00C843BA">
        <w:rPr>
          <w:i/>
          <w:sz w:val="22"/>
          <w:szCs w:val="22"/>
          <w:lang w:val="es-ES"/>
        </w:rPr>
        <w:t>Nacional</w:t>
      </w:r>
      <w:r w:rsidRPr="00C843BA">
        <w:rPr>
          <w:i/>
          <w:spacing w:val="-11"/>
          <w:sz w:val="22"/>
          <w:szCs w:val="22"/>
          <w:lang w:val="es-ES"/>
        </w:rPr>
        <w:t xml:space="preserve"> </w:t>
      </w:r>
      <w:r w:rsidRPr="00C843BA">
        <w:rPr>
          <w:i/>
          <w:sz w:val="22"/>
          <w:szCs w:val="22"/>
          <w:lang w:val="es-ES"/>
        </w:rPr>
        <w:t>de</w:t>
      </w:r>
      <w:r w:rsidRPr="00C843BA">
        <w:rPr>
          <w:i/>
          <w:spacing w:val="-12"/>
          <w:sz w:val="22"/>
          <w:szCs w:val="22"/>
          <w:lang w:val="es-ES"/>
        </w:rPr>
        <w:t xml:space="preserve"> </w:t>
      </w:r>
      <w:r w:rsidRPr="00C843BA">
        <w:rPr>
          <w:i/>
          <w:sz w:val="22"/>
          <w:szCs w:val="22"/>
          <w:lang w:val="es-ES"/>
        </w:rPr>
        <w:t>Control</w:t>
      </w:r>
      <w:r w:rsidRPr="00C843BA">
        <w:rPr>
          <w:i/>
          <w:spacing w:val="-14"/>
          <w:sz w:val="22"/>
          <w:szCs w:val="22"/>
          <w:lang w:val="es-ES"/>
        </w:rPr>
        <w:t xml:space="preserve"> </w:t>
      </w:r>
      <w:r w:rsidRPr="00C843BA">
        <w:rPr>
          <w:i/>
          <w:sz w:val="22"/>
          <w:szCs w:val="22"/>
          <w:lang w:val="es-ES"/>
        </w:rPr>
        <w:t>Biológico</w:t>
      </w:r>
      <w:r w:rsidRPr="00C843BA">
        <w:rPr>
          <w:i/>
          <w:spacing w:val="-13"/>
          <w:sz w:val="22"/>
          <w:szCs w:val="22"/>
          <w:lang w:val="es-ES"/>
        </w:rPr>
        <w:t xml:space="preserve"> </w:t>
      </w:r>
      <w:r w:rsidRPr="00C843BA">
        <w:rPr>
          <w:i/>
          <w:spacing w:val="-2"/>
          <w:sz w:val="22"/>
          <w:szCs w:val="22"/>
          <w:lang w:val="es-ES"/>
        </w:rPr>
        <w:t xml:space="preserve">Puebla. </w:t>
      </w:r>
      <w:proofErr w:type="spellStart"/>
      <w:r w:rsidRPr="00C843BA">
        <w:rPr>
          <w:sz w:val="22"/>
          <w:szCs w:val="22"/>
          <w:lang w:val="es-ES"/>
        </w:rPr>
        <w:t>Mexico</w:t>
      </w:r>
      <w:proofErr w:type="spellEnd"/>
      <w:r w:rsidRPr="00C843BA">
        <w:rPr>
          <w:sz w:val="22"/>
          <w:szCs w:val="22"/>
          <w:lang w:val="es-ES"/>
        </w:rPr>
        <w:t>,</w:t>
      </w:r>
      <w:r w:rsidRPr="00C843BA">
        <w:rPr>
          <w:spacing w:val="-16"/>
          <w:sz w:val="22"/>
          <w:szCs w:val="22"/>
          <w:lang w:val="es-ES"/>
        </w:rPr>
        <w:t xml:space="preserve"> </w:t>
      </w:r>
      <w:r w:rsidRPr="00C843BA">
        <w:rPr>
          <w:sz w:val="22"/>
          <w:szCs w:val="22"/>
          <w:lang w:val="es-ES"/>
        </w:rPr>
        <w:t>7–9</w:t>
      </w:r>
      <w:r w:rsidRPr="00C843BA">
        <w:rPr>
          <w:spacing w:val="-11"/>
          <w:sz w:val="22"/>
          <w:szCs w:val="22"/>
          <w:lang w:val="es-ES"/>
        </w:rPr>
        <w:t xml:space="preserve"> </w:t>
      </w:r>
      <w:proofErr w:type="spellStart"/>
      <w:r w:rsidRPr="00C843BA">
        <w:rPr>
          <w:sz w:val="22"/>
          <w:szCs w:val="22"/>
          <w:lang w:val="es-ES"/>
        </w:rPr>
        <w:t>November</w:t>
      </w:r>
      <w:proofErr w:type="spellEnd"/>
      <w:r w:rsidRPr="00C843BA">
        <w:rPr>
          <w:sz w:val="22"/>
          <w:szCs w:val="22"/>
          <w:lang w:val="es-ES"/>
        </w:rPr>
        <w:t>,</w:t>
      </w:r>
      <w:r w:rsidRPr="00C843BA">
        <w:rPr>
          <w:spacing w:val="-10"/>
          <w:sz w:val="22"/>
          <w:szCs w:val="22"/>
          <w:lang w:val="es-ES"/>
        </w:rPr>
        <w:t xml:space="preserve"> </w:t>
      </w:r>
      <w:r w:rsidRPr="00C843BA">
        <w:rPr>
          <w:spacing w:val="-2"/>
          <w:sz w:val="22"/>
          <w:szCs w:val="22"/>
          <w:lang w:val="es-ES"/>
        </w:rPr>
        <w:t>2012.</w:t>
      </w:r>
    </w:p>
    <w:p w14:paraId="4AA966AC" w14:textId="77777777" w:rsidR="00864E25" w:rsidRPr="00C843BA" w:rsidRDefault="00864E25" w:rsidP="002578B5">
      <w:pPr>
        <w:pStyle w:val="BodyText"/>
        <w:ind w:left="720" w:hanging="720"/>
        <w:jc w:val="both"/>
        <w:rPr>
          <w:sz w:val="22"/>
          <w:szCs w:val="22"/>
        </w:rPr>
      </w:pPr>
      <w:r w:rsidRPr="00EA349C">
        <w:rPr>
          <w:b/>
          <w:bCs/>
          <w:sz w:val="22"/>
          <w:szCs w:val="22"/>
        </w:rPr>
        <w:t>Pfeil, B.E. &amp; M.D. Crisp.</w:t>
      </w:r>
      <w:r w:rsidRPr="00EA349C">
        <w:rPr>
          <w:sz w:val="22"/>
          <w:szCs w:val="22"/>
        </w:rPr>
        <w:t xml:space="preserve"> </w:t>
      </w:r>
      <w:r w:rsidRPr="00C843BA">
        <w:rPr>
          <w:sz w:val="22"/>
          <w:szCs w:val="22"/>
        </w:rPr>
        <w:t xml:space="preserve">2008. The age and biogeography of </w:t>
      </w:r>
      <w:r w:rsidRPr="00C843BA">
        <w:rPr>
          <w:i/>
          <w:sz w:val="22"/>
          <w:szCs w:val="22"/>
        </w:rPr>
        <w:t xml:space="preserve">Citrus </w:t>
      </w:r>
      <w:r w:rsidRPr="00C843BA">
        <w:rPr>
          <w:sz w:val="22"/>
          <w:szCs w:val="22"/>
        </w:rPr>
        <w:t>and the orange subfamily (</w:t>
      </w:r>
      <w:proofErr w:type="spellStart"/>
      <w:r w:rsidRPr="00C843BA">
        <w:rPr>
          <w:sz w:val="22"/>
          <w:szCs w:val="22"/>
        </w:rPr>
        <w:t>Rutaceae</w:t>
      </w:r>
      <w:proofErr w:type="spellEnd"/>
      <w:r w:rsidRPr="00C843BA">
        <w:rPr>
          <w:sz w:val="22"/>
          <w:szCs w:val="22"/>
        </w:rPr>
        <w:t xml:space="preserve">: </w:t>
      </w:r>
      <w:proofErr w:type="spellStart"/>
      <w:r w:rsidRPr="00C843BA">
        <w:rPr>
          <w:sz w:val="22"/>
          <w:szCs w:val="22"/>
        </w:rPr>
        <w:lastRenderedPageBreak/>
        <w:t>Aurantioideae</w:t>
      </w:r>
      <w:proofErr w:type="spellEnd"/>
      <w:r w:rsidRPr="00C843BA">
        <w:rPr>
          <w:sz w:val="22"/>
          <w:szCs w:val="22"/>
        </w:rPr>
        <w:t>) in Australasia and New Caledonia. American Journal of Botany 95:1621–1631.</w:t>
      </w:r>
    </w:p>
    <w:p w14:paraId="5FD4AB06" w14:textId="77777777" w:rsidR="00864E25" w:rsidRPr="00C843BA" w:rsidRDefault="00864E25" w:rsidP="002578B5">
      <w:pPr>
        <w:ind w:left="720" w:hanging="720"/>
        <w:jc w:val="both"/>
      </w:pPr>
      <w:r w:rsidRPr="00C843BA">
        <w:rPr>
          <w:b/>
          <w:bCs/>
        </w:rPr>
        <w:t xml:space="preserve">Qureshi, J.A. &amp; P. A. </w:t>
      </w:r>
      <w:proofErr w:type="spellStart"/>
      <w:r w:rsidRPr="00C843BA">
        <w:rPr>
          <w:b/>
          <w:bCs/>
        </w:rPr>
        <w:t>Stansly</w:t>
      </w:r>
      <w:proofErr w:type="spellEnd"/>
      <w:r w:rsidRPr="00C843BA">
        <w:t xml:space="preserve">. 2007.Integrated approaches for managing the Asian citrus psyllid </w:t>
      </w:r>
      <w:r w:rsidRPr="00C843BA">
        <w:rPr>
          <w:i/>
          <w:iCs/>
        </w:rPr>
        <w:t>Diaphorina citri</w:t>
      </w:r>
      <w:r w:rsidRPr="00C843BA">
        <w:t xml:space="preserve"> (</w:t>
      </w:r>
      <w:proofErr w:type="spellStart"/>
      <w:r w:rsidRPr="00C843BA">
        <w:t>Homoptera:Psyllidae</w:t>
      </w:r>
      <w:proofErr w:type="spellEnd"/>
      <w:r w:rsidRPr="00C843BA">
        <w:t>) in Florida. Proceedings of the Florida State Horticultural Society 120: 110-115.</w:t>
      </w:r>
    </w:p>
    <w:p w14:paraId="7CB1FD83" w14:textId="77777777" w:rsidR="00864E25" w:rsidRPr="00C843BA" w:rsidRDefault="00864E25" w:rsidP="002578B5">
      <w:pPr>
        <w:ind w:left="720" w:hanging="720"/>
        <w:jc w:val="both"/>
      </w:pPr>
      <w:r w:rsidRPr="00C843BA">
        <w:rPr>
          <w:b/>
          <w:bCs/>
        </w:rPr>
        <w:t xml:space="preserve">Qureshi, J. A., &amp; P. A. </w:t>
      </w:r>
      <w:proofErr w:type="spellStart"/>
      <w:r w:rsidRPr="00C843BA">
        <w:rPr>
          <w:b/>
          <w:bCs/>
        </w:rPr>
        <w:t>Stansly</w:t>
      </w:r>
      <w:proofErr w:type="spellEnd"/>
      <w:r w:rsidRPr="00C843BA">
        <w:rPr>
          <w:b/>
          <w:bCs/>
        </w:rPr>
        <w:t>.</w:t>
      </w:r>
      <w:r w:rsidRPr="00C843BA">
        <w:t xml:space="preserve"> 2009. Exclusion techniques reveal significant biotic mortality suffered by Asian citrus psyllid Diaphorina citri (Hemiptera: Psyllidae) populations in Florida citrus. Biological Control. 50: 129-136.</w:t>
      </w:r>
    </w:p>
    <w:p w14:paraId="53577FDA" w14:textId="77777777" w:rsidR="00864E25" w:rsidRPr="00C843BA" w:rsidRDefault="00864E25" w:rsidP="002578B5">
      <w:pPr>
        <w:ind w:left="720" w:hanging="720"/>
        <w:jc w:val="both"/>
      </w:pPr>
      <w:r w:rsidRPr="00C843BA">
        <w:rPr>
          <w:b/>
          <w:bCs/>
        </w:rPr>
        <w:t xml:space="preserve">Qureshi, J. A., M. E. Rogers, D. G. Hall, &amp; P. A. </w:t>
      </w:r>
      <w:proofErr w:type="spellStart"/>
      <w:r w:rsidRPr="00C843BA">
        <w:rPr>
          <w:b/>
          <w:bCs/>
        </w:rPr>
        <w:t>Stansly</w:t>
      </w:r>
      <w:proofErr w:type="spellEnd"/>
      <w:r w:rsidRPr="00C843BA">
        <w:rPr>
          <w:b/>
          <w:bCs/>
        </w:rPr>
        <w:t>.</w:t>
      </w:r>
      <w:r w:rsidRPr="00C843BA">
        <w:t xml:space="preserve"> 2009. Incidence of invasive </w:t>
      </w:r>
      <w:r w:rsidRPr="00C843BA">
        <w:rPr>
          <w:i/>
          <w:iCs/>
        </w:rPr>
        <w:t>Diaphorina citri</w:t>
      </w:r>
      <w:r w:rsidRPr="00C843BA">
        <w:t xml:space="preserve"> (Hemiptera: Psyllidae) and its introduced parasitoid </w:t>
      </w:r>
      <w:proofErr w:type="spellStart"/>
      <w:r w:rsidRPr="00C843BA">
        <w:rPr>
          <w:i/>
          <w:iCs/>
        </w:rPr>
        <w:t>Tamarixia</w:t>
      </w:r>
      <w:proofErr w:type="spellEnd"/>
      <w:r w:rsidRPr="00C843BA">
        <w:rPr>
          <w:i/>
          <w:iCs/>
        </w:rPr>
        <w:t xml:space="preserve"> radiata</w:t>
      </w:r>
      <w:r w:rsidRPr="00C843BA">
        <w:t xml:space="preserve"> (Hymenoptera: </w:t>
      </w:r>
      <w:proofErr w:type="spellStart"/>
      <w:r w:rsidRPr="00C843BA">
        <w:t>Eulophidae</w:t>
      </w:r>
      <w:proofErr w:type="spellEnd"/>
      <w:r w:rsidRPr="00C843BA">
        <w:t>) in Florida citrus. Journal of Economic Entomology. 102: 247-256.</w:t>
      </w:r>
    </w:p>
    <w:p w14:paraId="5ED0B25F" w14:textId="77777777" w:rsidR="00864E25" w:rsidRDefault="00864E25" w:rsidP="002578B5">
      <w:pPr>
        <w:ind w:left="720" w:hanging="720"/>
        <w:jc w:val="both"/>
      </w:pPr>
      <w:r w:rsidRPr="00C843BA">
        <w:rPr>
          <w:b/>
          <w:bCs/>
        </w:rPr>
        <w:t xml:space="preserve">Qureshi, J. A. &amp; P. A. </w:t>
      </w:r>
      <w:proofErr w:type="spellStart"/>
      <w:r w:rsidRPr="00C843BA">
        <w:rPr>
          <w:b/>
          <w:bCs/>
        </w:rPr>
        <w:t>Stansly</w:t>
      </w:r>
      <w:proofErr w:type="spellEnd"/>
      <w:r w:rsidRPr="00C843BA">
        <w:rPr>
          <w:b/>
          <w:bCs/>
        </w:rPr>
        <w:t>.</w:t>
      </w:r>
      <w:r w:rsidRPr="00C843BA">
        <w:t xml:space="preserve"> 2010. Dormant season foliar sprays of broad-spectrum insecticides: An effective component of integrated management for </w:t>
      </w:r>
      <w:r w:rsidRPr="00C843BA">
        <w:rPr>
          <w:i/>
          <w:iCs/>
        </w:rPr>
        <w:t>Diaphorina citri</w:t>
      </w:r>
      <w:r w:rsidRPr="00C843BA">
        <w:t xml:space="preserve"> (Hemiptera: Psyllidae) in citrus orchards. Crop Protection.  29: 860-866.</w:t>
      </w:r>
    </w:p>
    <w:p w14:paraId="0757E119" w14:textId="77777777" w:rsidR="00864E25" w:rsidRPr="00C843BA" w:rsidRDefault="00864E25" w:rsidP="002578B5">
      <w:pPr>
        <w:ind w:left="720" w:hanging="720"/>
        <w:jc w:val="both"/>
      </w:pPr>
      <w:r w:rsidRPr="00C843BA">
        <w:rPr>
          <w:b/>
          <w:bCs/>
        </w:rPr>
        <w:t xml:space="preserve">Qureshi, J. A., B. Kostyk, &amp; P. A. </w:t>
      </w:r>
      <w:proofErr w:type="spellStart"/>
      <w:r w:rsidRPr="00C843BA">
        <w:rPr>
          <w:b/>
          <w:bCs/>
        </w:rPr>
        <w:t>Stansly</w:t>
      </w:r>
      <w:proofErr w:type="spellEnd"/>
      <w:r w:rsidRPr="00C843BA">
        <w:t>. 2014</w:t>
      </w:r>
      <w:r>
        <w:t>a</w:t>
      </w:r>
      <w:r w:rsidRPr="00C843BA">
        <w:t xml:space="preserve">.  Insecticidal suppression of Asian citrus psyllid </w:t>
      </w:r>
      <w:r w:rsidRPr="00C843BA">
        <w:rPr>
          <w:i/>
          <w:iCs/>
        </w:rPr>
        <w:t>Diaphorina citri</w:t>
      </w:r>
      <w:r w:rsidRPr="00C843BA">
        <w:t xml:space="preserve"> (Hemiptera: </w:t>
      </w:r>
      <w:proofErr w:type="spellStart"/>
      <w:r w:rsidRPr="00C843BA">
        <w:t>Liviidae</w:t>
      </w:r>
      <w:proofErr w:type="spellEnd"/>
      <w:r w:rsidRPr="00C843BA">
        <w:t xml:space="preserve">) vector of huanglongbing pathogens. </w:t>
      </w:r>
      <w:proofErr w:type="spellStart"/>
      <w:r w:rsidRPr="00C843BA">
        <w:t>PLoS</w:t>
      </w:r>
      <w:proofErr w:type="spellEnd"/>
      <w:r w:rsidRPr="00C843BA">
        <w:t xml:space="preserve"> ONE. 9(12): e112331. Doi:10.1371/journal.pone.0112331.</w:t>
      </w:r>
    </w:p>
    <w:p w14:paraId="516335DA" w14:textId="77777777" w:rsidR="00864E25" w:rsidRPr="00C843BA" w:rsidRDefault="00864E25" w:rsidP="002578B5">
      <w:pPr>
        <w:ind w:left="720" w:hanging="720"/>
        <w:jc w:val="both"/>
      </w:pPr>
      <w:r w:rsidRPr="00C843BA">
        <w:rPr>
          <w:b/>
          <w:bCs/>
        </w:rPr>
        <w:t xml:space="preserve">Qureshi, J. A., E. A. Rohrig, R. J. Stuart, D. G. Hall, N. C. Leppla, &amp; P. A. </w:t>
      </w:r>
      <w:proofErr w:type="spellStart"/>
      <w:r w:rsidRPr="00C843BA">
        <w:rPr>
          <w:b/>
          <w:bCs/>
        </w:rPr>
        <w:t>Stansly</w:t>
      </w:r>
      <w:proofErr w:type="spellEnd"/>
      <w:r w:rsidRPr="00C843BA">
        <w:rPr>
          <w:b/>
          <w:bCs/>
        </w:rPr>
        <w:t>.</w:t>
      </w:r>
      <w:r w:rsidRPr="00C843BA">
        <w:t xml:space="preserve"> 2014</w:t>
      </w:r>
      <w:r>
        <w:t>b</w:t>
      </w:r>
      <w:r w:rsidRPr="00C843BA">
        <w:t>. Imported parasitoids for biological control of Asian citrus psyllid. Citrus Industry June Issue. pages 3.</w:t>
      </w:r>
    </w:p>
    <w:p w14:paraId="6615C7C1" w14:textId="77777777" w:rsidR="00864E25" w:rsidRPr="00C843BA" w:rsidRDefault="00864E25" w:rsidP="002578B5">
      <w:pPr>
        <w:ind w:left="720" w:hanging="720"/>
        <w:jc w:val="both"/>
      </w:pPr>
      <w:r w:rsidRPr="00C843BA">
        <w:rPr>
          <w:b/>
          <w:bCs/>
        </w:rPr>
        <w:t xml:space="preserve">Qureshi, J. A., &amp; P. A. </w:t>
      </w:r>
      <w:proofErr w:type="spellStart"/>
      <w:r w:rsidRPr="00C843BA">
        <w:rPr>
          <w:b/>
          <w:bCs/>
        </w:rPr>
        <w:t>Stansly</w:t>
      </w:r>
      <w:proofErr w:type="spellEnd"/>
      <w:r w:rsidRPr="00C843BA">
        <w:t xml:space="preserve">. 2019. Performance of </w:t>
      </w:r>
      <w:proofErr w:type="spellStart"/>
      <w:r w:rsidRPr="00C843BA">
        <w:rPr>
          <w:i/>
          <w:iCs/>
        </w:rPr>
        <w:t>Tamarixia</w:t>
      </w:r>
      <w:proofErr w:type="spellEnd"/>
      <w:r w:rsidRPr="00C843BA">
        <w:rPr>
          <w:i/>
          <w:iCs/>
        </w:rPr>
        <w:t xml:space="preserve"> radiata</w:t>
      </w:r>
      <w:r w:rsidRPr="00C843BA">
        <w:t xml:space="preserve"> in commercial citrus. </w:t>
      </w:r>
      <w:proofErr w:type="spellStart"/>
      <w:r w:rsidRPr="00C843BA">
        <w:t>Citrograph</w:t>
      </w:r>
      <w:proofErr w:type="spellEnd"/>
      <w:r w:rsidRPr="00C843BA">
        <w:t xml:space="preserve"> 10 (3): 62-65.</w:t>
      </w:r>
    </w:p>
    <w:p w14:paraId="6C9D35F7" w14:textId="77777777" w:rsidR="00864E25" w:rsidRPr="00C843BA" w:rsidRDefault="00864E25" w:rsidP="002578B5">
      <w:pPr>
        <w:ind w:left="720" w:hanging="720"/>
        <w:jc w:val="both"/>
      </w:pPr>
      <w:r w:rsidRPr="00C843BA">
        <w:rPr>
          <w:b/>
          <w:bCs/>
        </w:rPr>
        <w:t>Qureshi, J. A.</w:t>
      </w:r>
      <w:r w:rsidRPr="00C843BA">
        <w:t xml:space="preserve"> 2021. Dormant sprays for Asian citrus psyllid management. Citrus Industry January Issue. Page 10-12.</w:t>
      </w:r>
    </w:p>
    <w:p w14:paraId="662C326C" w14:textId="77777777" w:rsidR="00864E25" w:rsidRPr="00F97364" w:rsidRDefault="00864E25" w:rsidP="002578B5">
      <w:pPr>
        <w:ind w:left="720" w:hanging="720"/>
        <w:jc w:val="both"/>
      </w:pPr>
      <w:r w:rsidRPr="00C843BA">
        <w:rPr>
          <w:b/>
          <w:bCs/>
          <w:shd w:val="clear" w:color="auto" w:fill="FCFCFC"/>
        </w:rPr>
        <w:t xml:space="preserve">Saldarriaga </w:t>
      </w:r>
      <w:proofErr w:type="spellStart"/>
      <w:r w:rsidRPr="00C843BA">
        <w:rPr>
          <w:b/>
          <w:bCs/>
          <w:shd w:val="clear" w:color="auto" w:fill="FCFCFC"/>
        </w:rPr>
        <w:t>Ausique</w:t>
      </w:r>
      <w:proofErr w:type="spellEnd"/>
      <w:r w:rsidRPr="00C843BA">
        <w:rPr>
          <w:b/>
          <w:bCs/>
          <w:shd w:val="clear" w:color="auto" w:fill="FCFCFC"/>
        </w:rPr>
        <w:t>, J.J., C.P. D’Alessandro, M.R. </w:t>
      </w:r>
      <w:proofErr w:type="spellStart"/>
      <w:r w:rsidRPr="00C843BA">
        <w:rPr>
          <w:b/>
          <w:bCs/>
          <w:shd w:val="clear" w:color="auto" w:fill="FCFCFC"/>
        </w:rPr>
        <w:t>Conceschi</w:t>
      </w:r>
      <w:proofErr w:type="spellEnd"/>
      <w:r w:rsidRPr="00C843BA">
        <w:rPr>
          <w:b/>
          <w:bCs/>
          <w:shd w:val="clear" w:color="auto" w:fill="FCFCFC"/>
        </w:rPr>
        <w:t xml:space="preserve">, G.M. </w:t>
      </w:r>
      <w:proofErr w:type="spellStart"/>
      <w:r w:rsidRPr="00C843BA">
        <w:rPr>
          <w:b/>
          <w:bCs/>
          <w:shd w:val="clear" w:color="auto" w:fill="FCFCFC"/>
        </w:rPr>
        <w:t>Mascarin</w:t>
      </w:r>
      <w:proofErr w:type="spellEnd"/>
      <w:r w:rsidRPr="00C843BA">
        <w:rPr>
          <w:b/>
          <w:bCs/>
          <w:shd w:val="clear" w:color="auto" w:fill="FCFCFC"/>
        </w:rPr>
        <w:t>, &amp; I.D. Junior.</w:t>
      </w:r>
      <w:r w:rsidRPr="00C843BA">
        <w:rPr>
          <w:shd w:val="clear" w:color="auto" w:fill="FCFCFC"/>
        </w:rPr>
        <w:t xml:space="preserve"> 2017. Efficacy of entomopathogenic fungi against </w:t>
      </w:r>
      <w:proofErr w:type="spellStart"/>
      <w:r w:rsidRPr="00C843BA">
        <w:rPr>
          <w:shd w:val="clear" w:color="auto" w:fill="FCFCFC"/>
        </w:rPr>
        <w:t>adult</w:t>
      </w:r>
      <w:r w:rsidRPr="00C843BA">
        <w:rPr>
          <w:i/>
          <w:iCs/>
          <w:shd w:val="clear" w:color="auto" w:fill="FCFCFC"/>
        </w:rPr>
        <w:t>Diaphorina</w:t>
      </w:r>
      <w:proofErr w:type="spellEnd"/>
      <w:r w:rsidRPr="00C843BA">
        <w:rPr>
          <w:i/>
          <w:iCs/>
          <w:shd w:val="clear" w:color="auto" w:fill="FCFCFC"/>
        </w:rPr>
        <w:t xml:space="preserve"> citr</w:t>
      </w:r>
      <w:r>
        <w:rPr>
          <w:i/>
          <w:iCs/>
          <w:shd w:val="clear" w:color="auto" w:fill="FCFCFC"/>
        </w:rPr>
        <w:t xml:space="preserve">i </w:t>
      </w:r>
      <w:r w:rsidRPr="00C843BA">
        <w:rPr>
          <w:shd w:val="clear" w:color="auto" w:fill="FCFCFC"/>
        </w:rPr>
        <w:t>from laboratory to field applications.</w:t>
      </w:r>
      <w:r>
        <w:rPr>
          <w:shd w:val="clear" w:color="auto" w:fill="FCFCFC"/>
        </w:rPr>
        <w:t xml:space="preserve"> </w:t>
      </w:r>
      <w:r w:rsidRPr="00F97364">
        <w:rPr>
          <w:shd w:val="clear" w:color="auto" w:fill="FCFCFC"/>
        </w:rPr>
        <w:t xml:space="preserve">Journal of Pest Science 90: 947–960. </w:t>
      </w:r>
    </w:p>
    <w:p w14:paraId="48975670" w14:textId="1CAE0660" w:rsidR="00864E25" w:rsidRPr="00C843BA" w:rsidRDefault="00864E25" w:rsidP="002578B5">
      <w:pPr>
        <w:spacing w:before="4"/>
        <w:ind w:left="720" w:hanging="720"/>
        <w:jc w:val="both"/>
        <w:rPr>
          <w:lang w:val="es-ES"/>
        </w:rPr>
      </w:pPr>
      <w:r w:rsidRPr="00864E25">
        <w:rPr>
          <w:b/>
          <w:bCs/>
        </w:rPr>
        <w:t>Sánchez-González, J.A., M.C. Sánchez-Borja &amp; H.C. Arredondo-Bernal.</w:t>
      </w:r>
      <w:r w:rsidRPr="00864E25">
        <w:t xml:space="preserve"> </w:t>
      </w:r>
      <w:r w:rsidRPr="00C843BA">
        <w:rPr>
          <w:lang w:val="es-ES"/>
        </w:rPr>
        <w:t xml:space="preserve">2011a. Cría masiva, liberación y evaluación en campo de </w:t>
      </w:r>
      <w:proofErr w:type="spellStart"/>
      <w:r w:rsidRPr="00C843BA">
        <w:rPr>
          <w:i/>
          <w:lang w:val="es-ES"/>
        </w:rPr>
        <w:t>Tamarixia</w:t>
      </w:r>
      <w:proofErr w:type="spellEnd"/>
      <w:r w:rsidRPr="00C843BA">
        <w:rPr>
          <w:i/>
          <w:lang w:val="es-ES"/>
        </w:rPr>
        <w:t xml:space="preserve"> radiata </w:t>
      </w:r>
      <w:r w:rsidRPr="00C843BA">
        <w:rPr>
          <w:lang w:val="es-ES"/>
        </w:rPr>
        <w:t>(</w:t>
      </w:r>
      <w:proofErr w:type="spellStart"/>
      <w:r w:rsidRPr="00C843BA">
        <w:rPr>
          <w:lang w:val="es-ES"/>
        </w:rPr>
        <w:t>Hymenoptera</w:t>
      </w:r>
      <w:proofErr w:type="spellEnd"/>
      <w:r w:rsidRPr="00C843BA">
        <w:rPr>
          <w:lang w:val="es-ES"/>
        </w:rPr>
        <w:t xml:space="preserve">: </w:t>
      </w:r>
      <w:proofErr w:type="spellStart"/>
      <w:r w:rsidRPr="00C843BA">
        <w:rPr>
          <w:lang w:val="es-ES"/>
        </w:rPr>
        <w:t>Eulophidae</w:t>
      </w:r>
      <w:proofErr w:type="spellEnd"/>
      <w:r w:rsidRPr="00C843BA">
        <w:rPr>
          <w:lang w:val="es-ES"/>
        </w:rPr>
        <w:t>), pp. 339–344. In: J.I. López Arroyo and V.W. González-</w:t>
      </w:r>
      <w:proofErr w:type="spellStart"/>
      <w:r w:rsidRPr="00C843BA">
        <w:rPr>
          <w:lang w:val="es-ES"/>
        </w:rPr>
        <w:t>Lauck</w:t>
      </w:r>
      <w:proofErr w:type="spellEnd"/>
      <w:r w:rsidRPr="00C843BA">
        <w:rPr>
          <w:lang w:val="es-ES"/>
        </w:rPr>
        <w:t xml:space="preserve"> (eds.), </w:t>
      </w:r>
      <w:r w:rsidRPr="00C843BA">
        <w:rPr>
          <w:i/>
          <w:lang w:val="es-ES"/>
        </w:rPr>
        <w:t xml:space="preserve">Memoria 2° Simposio Nacional sobre investigación para el manejo del Psílido Asiático de los Cítricos y el Huanglongbing en México. </w:t>
      </w:r>
      <w:r w:rsidRPr="00C843BA">
        <w:rPr>
          <w:lang w:val="es-ES"/>
        </w:rPr>
        <w:t xml:space="preserve">Instituto Nacional de Investigaciones Forestales, Agrícolas y Pecuarias (INIFAP). </w:t>
      </w:r>
      <w:proofErr w:type="spellStart"/>
      <w:r w:rsidRPr="00C843BA">
        <w:rPr>
          <w:lang w:val="es-ES"/>
        </w:rPr>
        <w:t>Montencillo</w:t>
      </w:r>
      <w:proofErr w:type="spellEnd"/>
      <w:r w:rsidRPr="00C843BA">
        <w:rPr>
          <w:lang w:val="es-ES"/>
        </w:rPr>
        <w:t xml:space="preserve">, </w:t>
      </w:r>
      <w:proofErr w:type="spellStart"/>
      <w:r w:rsidRPr="00C843BA">
        <w:rPr>
          <w:lang w:val="es-ES"/>
        </w:rPr>
        <w:t>Mexico</w:t>
      </w:r>
      <w:proofErr w:type="spellEnd"/>
      <w:r w:rsidRPr="00C843BA">
        <w:rPr>
          <w:lang w:val="es-ES"/>
        </w:rPr>
        <w:t xml:space="preserve"> </w:t>
      </w:r>
      <w:proofErr w:type="spellStart"/>
      <w:r w:rsidRPr="00C843BA">
        <w:rPr>
          <w:lang w:val="es-ES"/>
        </w:rPr>
        <w:t>State</w:t>
      </w:r>
      <w:proofErr w:type="spellEnd"/>
      <w:r w:rsidRPr="00C843BA">
        <w:rPr>
          <w:lang w:val="es-ES"/>
        </w:rPr>
        <w:t xml:space="preserve">, </w:t>
      </w:r>
      <w:proofErr w:type="spellStart"/>
      <w:r w:rsidRPr="00C843BA">
        <w:rPr>
          <w:lang w:val="es-ES"/>
        </w:rPr>
        <w:t>Mexico</w:t>
      </w:r>
      <w:proofErr w:type="spellEnd"/>
      <w:r w:rsidRPr="00C843BA">
        <w:rPr>
          <w:lang w:val="es-ES"/>
        </w:rPr>
        <w:t xml:space="preserve">, </w:t>
      </w:r>
      <w:proofErr w:type="spellStart"/>
      <w:r w:rsidRPr="00C843BA">
        <w:rPr>
          <w:lang w:val="es-ES"/>
        </w:rPr>
        <w:t>December</w:t>
      </w:r>
      <w:proofErr w:type="spellEnd"/>
      <w:r w:rsidRPr="00C843BA">
        <w:rPr>
          <w:lang w:val="es-ES"/>
        </w:rPr>
        <w:t xml:space="preserve"> 5–6, 2011 (CD-ROM).424 p.</w:t>
      </w:r>
    </w:p>
    <w:p w14:paraId="70DBF488" w14:textId="77777777" w:rsidR="00864E25" w:rsidRPr="00C843BA" w:rsidRDefault="00864E25" w:rsidP="002578B5">
      <w:pPr>
        <w:ind w:left="720" w:hanging="720"/>
        <w:jc w:val="both"/>
        <w:rPr>
          <w:lang w:val="es-ES"/>
        </w:rPr>
      </w:pPr>
      <w:r w:rsidRPr="00C843BA">
        <w:rPr>
          <w:b/>
          <w:bCs/>
          <w:lang w:val="es-ES"/>
        </w:rPr>
        <w:t>Sánchez-González, J.A., G. Moreno-Carrillo, I. Hernández-Betancourt &amp; H.C. Arredondo-Bernal.</w:t>
      </w:r>
      <w:r w:rsidRPr="00C843BA">
        <w:rPr>
          <w:lang w:val="es-ES"/>
        </w:rPr>
        <w:t xml:space="preserve"> 2011b. Avances en la evaluación de liberaciones de </w:t>
      </w:r>
      <w:proofErr w:type="spellStart"/>
      <w:r w:rsidRPr="00C843BA">
        <w:rPr>
          <w:i/>
          <w:lang w:val="es-ES"/>
        </w:rPr>
        <w:t>Tamarixia</w:t>
      </w:r>
      <w:proofErr w:type="spellEnd"/>
      <w:r w:rsidRPr="00C843BA">
        <w:rPr>
          <w:i/>
          <w:lang w:val="es-ES"/>
        </w:rPr>
        <w:t xml:space="preserve"> radiata </w:t>
      </w:r>
      <w:r w:rsidRPr="00C843BA">
        <w:rPr>
          <w:lang w:val="es-ES"/>
        </w:rPr>
        <w:t xml:space="preserve">en el Estado de Colima, pp. 250. In: </w:t>
      </w:r>
      <w:r w:rsidRPr="00C843BA">
        <w:rPr>
          <w:i/>
          <w:lang w:val="es-ES"/>
        </w:rPr>
        <w:t xml:space="preserve">XXXIV Congreso Nacional de Control Biológico Monterrey. </w:t>
      </w:r>
      <w:r w:rsidRPr="00C843BA">
        <w:rPr>
          <w:lang w:val="es-ES"/>
        </w:rPr>
        <w:t xml:space="preserve">Nuevo León, </w:t>
      </w:r>
      <w:proofErr w:type="spellStart"/>
      <w:r w:rsidRPr="00C843BA">
        <w:rPr>
          <w:lang w:val="es-ES"/>
        </w:rPr>
        <w:t>Mexico</w:t>
      </w:r>
      <w:proofErr w:type="spellEnd"/>
      <w:r w:rsidRPr="00C843BA">
        <w:rPr>
          <w:lang w:val="es-ES"/>
        </w:rPr>
        <w:t xml:space="preserve">, 6–11 </w:t>
      </w:r>
      <w:proofErr w:type="spellStart"/>
      <w:r w:rsidRPr="00C843BA">
        <w:rPr>
          <w:lang w:val="es-ES"/>
        </w:rPr>
        <w:t>November</w:t>
      </w:r>
      <w:proofErr w:type="spellEnd"/>
      <w:r w:rsidRPr="00C843BA">
        <w:rPr>
          <w:lang w:val="es-ES"/>
        </w:rPr>
        <w:t>, 2011.</w:t>
      </w:r>
    </w:p>
    <w:p w14:paraId="4140EA2F" w14:textId="77777777" w:rsidR="00864E25" w:rsidRPr="00C843BA" w:rsidRDefault="00864E25" w:rsidP="002578B5">
      <w:pPr>
        <w:pStyle w:val="BodyText"/>
        <w:ind w:left="720" w:hanging="720"/>
        <w:jc w:val="both"/>
        <w:rPr>
          <w:sz w:val="22"/>
          <w:szCs w:val="22"/>
          <w:lang w:val="es-ES"/>
        </w:rPr>
      </w:pPr>
      <w:r w:rsidRPr="00C843BA">
        <w:rPr>
          <w:b/>
          <w:bCs/>
          <w:sz w:val="22"/>
          <w:szCs w:val="22"/>
          <w:lang w:val="es-ES"/>
        </w:rPr>
        <w:t>Sánchez-González, J. A., M. A. Mellín-Rosas, H. C. Arredondo-Bernal, N. I. Vizcarra- Valdez,</w:t>
      </w:r>
      <w:r w:rsidRPr="00C843BA">
        <w:rPr>
          <w:b/>
          <w:bCs/>
          <w:spacing w:val="-6"/>
          <w:sz w:val="22"/>
          <w:szCs w:val="22"/>
          <w:lang w:val="es-ES"/>
        </w:rPr>
        <w:t xml:space="preserve"> </w:t>
      </w:r>
      <w:r w:rsidRPr="00C843BA">
        <w:rPr>
          <w:b/>
          <w:bCs/>
          <w:sz w:val="22"/>
          <w:szCs w:val="22"/>
          <w:lang w:val="es-ES"/>
        </w:rPr>
        <w:t>A.</w:t>
      </w:r>
      <w:r w:rsidRPr="00C843BA">
        <w:rPr>
          <w:b/>
          <w:bCs/>
          <w:spacing w:val="-4"/>
          <w:sz w:val="22"/>
          <w:szCs w:val="22"/>
          <w:lang w:val="es-ES"/>
        </w:rPr>
        <w:t xml:space="preserve"> </w:t>
      </w:r>
      <w:r w:rsidRPr="00C843BA">
        <w:rPr>
          <w:b/>
          <w:bCs/>
          <w:sz w:val="22"/>
          <w:szCs w:val="22"/>
          <w:lang w:val="es-ES"/>
        </w:rPr>
        <w:t>González-Hernández</w:t>
      </w:r>
      <w:r w:rsidRPr="00C843BA">
        <w:rPr>
          <w:b/>
          <w:bCs/>
          <w:spacing w:val="-4"/>
          <w:sz w:val="22"/>
          <w:szCs w:val="22"/>
          <w:lang w:val="es-ES"/>
        </w:rPr>
        <w:t xml:space="preserve"> </w:t>
      </w:r>
      <w:r w:rsidRPr="00C843BA">
        <w:rPr>
          <w:b/>
          <w:bCs/>
          <w:sz w:val="22"/>
          <w:szCs w:val="22"/>
          <w:lang w:val="es-ES"/>
        </w:rPr>
        <w:t>&amp;</w:t>
      </w:r>
      <w:r w:rsidRPr="00C843BA">
        <w:rPr>
          <w:b/>
          <w:bCs/>
          <w:spacing w:val="-4"/>
          <w:sz w:val="22"/>
          <w:szCs w:val="22"/>
          <w:lang w:val="es-ES"/>
        </w:rPr>
        <w:t xml:space="preserve"> </w:t>
      </w:r>
      <w:r w:rsidRPr="00C843BA">
        <w:rPr>
          <w:b/>
          <w:bCs/>
          <w:sz w:val="22"/>
          <w:szCs w:val="22"/>
          <w:lang w:val="es-ES"/>
        </w:rPr>
        <w:t>R.</w:t>
      </w:r>
      <w:r w:rsidRPr="00C843BA">
        <w:rPr>
          <w:b/>
          <w:bCs/>
          <w:spacing w:val="-4"/>
          <w:sz w:val="22"/>
          <w:szCs w:val="22"/>
          <w:lang w:val="es-ES"/>
        </w:rPr>
        <w:t xml:space="preserve"> </w:t>
      </w:r>
      <w:r w:rsidRPr="00C843BA">
        <w:rPr>
          <w:b/>
          <w:bCs/>
          <w:sz w:val="22"/>
          <w:szCs w:val="22"/>
          <w:lang w:val="es-ES"/>
        </w:rPr>
        <w:t>Montesinos-Matías.</w:t>
      </w:r>
      <w:r w:rsidRPr="00C843BA">
        <w:rPr>
          <w:spacing w:val="-4"/>
          <w:sz w:val="22"/>
          <w:szCs w:val="22"/>
          <w:lang w:val="es-ES"/>
        </w:rPr>
        <w:t xml:space="preserve"> </w:t>
      </w:r>
      <w:r w:rsidRPr="00C843BA">
        <w:rPr>
          <w:sz w:val="22"/>
          <w:szCs w:val="22"/>
          <w:lang w:val="es-ES"/>
        </w:rPr>
        <w:t>2015.</w:t>
      </w:r>
      <w:r w:rsidRPr="00C843BA">
        <w:rPr>
          <w:spacing w:val="-6"/>
          <w:sz w:val="22"/>
          <w:szCs w:val="22"/>
          <w:lang w:val="es-ES"/>
        </w:rPr>
        <w:t xml:space="preserve"> </w:t>
      </w:r>
      <w:r w:rsidRPr="00C843BA">
        <w:rPr>
          <w:sz w:val="22"/>
          <w:szCs w:val="22"/>
          <w:lang w:val="es-ES"/>
        </w:rPr>
        <w:t>Psílido</w:t>
      </w:r>
      <w:r w:rsidRPr="00C843BA">
        <w:rPr>
          <w:spacing w:val="-4"/>
          <w:sz w:val="22"/>
          <w:szCs w:val="22"/>
          <w:lang w:val="es-ES"/>
        </w:rPr>
        <w:t xml:space="preserve"> </w:t>
      </w:r>
      <w:r w:rsidRPr="00C843BA">
        <w:rPr>
          <w:sz w:val="22"/>
          <w:szCs w:val="22"/>
          <w:lang w:val="es-ES"/>
        </w:rPr>
        <w:t>asiático</w:t>
      </w:r>
      <w:r w:rsidRPr="00C843BA">
        <w:rPr>
          <w:spacing w:val="-6"/>
          <w:sz w:val="22"/>
          <w:szCs w:val="22"/>
          <w:lang w:val="es-ES"/>
        </w:rPr>
        <w:t xml:space="preserve"> </w:t>
      </w:r>
      <w:r w:rsidRPr="00C843BA">
        <w:rPr>
          <w:sz w:val="22"/>
          <w:szCs w:val="22"/>
          <w:lang w:val="es-ES"/>
        </w:rPr>
        <w:t>de</w:t>
      </w:r>
      <w:r w:rsidRPr="00C843BA">
        <w:rPr>
          <w:spacing w:val="-3"/>
          <w:sz w:val="22"/>
          <w:szCs w:val="22"/>
          <w:lang w:val="es-ES"/>
        </w:rPr>
        <w:t xml:space="preserve"> </w:t>
      </w:r>
      <w:r w:rsidRPr="00C843BA">
        <w:rPr>
          <w:sz w:val="22"/>
          <w:szCs w:val="22"/>
          <w:lang w:val="es-ES"/>
        </w:rPr>
        <w:t xml:space="preserve">los cítricos, </w:t>
      </w:r>
      <w:r w:rsidRPr="00C843BA">
        <w:rPr>
          <w:i/>
          <w:sz w:val="22"/>
          <w:szCs w:val="22"/>
          <w:lang w:val="es-ES"/>
        </w:rPr>
        <w:t xml:space="preserve">Diaphorina citri </w:t>
      </w:r>
      <w:r w:rsidRPr="00C843BA">
        <w:rPr>
          <w:sz w:val="22"/>
          <w:szCs w:val="22"/>
          <w:lang w:val="es-ES"/>
        </w:rPr>
        <w:t>(</w:t>
      </w:r>
      <w:proofErr w:type="spellStart"/>
      <w:r w:rsidRPr="00C843BA">
        <w:rPr>
          <w:sz w:val="22"/>
          <w:szCs w:val="22"/>
          <w:lang w:val="es-ES"/>
        </w:rPr>
        <w:t>Hemiptera</w:t>
      </w:r>
      <w:proofErr w:type="spellEnd"/>
      <w:r w:rsidRPr="00C843BA">
        <w:rPr>
          <w:sz w:val="22"/>
          <w:szCs w:val="22"/>
          <w:lang w:val="es-ES"/>
        </w:rPr>
        <w:t xml:space="preserve">: </w:t>
      </w:r>
      <w:proofErr w:type="spellStart"/>
      <w:r w:rsidRPr="00C843BA">
        <w:rPr>
          <w:sz w:val="22"/>
          <w:szCs w:val="22"/>
          <w:lang w:val="es-ES"/>
        </w:rPr>
        <w:t>Psyllidae</w:t>
      </w:r>
      <w:proofErr w:type="spellEnd"/>
      <w:r w:rsidRPr="00C843BA">
        <w:rPr>
          <w:sz w:val="22"/>
          <w:szCs w:val="22"/>
          <w:lang w:val="es-ES"/>
        </w:rPr>
        <w:t>). In: Arredondo-Bernal, H.C y L.A. Rodríguez-del-Bosque</w:t>
      </w:r>
      <w:r w:rsidRPr="00C843BA">
        <w:rPr>
          <w:spacing w:val="-11"/>
          <w:sz w:val="22"/>
          <w:szCs w:val="22"/>
          <w:lang w:val="es-ES"/>
        </w:rPr>
        <w:t xml:space="preserve"> </w:t>
      </w:r>
      <w:r w:rsidRPr="00C843BA">
        <w:rPr>
          <w:sz w:val="22"/>
          <w:szCs w:val="22"/>
          <w:lang w:val="es-ES"/>
        </w:rPr>
        <w:t>(eds.).</w:t>
      </w:r>
      <w:r w:rsidRPr="00C843BA">
        <w:rPr>
          <w:spacing w:val="-12"/>
          <w:sz w:val="22"/>
          <w:szCs w:val="22"/>
          <w:lang w:val="es-ES"/>
        </w:rPr>
        <w:t xml:space="preserve"> </w:t>
      </w:r>
      <w:r w:rsidRPr="00C843BA">
        <w:rPr>
          <w:sz w:val="22"/>
          <w:szCs w:val="22"/>
          <w:lang w:val="es-ES"/>
        </w:rPr>
        <w:t>Casos</w:t>
      </w:r>
      <w:r w:rsidRPr="00C843BA">
        <w:rPr>
          <w:spacing w:val="-11"/>
          <w:sz w:val="22"/>
          <w:szCs w:val="22"/>
          <w:lang w:val="es-ES"/>
        </w:rPr>
        <w:t xml:space="preserve"> </w:t>
      </w:r>
      <w:r w:rsidRPr="00C843BA">
        <w:rPr>
          <w:sz w:val="22"/>
          <w:szCs w:val="22"/>
          <w:lang w:val="es-ES"/>
        </w:rPr>
        <w:t>de</w:t>
      </w:r>
      <w:r w:rsidRPr="00C843BA">
        <w:rPr>
          <w:spacing w:val="-10"/>
          <w:sz w:val="22"/>
          <w:szCs w:val="22"/>
          <w:lang w:val="es-ES"/>
        </w:rPr>
        <w:t xml:space="preserve"> </w:t>
      </w:r>
      <w:r w:rsidRPr="00C843BA">
        <w:rPr>
          <w:sz w:val="22"/>
          <w:szCs w:val="22"/>
          <w:lang w:val="es-ES"/>
        </w:rPr>
        <w:t>Control</w:t>
      </w:r>
      <w:r w:rsidRPr="00C843BA">
        <w:rPr>
          <w:spacing w:val="-12"/>
          <w:sz w:val="22"/>
          <w:szCs w:val="22"/>
          <w:lang w:val="es-ES"/>
        </w:rPr>
        <w:t xml:space="preserve"> </w:t>
      </w:r>
      <w:r w:rsidRPr="00C843BA">
        <w:rPr>
          <w:sz w:val="22"/>
          <w:szCs w:val="22"/>
          <w:lang w:val="es-ES"/>
        </w:rPr>
        <w:t>Biológico</w:t>
      </w:r>
      <w:r w:rsidRPr="00C843BA">
        <w:rPr>
          <w:spacing w:val="-11"/>
          <w:sz w:val="22"/>
          <w:szCs w:val="22"/>
          <w:lang w:val="es-ES"/>
        </w:rPr>
        <w:t xml:space="preserve"> </w:t>
      </w:r>
      <w:r w:rsidRPr="00C843BA">
        <w:rPr>
          <w:sz w:val="22"/>
          <w:szCs w:val="22"/>
          <w:lang w:val="es-ES"/>
        </w:rPr>
        <w:t>en</w:t>
      </w:r>
      <w:r w:rsidRPr="00C843BA">
        <w:rPr>
          <w:spacing w:val="-10"/>
          <w:sz w:val="22"/>
          <w:szCs w:val="22"/>
          <w:lang w:val="es-ES"/>
        </w:rPr>
        <w:t xml:space="preserve"> </w:t>
      </w:r>
      <w:r w:rsidRPr="00C843BA">
        <w:rPr>
          <w:sz w:val="22"/>
          <w:szCs w:val="22"/>
          <w:lang w:val="es-ES"/>
        </w:rPr>
        <w:t>México,</w:t>
      </w:r>
      <w:r w:rsidRPr="00C843BA">
        <w:rPr>
          <w:spacing w:val="-11"/>
          <w:sz w:val="22"/>
          <w:szCs w:val="22"/>
          <w:lang w:val="es-ES"/>
        </w:rPr>
        <w:t xml:space="preserve"> </w:t>
      </w:r>
      <w:r w:rsidRPr="00C843BA">
        <w:rPr>
          <w:sz w:val="22"/>
          <w:szCs w:val="22"/>
          <w:lang w:val="es-ES"/>
        </w:rPr>
        <w:t>Vol.</w:t>
      </w:r>
      <w:r w:rsidRPr="00C843BA">
        <w:rPr>
          <w:spacing w:val="-12"/>
          <w:sz w:val="22"/>
          <w:szCs w:val="22"/>
          <w:lang w:val="es-ES"/>
        </w:rPr>
        <w:t xml:space="preserve"> </w:t>
      </w:r>
      <w:r w:rsidRPr="00C843BA">
        <w:rPr>
          <w:sz w:val="22"/>
          <w:szCs w:val="22"/>
          <w:lang w:val="es-ES"/>
        </w:rPr>
        <w:t>2,</w:t>
      </w:r>
      <w:r w:rsidRPr="00C843BA">
        <w:rPr>
          <w:spacing w:val="-11"/>
          <w:sz w:val="22"/>
          <w:szCs w:val="22"/>
          <w:lang w:val="es-ES"/>
        </w:rPr>
        <w:t xml:space="preserve"> </w:t>
      </w:r>
      <w:r w:rsidRPr="00C843BA">
        <w:rPr>
          <w:sz w:val="22"/>
          <w:szCs w:val="22"/>
          <w:lang w:val="es-ES"/>
        </w:rPr>
        <w:t>Biblioteca Básica de Agricultura. 413 p.</w:t>
      </w:r>
    </w:p>
    <w:p w14:paraId="7264F2C0" w14:textId="77777777" w:rsidR="00864E25" w:rsidRPr="00C843BA" w:rsidRDefault="00864E25" w:rsidP="002578B5">
      <w:pPr>
        <w:pStyle w:val="BodyText"/>
        <w:ind w:left="720" w:hanging="720"/>
        <w:jc w:val="both"/>
        <w:rPr>
          <w:i/>
          <w:sz w:val="22"/>
          <w:szCs w:val="22"/>
          <w:lang w:val="es-ES"/>
        </w:rPr>
      </w:pPr>
      <w:r w:rsidRPr="00C843BA">
        <w:rPr>
          <w:b/>
          <w:bCs/>
          <w:sz w:val="22"/>
          <w:szCs w:val="22"/>
          <w:lang w:val="es-ES"/>
        </w:rPr>
        <w:t>Sandoval-Jiménez, D.E., J.A. Sánchez-González, M. Palomares-Pérez &amp; H.C. Arredondo-Bernal.</w:t>
      </w:r>
      <w:r w:rsidRPr="00C843BA">
        <w:rPr>
          <w:spacing w:val="50"/>
          <w:sz w:val="22"/>
          <w:szCs w:val="22"/>
          <w:lang w:val="es-ES"/>
        </w:rPr>
        <w:t xml:space="preserve"> </w:t>
      </w:r>
      <w:r w:rsidRPr="00C843BA">
        <w:rPr>
          <w:sz w:val="22"/>
          <w:szCs w:val="22"/>
          <w:lang w:val="es-ES"/>
        </w:rPr>
        <w:t>2013.</w:t>
      </w:r>
      <w:r w:rsidRPr="00C843BA">
        <w:rPr>
          <w:spacing w:val="50"/>
          <w:sz w:val="22"/>
          <w:szCs w:val="22"/>
          <w:lang w:val="es-ES"/>
        </w:rPr>
        <w:t xml:space="preserve"> </w:t>
      </w:r>
      <w:r w:rsidRPr="00C843BA">
        <w:rPr>
          <w:sz w:val="22"/>
          <w:szCs w:val="22"/>
          <w:lang w:val="es-ES"/>
        </w:rPr>
        <w:t>Avances</w:t>
      </w:r>
      <w:r w:rsidRPr="00C843BA">
        <w:rPr>
          <w:spacing w:val="53"/>
          <w:sz w:val="22"/>
          <w:szCs w:val="22"/>
          <w:lang w:val="es-ES"/>
        </w:rPr>
        <w:t xml:space="preserve"> </w:t>
      </w:r>
      <w:r w:rsidRPr="00C843BA">
        <w:rPr>
          <w:sz w:val="22"/>
          <w:szCs w:val="22"/>
          <w:lang w:val="es-ES"/>
        </w:rPr>
        <w:t>sobre</w:t>
      </w:r>
      <w:r w:rsidRPr="00C843BA">
        <w:rPr>
          <w:spacing w:val="50"/>
          <w:sz w:val="22"/>
          <w:szCs w:val="22"/>
          <w:lang w:val="es-ES"/>
        </w:rPr>
        <w:t xml:space="preserve"> </w:t>
      </w:r>
      <w:r w:rsidRPr="00C843BA">
        <w:rPr>
          <w:sz w:val="22"/>
          <w:szCs w:val="22"/>
          <w:lang w:val="es-ES"/>
        </w:rPr>
        <w:t>el</w:t>
      </w:r>
      <w:r w:rsidRPr="00C843BA">
        <w:rPr>
          <w:spacing w:val="49"/>
          <w:sz w:val="22"/>
          <w:szCs w:val="22"/>
          <w:lang w:val="es-ES"/>
        </w:rPr>
        <w:t xml:space="preserve"> </w:t>
      </w:r>
      <w:r w:rsidRPr="00C843BA">
        <w:rPr>
          <w:sz w:val="22"/>
          <w:szCs w:val="22"/>
          <w:lang w:val="es-ES"/>
        </w:rPr>
        <w:t>estudio</w:t>
      </w:r>
      <w:r w:rsidRPr="00C843BA">
        <w:rPr>
          <w:spacing w:val="52"/>
          <w:sz w:val="22"/>
          <w:szCs w:val="22"/>
          <w:lang w:val="es-ES"/>
        </w:rPr>
        <w:t xml:space="preserve"> </w:t>
      </w:r>
      <w:r w:rsidRPr="00C843BA">
        <w:rPr>
          <w:sz w:val="22"/>
          <w:szCs w:val="22"/>
          <w:lang w:val="es-ES"/>
        </w:rPr>
        <w:t>de</w:t>
      </w:r>
      <w:r w:rsidRPr="00C843BA">
        <w:rPr>
          <w:spacing w:val="50"/>
          <w:sz w:val="22"/>
          <w:szCs w:val="22"/>
          <w:lang w:val="es-ES"/>
        </w:rPr>
        <w:t xml:space="preserve"> </w:t>
      </w:r>
      <w:r w:rsidRPr="00C843BA">
        <w:rPr>
          <w:sz w:val="22"/>
          <w:szCs w:val="22"/>
          <w:lang w:val="es-ES"/>
        </w:rPr>
        <w:t>la</w:t>
      </w:r>
      <w:r w:rsidRPr="00C843BA">
        <w:rPr>
          <w:spacing w:val="48"/>
          <w:sz w:val="22"/>
          <w:szCs w:val="22"/>
          <w:lang w:val="es-ES"/>
        </w:rPr>
        <w:t xml:space="preserve"> </w:t>
      </w:r>
      <w:r w:rsidRPr="00C843BA">
        <w:rPr>
          <w:sz w:val="22"/>
          <w:szCs w:val="22"/>
          <w:lang w:val="es-ES"/>
        </w:rPr>
        <w:t>dispersión</w:t>
      </w:r>
      <w:r w:rsidRPr="00C843BA">
        <w:rPr>
          <w:spacing w:val="48"/>
          <w:sz w:val="22"/>
          <w:szCs w:val="22"/>
          <w:lang w:val="es-ES"/>
        </w:rPr>
        <w:t xml:space="preserve"> </w:t>
      </w:r>
      <w:r w:rsidRPr="00C843BA">
        <w:rPr>
          <w:sz w:val="22"/>
          <w:szCs w:val="22"/>
          <w:lang w:val="es-ES"/>
        </w:rPr>
        <w:t>de</w:t>
      </w:r>
      <w:r w:rsidRPr="00C843BA">
        <w:rPr>
          <w:spacing w:val="60"/>
          <w:sz w:val="22"/>
          <w:szCs w:val="22"/>
          <w:lang w:val="es-ES"/>
        </w:rPr>
        <w:t xml:space="preserve"> </w:t>
      </w:r>
      <w:proofErr w:type="spellStart"/>
      <w:r w:rsidRPr="00C843BA">
        <w:rPr>
          <w:i/>
          <w:spacing w:val="-2"/>
          <w:sz w:val="22"/>
          <w:szCs w:val="22"/>
          <w:lang w:val="es-ES"/>
        </w:rPr>
        <w:t>Tamarixia</w:t>
      </w:r>
      <w:proofErr w:type="spellEnd"/>
      <w:r w:rsidRPr="00C843BA">
        <w:rPr>
          <w:i/>
          <w:spacing w:val="-2"/>
          <w:sz w:val="22"/>
          <w:szCs w:val="22"/>
          <w:lang w:val="es-ES"/>
        </w:rPr>
        <w:t xml:space="preserve"> </w:t>
      </w:r>
      <w:r w:rsidRPr="00C843BA">
        <w:rPr>
          <w:i/>
          <w:sz w:val="22"/>
          <w:szCs w:val="22"/>
          <w:lang w:val="es-ES"/>
        </w:rPr>
        <w:t xml:space="preserve">radiata </w:t>
      </w:r>
      <w:r w:rsidRPr="00C843BA">
        <w:rPr>
          <w:sz w:val="22"/>
          <w:szCs w:val="22"/>
          <w:lang w:val="es-ES"/>
        </w:rPr>
        <w:t>(</w:t>
      </w:r>
      <w:proofErr w:type="spellStart"/>
      <w:r w:rsidRPr="00C843BA">
        <w:rPr>
          <w:sz w:val="22"/>
          <w:szCs w:val="22"/>
          <w:lang w:val="es-ES"/>
        </w:rPr>
        <w:t>Waterston</w:t>
      </w:r>
      <w:proofErr w:type="spellEnd"/>
      <w:r w:rsidRPr="00C843BA">
        <w:rPr>
          <w:sz w:val="22"/>
          <w:szCs w:val="22"/>
          <w:lang w:val="es-ES"/>
        </w:rPr>
        <w:t>) (</w:t>
      </w:r>
      <w:proofErr w:type="spellStart"/>
      <w:r w:rsidRPr="00C843BA">
        <w:rPr>
          <w:sz w:val="22"/>
          <w:szCs w:val="22"/>
          <w:lang w:val="es-ES"/>
        </w:rPr>
        <w:t>Hymenoptera</w:t>
      </w:r>
      <w:proofErr w:type="spellEnd"/>
      <w:r w:rsidRPr="00C843BA">
        <w:rPr>
          <w:sz w:val="22"/>
          <w:szCs w:val="22"/>
          <w:lang w:val="es-ES"/>
        </w:rPr>
        <w:t>:</w:t>
      </w:r>
      <w:r w:rsidRPr="00C843BA">
        <w:rPr>
          <w:spacing w:val="-1"/>
          <w:sz w:val="22"/>
          <w:szCs w:val="22"/>
          <w:lang w:val="es-ES"/>
        </w:rPr>
        <w:t xml:space="preserve"> </w:t>
      </w:r>
      <w:proofErr w:type="spellStart"/>
      <w:r w:rsidRPr="00C843BA">
        <w:rPr>
          <w:sz w:val="22"/>
          <w:szCs w:val="22"/>
          <w:lang w:val="es-ES"/>
        </w:rPr>
        <w:t>Eulophidae</w:t>
      </w:r>
      <w:proofErr w:type="spellEnd"/>
      <w:r w:rsidRPr="00C843BA">
        <w:rPr>
          <w:sz w:val="22"/>
          <w:szCs w:val="22"/>
          <w:lang w:val="es-ES"/>
        </w:rPr>
        <w:t>) en</w:t>
      </w:r>
      <w:r w:rsidRPr="00C843BA">
        <w:rPr>
          <w:spacing w:val="-2"/>
          <w:sz w:val="22"/>
          <w:szCs w:val="22"/>
          <w:lang w:val="es-ES"/>
        </w:rPr>
        <w:t xml:space="preserve"> </w:t>
      </w:r>
      <w:r w:rsidRPr="00C843BA">
        <w:rPr>
          <w:sz w:val="22"/>
          <w:szCs w:val="22"/>
          <w:lang w:val="es-ES"/>
        </w:rPr>
        <w:t>huertas citrícolas. pp.</w:t>
      </w:r>
      <w:r w:rsidRPr="00C843BA">
        <w:rPr>
          <w:spacing w:val="-4"/>
          <w:sz w:val="22"/>
          <w:szCs w:val="22"/>
          <w:lang w:val="es-ES"/>
        </w:rPr>
        <w:t xml:space="preserve"> </w:t>
      </w:r>
      <w:r w:rsidRPr="00C843BA">
        <w:rPr>
          <w:sz w:val="22"/>
          <w:szCs w:val="22"/>
          <w:lang w:val="es-ES"/>
        </w:rPr>
        <w:t>346-351</w:t>
      </w:r>
      <w:r w:rsidRPr="00C843BA">
        <w:rPr>
          <w:i/>
          <w:sz w:val="22"/>
          <w:szCs w:val="22"/>
          <w:lang w:val="es-ES"/>
        </w:rPr>
        <w:t>.</w:t>
      </w:r>
      <w:r w:rsidRPr="00C843BA">
        <w:rPr>
          <w:i/>
          <w:spacing w:val="-2"/>
          <w:sz w:val="22"/>
          <w:szCs w:val="22"/>
          <w:lang w:val="es-ES"/>
        </w:rPr>
        <w:t xml:space="preserve"> </w:t>
      </w:r>
      <w:r w:rsidRPr="00C843BA">
        <w:rPr>
          <w:sz w:val="22"/>
          <w:szCs w:val="22"/>
          <w:lang w:val="es-ES"/>
        </w:rPr>
        <w:t xml:space="preserve">In: Vásquez-López, A. and R. Pérez Pacheco (eds.), </w:t>
      </w:r>
      <w:r w:rsidRPr="00C843BA">
        <w:rPr>
          <w:i/>
          <w:sz w:val="22"/>
          <w:szCs w:val="22"/>
          <w:lang w:val="es-ES"/>
        </w:rPr>
        <w:t>Memorias del XXXVI Congreso Nacional</w:t>
      </w:r>
      <w:r w:rsidRPr="00C843BA">
        <w:rPr>
          <w:i/>
          <w:spacing w:val="-3"/>
          <w:sz w:val="22"/>
          <w:szCs w:val="22"/>
          <w:lang w:val="es-ES"/>
        </w:rPr>
        <w:t xml:space="preserve"> </w:t>
      </w:r>
      <w:r w:rsidRPr="00C843BA">
        <w:rPr>
          <w:i/>
          <w:sz w:val="22"/>
          <w:szCs w:val="22"/>
          <w:lang w:val="es-ES"/>
        </w:rPr>
        <w:t>de</w:t>
      </w:r>
      <w:r w:rsidRPr="00C843BA">
        <w:rPr>
          <w:i/>
          <w:spacing w:val="-2"/>
          <w:sz w:val="22"/>
          <w:szCs w:val="22"/>
          <w:lang w:val="es-ES"/>
        </w:rPr>
        <w:t xml:space="preserve"> </w:t>
      </w:r>
      <w:r w:rsidRPr="00C843BA">
        <w:rPr>
          <w:i/>
          <w:sz w:val="22"/>
          <w:szCs w:val="22"/>
          <w:lang w:val="es-ES"/>
        </w:rPr>
        <w:t>Control</w:t>
      </w:r>
      <w:r w:rsidRPr="00C843BA">
        <w:rPr>
          <w:i/>
          <w:spacing w:val="-3"/>
          <w:sz w:val="22"/>
          <w:szCs w:val="22"/>
          <w:lang w:val="es-ES"/>
        </w:rPr>
        <w:t xml:space="preserve"> </w:t>
      </w:r>
      <w:r w:rsidRPr="00C843BA">
        <w:rPr>
          <w:i/>
          <w:sz w:val="22"/>
          <w:szCs w:val="22"/>
          <w:lang w:val="es-ES"/>
        </w:rPr>
        <w:t>Biológico</w:t>
      </w:r>
      <w:r w:rsidRPr="00C843BA">
        <w:rPr>
          <w:sz w:val="22"/>
          <w:szCs w:val="22"/>
          <w:lang w:val="es-ES"/>
        </w:rPr>
        <w:t>.</w:t>
      </w:r>
      <w:r w:rsidRPr="00C843BA">
        <w:rPr>
          <w:spacing w:val="-6"/>
          <w:sz w:val="22"/>
          <w:szCs w:val="22"/>
          <w:lang w:val="es-ES"/>
        </w:rPr>
        <w:t xml:space="preserve"> </w:t>
      </w:r>
      <w:r w:rsidRPr="00C843BA">
        <w:rPr>
          <w:sz w:val="22"/>
          <w:szCs w:val="22"/>
          <w:lang w:val="es-ES"/>
        </w:rPr>
        <w:t>Sociedad</w:t>
      </w:r>
      <w:r w:rsidRPr="00C843BA">
        <w:rPr>
          <w:spacing w:val="-4"/>
          <w:sz w:val="22"/>
          <w:szCs w:val="22"/>
          <w:lang w:val="es-ES"/>
        </w:rPr>
        <w:t xml:space="preserve"> </w:t>
      </w:r>
      <w:r w:rsidRPr="00C843BA">
        <w:rPr>
          <w:sz w:val="22"/>
          <w:szCs w:val="22"/>
          <w:lang w:val="es-ES"/>
        </w:rPr>
        <w:t>Mexicana</w:t>
      </w:r>
      <w:r w:rsidRPr="00C843BA">
        <w:rPr>
          <w:spacing w:val="-4"/>
          <w:sz w:val="22"/>
          <w:szCs w:val="22"/>
          <w:lang w:val="es-ES"/>
        </w:rPr>
        <w:t xml:space="preserve"> </w:t>
      </w:r>
      <w:r w:rsidRPr="00C843BA">
        <w:rPr>
          <w:sz w:val="22"/>
          <w:szCs w:val="22"/>
          <w:lang w:val="es-ES"/>
        </w:rPr>
        <w:t>de</w:t>
      </w:r>
      <w:r w:rsidRPr="00C843BA">
        <w:rPr>
          <w:spacing w:val="-2"/>
          <w:sz w:val="22"/>
          <w:szCs w:val="22"/>
          <w:lang w:val="es-ES"/>
        </w:rPr>
        <w:t xml:space="preserve"> </w:t>
      </w:r>
      <w:r w:rsidRPr="00C843BA">
        <w:rPr>
          <w:sz w:val="22"/>
          <w:szCs w:val="22"/>
          <w:lang w:val="es-ES"/>
        </w:rPr>
        <w:t>Control</w:t>
      </w:r>
      <w:r w:rsidRPr="00C843BA">
        <w:rPr>
          <w:spacing w:val="-4"/>
          <w:sz w:val="22"/>
          <w:szCs w:val="22"/>
          <w:lang w:val="es-ES"/>
        </w:rPr>
        <w:t xml:space="preserve"> </w:t>
      </w:r>
      <w:r w:rsidRPr="00C843BA">
        <w:rPr>
          <w:sz w:val="22"/>
          <w:szCs w:val="22"/>
          <w:lang w:val="es-ES"/>
        </w:rPr>
        <w:t>Biológico.</w:t>
      </w:r>
      <w:r w:rsidRPr="00C843BA">
        <w:rPr>
          <w:spacing w:val="-2"/>
          <w:sz w:val="22"/>
          <w:szCs w:val="22"/>
          <w:lang w:val="es-ES"/>
        </w:rPr>
        <w:t xml:space="preserve"> </w:t>
      </w:r>
      <w:proofErr w:type="spellStart"/>
      <w:r w:rsidRPr="00C843BA">
        <w:rPr>
          <w:sz w:val="22"/>
          <w:szCs w:val="22"/>
          <w:lang w:val="es-ES"/>
        </w:rPr>
        <w:t>November</w:t>
      </w:r>
      <w:proofErr w:type="spellEnd"/>
      <w:r w:rsidRPr="00C843BA">
        <w:rPr>
          <w:spacing w:val="-3"/>
          <w:sz w:val="22"/>
          <w:szCs w:val="22"/>
          <w:lang w:val="es-ES"/>
        </w:rPr>
        <w:t xml:space="preserve"> </w:t>
      </w:r>
      <w:r w:rsidRPr="00C843BA">
        <w:rPr>
          <w:sz w:val="22"/>
          <w:szCs w:val="22"/>
          <w:lang w:val="es-ES"/>
        </w:rPr>
        <w:t>7- 8, 2013, Oaxaca de Juárez, Oaxaca, México</w:t>
      </w:r>
      <w:r w:rsidRPr="00C843BA">
        <w:rPr>
          <w:i/>
          <w:sz w:val="22"/>
          <w:szCs w:val="22"/>
          <w:lang w:val="es-ES"/>
        </w:rPr>
        <w:t>.</w:t>
      </w:r>
    </w:p>
    <w:p w14:paraId="25C19C40" w14:textId="77777777" w:rsidR="00864E25" w:rsidRPr="00C843BA" w:rsidRDefault="00864E25" w:rsidP="002578B5">
      <w:pPr>
        <w:pStyle w:val="BodyText"/>
        <w:ind w:left="720" w:hanging="720"/>
        <w:jc w:val="both"/>
        <w:rPr>
          <w:spacing w:val="-2"/>
          <w:sz w:val="22"/>
          <w:szCs w:val="22"/>
          <w:lang w:val="es-ES"/>
        </w:rPr>
      </w:pPr>
      <w:r w:rsidRPr="00C843BA">
        <w:rPr>
          <w:b/>
          <w:bCs/>
          <w:sz w:val="22"/>
          <w:szCs w:val="22"/>
          <w:lang w:val="es-ES"/>
        </w:rPr>
        <w:t xml:space="preserve">SENASICA. </w:t>
      </w:r>
      <w:r w:rsidRPr="00C843BA">
        <w:rPr>
          <w:sz w:val="22"/>
          <w:szCs w:val="22"/>
          <w:lang w:val="es-ES"/>
        </w:rPr>
        <w:t>2021. Manual Operativo de la Campaña contra Plagas de los Cítricos Servicio Nacional de sanidad, Inocuidad y Calidad Agroalimentaria</w:t>
      </w:r>
      <w:r w:rsidRPr="00C843BA">
        <w:rPr>
          <w:spacing w:val="-2"/>
          <w:sz w:val="22"/>
          <w:szCs w:val="22"/>
          <w:lang w:val="es-ES"/>
        </w:rPr>
        <w:t xml:space="preserve">. </w:t>
      </w:r>
      <w:r w:rsidRPr="00C843BA">
        <w:rPr>
          <w:sz w:val="22"/>
          <w:szCs w:val="22"/>
          <w:lang w:val="es-ES"/>
        </w:rPr>
        <w:t>https://www.gob.mx/cms/uploads/attachment/file/614759/Manual_operativo_Plagas_de_los_C_tricos.pdf</w:t>
      </w:r>
    </w:p>
    <w:p w14:paraId="0F93F754" w14:textId="77777777" w:rsidR="00864E25" w:rsidRPr="00C843BA" w:rsidRDefault="00864E25" w:rsidP="002578B5">
      <w:pPr>
        <w:ind w:left="720" w:hanging="720"/>
        <w:jc w:val="both"/>
        <w:rPr>
          <w:color w:val="000000"/>
        </w:rPr>
      </w:pPr>
      <w:proofErr w:type="spellStart"/>
      <w:r w:rsidRPr="00C843BA">
        <w:rPr>
          <w:b/>
          <w:bCs/>
        </w:rPr>
        <w:t>Sétamou</w:t>
      </w:r>
      <w:proofErr w:type="spellEnd"/>
      <w:r w:rsidRPr="00C843BA">
        <w:rPr>
          <w:b/>
          <w:bCs/>
        </w:rPr>
        <w:t>, M., D. Flores, J. V. French &amp; D. G. Hall.</w:t>
      </w:r>
      <w:r w:rsidRPr="00C843BA">
        <w:t xml:space="preserve"> 2008. Dispersion patterns and sampling plans for </w:t>
      </w:r>
      <w:r w:rsidRPr="00C843BA">
        <w:rPr>
          <w:i/>
          <w:iCs/>
        </w:rPr>
        <w:t>Diaphorina citri</w:t>
      </w:r>
      <w:r w:rsidRPr="00C843BA">
        <w:t xml:space="preserve"> (Hemiptera: Psyllidae) in individual citrus trees. </w:t>
      </w:r>
      <w:r w:rsidRPr="00C843BA">
        <w:rPr>
          <w:i/>
          <w:iCs/>
        </w:rPr>
        <w:t>Journal of Economic Entomology</w:t>
      </w:r>
      <w:r w:rsidRPr="00C843BA">
        <w:t xml:space="preserve"> 101: 1478-1487.</w:t>
      </w:r>
    </w:p>
    <w:p w14:paraId="3A840E35" w14:textId="77777777" w:rsidR="00864E25" w:rsidRPr="00C843BA" w:rsidRDefault="00864E25" w:rsidP="002578B5">
      <w:pPr>
        <w:ind w:left="720" w:hanging="720"/>
        <w:jc w:val="both"/>
        <w:rPr>
          <w:rStyle w:val="Emphasis"/>
          <w:i w:val="0"/>
          <w:iCs w:val="0"/>
          <w:color w:val="000000"/>
        </w:rPr>
      </w:pPr>
      <w:proofErr w:type="spellStart"/>
      <w:r w:rsidRPr="00C80499">
        <w:rPr>
          <w:rStyle w:val="Strong"/>
        </w:rPr>
        <w:t>Sétamou</w:t>
      </w:r>
      <w:proofErr w:type="spellEnd"/>
      <w:r w:rsidRPr="00C80499">
        <w:rPr>
          <w:rStyle w:val="Strong"/>
        </w:rPr>
        <w:t>, M.</w:t>
      </w:r>
      <w:r w:rsidRPr="00C80499">
        <w:rPr>
          <w:b/>
          <w:bCs/>
        </w:rPr>
        <w:t xml:space="preserve"> &amp; D. W. Bartels.</w:t>
      </w:r>
      <w:r w:rsidRPr="00C80499">
        <w:t xml:space="preserve"> </w:t>
      </w:r>
      <w:r w:rsidRPr="00C843BA">
        <w:t xml:space="preserve">2015. Living on the edges: spatial niche occupation of Asian citrus psyllid, </w:t>
      </w:r>
      <w:r w:rsidRPr="00C843BA">
        <w:rPr>
          <w:rStyle w:val="Emphasis"/>
        </w:rPr>
        <w:t>Diaphorina citri</w:t>
      </w:r>
      <w:r w:rsidRPr="00C843BA">
        <w:t xml:space="preserve"> Kuwayama (Hemiptera: </w:t>
      </w:r>
      <w:proofErr w:type="spellStart"/>
      <w:r w:rsidRPr="00C843BA">
        <w:t>Liviidae</w:t>
      </w:r>
      <w:proofErr w:type="spellEnd"/>
      <w:r w:rsidRPr="00C843BA">
        <w:t xml:space="preserve">), in citrus groves. </w:t>
      </w:r>
      <w:r w:rsidRPr="00C843BA">
        <w:rPr>
          <w:rStyle w:val="Emphasis"/>
        </w:rPr>
        <w:t xml:space="preserve">PLOS One 10(7): e131917 </w:t>
      </w:r>
    </w:p>
    <w:p w14:paraId="7721E609" w14:textId="77777777" w:rsidR="00864E25" w:rsidRPr="00C843BA" w:rsidRDefault="00864E25" w:rsidP="002578B5">
      <w:pPr>
        <w:pStyle w:val="BodyText"/>
        <w:ind w:left="720" w:hanging="720"/>
        <w:jc w:val="both"/>
        <w:rPr>
          <w:sz w:val="22"/>
          <w:szCs w:val="22"/>
        </w:rPr>
      </w:pPr>
      <w:proofErr w:type="spellStart"/>
      <w:r w:rsidRPr="00C843BA">
        <w:rPr>
          <w:b/>
          <w:bCs/>
          <w:sz w:val="22"/>
          <w:szCs w:val="22"/>
        </w:rPr>
        <w:t>Sétamou</w:t>
      </w:r>
      <w:proofErr w:type="spellEnd"/>
      <w:r w:rsidRPr="00C843BA">
        <w:rPr>
          <w:b/>
          <w:bCs/>
          <w:sz w:val="22"/>
          <w:szCs w:val="22"/>
        </w:rPr>
        <w:t>, M</w:t>
      </w:r>
      <w:r w:rsidRPr="00C843BA">
        <w:rPr>
          <w:sz w:val="22"/>
          <w:szCs w:val="22"/>
        </w:rPr>
        <w:t xml:space="preserve">. 2020. Area-wide management of Asian citrus psyllid in Texas. Asian Citrus Psyllid: biology, </w:t>
      </w:r>
      <w:r w:rsidRPr="00C843BA">
        <w:rPr>
          <w:sz w:val="22"/>
          <w:szCs w:val="22"/>
        </w:rPr>
        <w:lastRenderedPageBreak/>
        <w:t>ecology and management of the Huanglongbing vector. CABI. 234-249.</w:t>
      </w:r>
    </w:p>
    <w:p w14:paraId="6A82DEDA" w14:textId="77777777" w:rsidR="00864E25" w:rsidRPr="00C843BA" w:rsidRDefault="00864E25" w:rsidP="002578B5">
      <w:pPr>
        <w:ind w:left="720" w:hanging="720"/>
        <w:jc w:val="both"/>
      </w:pPr>
      <w:proofErr w:type="spellStart"/>
      <w:r w:rsidRPr="00C80499">
        <w:rPr>
          <w:rStyle w:val="Strong"/>
          <w:bCs w:val="0"/>
        </w:rPr>
        <w:t>Sétamou</w:t>
      </w:r>
      <w:proofErr w:type="spellEnd"/>
      <w:r w:rsidRPr="00C80499">
        <w:rPr>
          <w:rStyle w:val="Strong"/>
          <w:bCs w:val="0"/>
        </w:rPr>
        <w:t>, M.</w:t>
      </w:r>
      <w:r w:rsidRPr="00C80499">
        <w:rPr>
          <w:b/>
        </w:rPr>
        <w:t xml:space="preserve"> &amp; O. J. Alabi.</w:t>
      </w:r>
      <w:r w:rsidRPr="00C80499">
        <w:t xml:space="preserve"> </w:t>
      </w:r>
      <w:r w:rsidRPr="00C843BA">
        <w:t>2018. SMART HLB</w:t>
      </w:r>
      <w:r w:rsidRPr="00C843BA">
        <w:rPr>
          <w:vertAlign w:val="superscript"/>
        </w:rPr>
        <w:t>TM</w:t>
      </w:r>
      <w:r w:rsidRPr="00C843BA">
        <w:t xml:space="preserve"> – An ecological approach to improve HLB management. </w:t>
      </w:r>
      <w:proofErr w:type="spellStart"/>
      <w:r w:rsidRPr="00C843BA">
        <w:rPr>
          <w:rStyle w:val="Emphasis"/>
        </w:rPr>
        <w:t>Citrograph</w:t>
      </w:r>
      <w:proofErr w:type="spellEnd"/>
      <w:r w:rsidRPr="00C843BA">
        <w:rPr>
          <w:rStyle w:val="Emphasis"/>
        </w:rPr>
        <w:t xml:space="preserve"> </w:t>
      </w:r>
      <w:r w:rsidRPr="00C843BA">
        <w:t>9(1): 24-27.</w:t>
      </w:r>
    </w:p>
    <w:p w14:paraId="39AC4D81" w14:textId="77777777" w:rsidR="00864E25" w:rsidRPr="00C843BA" w:rsidRDefault="00864E25" w:rsidP="002578B5">
      <w:pPr>
        <w:ind w:left="720" w:hanging="720"/>
        <w:jc w:val="both"/>
        <w:rPr>
          <w:rStyle w:val="text"/>
        </w:rPr>
      </w:pPr>
      <w:proofErr w:type="spellStart"/>
      <w:r w:rsidRPr="00C843BA">
        <w:rPr>
          <w:rStyle w:val="text"/>
          <w:b/>
        </w:rPr>
        <w:t>Sétamou</w:t>
      </w:r>
      <w:proofErr w:type="spellEnd"/>
      <w:r w:rsidRPr="00C843BA">
        <w:rPr>
          <w:rStyle w:val="text"/>
          <w:b/>
        </w:rPr>
        <w:t>, M., J.M. Patt &amp; A.T. Moreno.</w:t>
      </w:r>
      <w:r w:rsidRPr="00C843BA">
        <w:rPr>
          <w:rStyle w:val="text"/>
        </w:rPr>
        <w:t xml:space="preserve"> 2022. Source or sink? The role of residential host plants in Asian citrus psyllid infestation of commercial citrus groves. Journal of Economic Entomology,</w:t>
      </w:r>
      <w:r w:rsidRPr="00C843BA">
        <w:t xml:space="preserve"> </w:t>
      </w:r>
      <w:r w:rsidRPr="00C843BA">
        <w:rPr>
          <w:rStyle w:val="text"/>
        </w:rPr>
        <w:t xml:space="preserve">toab249, </w:t>
      </w:r>
      <w:hyperlink r:id="rId18" w:history="1">
        <w:r w:rsidRPr="00C843BA">
          <w:rPr>
            <w:rStyle w:val="Hyperlink"/>
          </w:rPr>
          <w:t>https://doi.org/10.1093/jee/toab249</w:t>
        </w:r>
      </w:hyperlink>
      <w:r w:rsidRPr="00C843BA">
        <w:rPr>
          <w:rStyle w:val="text"/>
        </w:rPr>
        <w:t xml:space="preserve">  </w:t>
      </w:r>
    </w:p>
    <w:p w14:paraId="22260E74" w14:textId="77777777" w:rsidR="00864E25" w:rsidRPr="00C843BA" w:rsidRDefault="00864E25" w:rsidP="002578B5">
      <w:pPr>
        <w:pStyle w:val="BodyText"/>
        <w:spacing w:before="1"/>
        <w:ind w:left="720" w:hanging="720"/>
        <w:jc w:val="both"/>
        <w:rPr>
          <w:sz w:val="22"/>
          <w:szCs w:val="22"/>
        </w:rPr>
      </w:pPr>
      <w:r w:rsidRPr="00C843BA">
        <w:rPr>
          <w:b/>
          <w:bCs/>
          <w:sz w:val="22"/>
          <w:szCs w:val="22"/>
        </w:rPr>
        <w:t>Singerman, A. &amp; B. Page</w:t>
      </w:r>
      <w:r w:rsidRPr="00C843BA">
        <w:rPr>
          <w:sz w:val="22"/>
          <w:szCs w:val="22"/>
        </w:rPr>
        <w:t xml:space="preserve">. 2016. What is the Economic Benefit of a Citrus Health Management Area (CHMA)? A Cast Study. EDIS-FE982. https://edis.ifas.ufl.edu/publication/FE982 </w:t>
      </w:r>
    </w:p>
    <w:p w14:paraId="290541A6" w14:textId="77777777" w:rsidR="00864E25" w:rsidRPr="00C843BA" w:rsidRDefault="00864E25" w:rsidP="002578B5">
      <w:pPr>
        <w:pStyle w:val="BodyText"/>
        <w:ind w:left="720" w:hanging="720"/>
        <w:jc w:val="both"/>
        <w:rPr>
          <w:sz w:val="22"/>
          <w:szCs w:val="22"/>
        </w:rPr>
      </w:pPr>
      <w:proofErr w:type="spellStart"/>
      <w:r w:rsidRPr="00C843BA">
        <w:rPr>
          <w:b/>
          <w:bCs/>
          <w:sz w:val="22"/>
          <w:szCs w:val="22"/>
          <w:lang w:val="es-ES"/>
        </w:rPr>
        <w:t>Skelley</w:t>
      </w:r>
      <w:proofErr w:type="spellEnd"/>
      <w:r w:rsidRPr="00C843BA">
        <w:rPr>
          <w:b/>
          <w:bCs/>
          <w:sz w:val="22"/>
          <w:szCs w:val="22"/>
          <w:lang w:val="es-ES"/>
        </w:rPr>
        <w:t>,</w:t>
      </w:r>
      <w:r w:rsidRPr="00C843BA">
        <w:rPr>
          <w:b/>
          <w:bCs/>
          <w:spacing w:val="40"/>
          <w:sz w:val="22"/>
          <w:szCs w:val="22"/>
          <w:lang w:val="es-ES"/>
        </w:rPr>
        <w:t xml:space="preserve"> </w:t>
      </w:r>
      <w:r w:rsidRPr="00C843BA">
        <w:rPr>
          <w:b/>
          <w:bCs/>
          <w:sz w:val="22"/>
          <w:szCs w:val="22"/>
          <w:lang w:val="es-ES"/>
        </w:rPr>
        <w:t>L.H.</w:t>
      </w:r>
      <w:r w:rsidRPr="00C843BA">
        <w:rPr>
          <w:b/>
          <w:bCs/>
          <w:spacing w:val="40"/>
          <w:sz w:val="22"/>
          <w:szCs w:val="22"/>
          <w:lang w:val="es-ES"/>
        </w:rPr>
        <w:t xml:space="preserve"> </w:t>
      </w:r>
      <w:r w:rsidRPr="00C843BA">
        <w:rPr>
          <w:b/>
          <w:bCs/>
          <w:sz w:val="22"/>
          <w:szCs w:val="22"/>
          <w:lang w:val="es-ES"/>
        </w:rPr>
        <w:t>&amp;</w:t>
      </w:r>
      <w:r w:rsidRPr="00C843BA">
        <w:rPr>
          <w:b/>
          <w:bCs/>
          <w:spacing w:val="40"/>
          <w:sz w:val="22"/>
          <w:szCs w:val="22"/>
          <w:lang w:val="es-ES"/>
        </w:rPr>
        <w:t xml:space="preserve"> </w:t>
      </w:r>
      <w:r w:rsidRPr="00C843BA">
        <w:rPr>
          <w:b/>
          <w:bCs/>
          <w:sz w:val="22"/>
          <w:szCs w:val="22"/>
          <w:lang w:val="es-ES"/>
        </w:rPr>
        <w:t>M.A.</w:t>
      </w:r>
      <w:r w:rsidRPr="00C843BA">
        <w:rPr>
          <w:b/>
          <w:bCs/>
          <w:spacing w:val="40"/>
          <w:sz w:val="22"/>
          <w:szCs w:val="22"/>
          <w:lang w:val="es-ES"/>
        </w:rPr>
        <w:t xml:space="preserve"> </w:t>
      </w:r>
      <w:r w:rsidRPr="00C843BA">
        <w:rPr>
          <w:b/>
          <w:bCs/>
          <w:sz w:val="22"/>
          <w:szCs w:val="22"/>
          <w:lang w:val="es-ES"/>
        </w:rPr>
        <w:t>Hoy.</w:t>
      </w:r>
      <w:r w:rsidRPr="00C843BA">
        <w:rPr>
          <w:spacing w:val="40"/>
          <w:sz w:val="22"/>
          <w:szCs w:val="22"/>
          <w:lang w:val="es-ES"/>
        </w:rPr>
        <w:t xml:space="preserve"> </w:t>
      </w:r>
      <w:r w:rsidRPr="00C843BA">
        <w:rPr>
          <w:sz w:val="22"/>
          <w:szCs w:val="22"/>
          <w:lang w:val="es-ES"/>
        </w:rPr>
        <w:t>2004.</w:t>
      </w:r>
      <w:r w:rsidRPr="00C843BA">
        <w:rPr>
          <w:spacing w:val="39"/>
          <w:sz w:val="22"/>
          <w:szCs w:val="22"/>
          <w:lang w:val="es-ES"/>
        </w:rPr>
        <w:t xml:space="preserve"> </w:t>
      </w:r>
      <w:r w:rsidRPr="00C843BA">
        <w:rPr>
          <w:sz w:val="22"/>
          <w:szCs w:val="22"/>
        </w:rPr>
        <w:t>A</w:t>
      </w:r>
      <w:r w:rsidRPr="00C843BA">
        <w:rPr>
          <w:spacing w:val="40"/>
          <w:sz w:val="22"/>
          <w:szCs w:val="22"/>
        </w:rPr>
        <w:t xml:space="preserve"> </w:t>
      </w:r>
      <w:r w:rsidRPr="00C843BA">
        <w:rPr>
          <w:sz w:val="22"/>
          <w:szCs w:val="22"/>
        </w:rPr>
        <w:t>synchronous</w:t>
      </w:r>
      <w:r w:rsidRPr="00C843BA">
        <w:rPr>
          <w:spacing w:val="40"/>
          <w:sz w:val="22"/>
          <w:szCs w:val="22"/>
        </w:rPr>
        <w:t xml:space="preserve"> </w:t>
      </w:r>
      <w:r w:rsidRPr="00C843BA">
        <w:rPr>
          <w:sz w:val="22"/>
          <w:szCs w:val="22"/>
        </w:rPr>
        <w:t>rearing</w:t>
      </w:r>
      <w:r w:rsidRPr="00C843BA">
        <w:rPr>
          <w:spacing w:val="34"/>
          <w:sz w:val="22"/>
          <w:szCs w:val="22"/>
        </w:rPr>
        <w:t xml:space="preserve"> </w:t>
      </w:r>
      <w:r w:rsidRPr="00C843BA">
        <w:rPr>
          <w:sz w:val="22"/>
          <w:szCs w:val="22"/>
        </w:rPr>
        <w:t>method</w:t>
      </w:r>
      <w:r w:rsidRPr="00C843BA">
        <w:rPr>
          <w:spacing w:val="36"/>
          <w:sz w:val="22"/>
          <w:szCs w:val="22"/>
        </w:rPr>
        <w:t xml:space="preserve"> </w:t>
      </w:r>
      <w:r w:rsidRPr="00C843BA">
        <w:rPr>
          <w:sz w:val="22"/>
          <w:szCs w:val="22"/>
        </w:rPr>
        <w:t>for</w:t>
      </w:r>
      <w:r w:rsidRPr="00C843BA">
        <w:rPr>
          <w:spacing w:val="37"/>
          <w:sz w:val="22"/>
          <w:szCs w:val="22"/>
        </w:rPr>
        <w:t xml:space="preserve"> </w:t>
      </w:r>
      <w:r w:rsidRPr="00C843BA">
        <w:rPr>
          <w:sz w:val="22"/>
          <w:szCs w:val="22"/>
        </w:rPr>
        <w:t>the</w:t>
      </w:r>
      <w:r w:rsidRPr="00C843BA">
        <w:rPr>
          <w:spacing w:val="39"/>
          <w:sz w:val="22"/>
          <w:szCs w:val="22"/>
        </w:rPr>
        <w:t xml:space="preserve"> </w:t>
      </w:r>
      <w:r w:rsidRPr="00C843BA">
        <w:rPr>
          <w:sz w:val="22"/>
          <w:szCs w:val="22"/>
        </w:rPr>
        <w:t>Asian</w:t>
      </w:r>
      <w:r w:rsidRPr="00C843BA">
        <w:rPr>
          <w:spacing w:val="40"/>
          <w:sz w:val="22"/>
          <w:szCs w:val="22"/>
        </w:rPr>
        <w:t xml:space="preserve"> </w:t>
      </w:r>
      <w:r w:rsidRPr="00C843BA">
        <w:rPr>
          <w:sz w:val="22"/>
          <w:szCs w:val="22"/>
        </w:rPr>
        <w:t>citrus psyllid and its parasitoids in quarantine. Biological Control 29: 14–23.</w:t>
      </w:r>
    </w:p>
    <w:p w14:paraId="49B4380C" w14:textId="39485998" w:rsidR="00864E25" w:rsidRPr="00C843BA" w:rsidRDefault="00864E25" w:rsidP="002578B5">
      <w:pPr>
        <w:pStyle w:val="pf0"/>
        <w:ind w:left="720" w:hanging="720"/>
        <w:contextualSpacing/>
        <w:jc w:val="both"/>
        <w:rPr>
          <w:rStyle w:val="cf01"/>
          <w:rFonts w:ascii="Arial" w:eastAsia="Arial" w:hAnsi="Arial" w:cs="Arial"/>
          <w:sz w:val="22"/>
          <w:szCs w:val="22"/>
        </w:rPr>
      </w:pPr>
      <w:r w:rsidRPr="00C843BA">
        <w:rPr>
          <w:rStyle w:val="cf01"/>
          <w:rFonts w:ascii="Arial" w:eastAsia="Arial" w:hAnsi="Arial" w:cs="Arial"/>
          <w:b/>
          <w:bCs/>
          <w:sz w:val="22"/>
          <w:szCs w:val="22"/>
        </w:rPr>
        <w:t>Soltani N,</w:t>
      </w:r>
      <w:r w:rsidR="0095475A">
        <w:rPr>
          <w:rStyle w:val="cf01"/>
          <w:rFonts w:ascii="Arial" w:eastAsia="Arial" w:hAnsi="Arial" w:cs="Arial"/>
          <w:b/>
          <w:bCs/>
          <w:sz w:val="22"/>
          <w:szCs w:val="22"/>
        </w:rPr>
        <w:t xml:space="preserve"> </w:t>
      </w:r>
      <w:r w:rsidRPr="00C843BA">
        <w:rPr>
          <w:rStyle w:val="cf01"/>
          <w:rFonts w:ascii="Arial" w:eastAsia="Arial" w:hAnsi="Arial" w:cs="Arial"/>
          <w:b/>
          <w:bCs/>
          <w:sz w:val="22"/>
          <w:szCs w:val="22"/>
        </w:rPr>
        <w:t>Stevens KA,</w:t>
      </w:r>
      <w:r w:rsidR="0095475A">
        <w:rPr>
          <w:rStyle w:val="cf01"/>
          <w:rFonts w:ascii="Arial" w:eastAsia="Arial" w:hAnsi="Arial" w:cs="Arial"/>
          <w:b/>
          <w:bCs/>
          <w:sz w:val="22"/>
          <w:szCs w:val="22"/>
        </w:rPr>
        <w:t xml:space="preserve"> </w:t>
      </w:r>
      <w:r w:rsidRPr="00C843BA">
        <w:rPr>
          <w:rStyle w:val="cf01"/>
          <w:rFonts w:ascii="Arial" w:eastAsia="Arial" w:hAnsi="Arial" w:cs="Arial"/>
          <w:b/>
          <w:bCs/>
          <w:sz w:val="22"/>
          <w:szCs w:val="22"/>
        </w:rPr>
        <w:t>Klaassen V,</w:t>
      </w:r>
      <w:r w:rsidR="0095475A">
        <w:rPr>
          <w:rStyle w:val="cf01"/>
          <w:rFonts w:ascii="Arial" w:eastAsia="Arial" w:hAnsi="Arial" w:cs="Arial"/>
          <w:b/>
          <w:bCs/>
          <w:sz w:val="22"/>
          <w:szCs w:val="22"/>
        </w:rPr>
        <w:t xml:space="preserve"> </w:t>
      </w:r>
      <w:r w:rsidRPr="00C843BA">
        <w:rPr>
          <w:rStyle w:val="cf01"/>
          <w:rFonts w:ascii="Arial" w:eastAsia="Arial" w:hAnsi="Arial" w:cs="Arial"/>
          <w:b/>
          <w:bCs/>
          <w:sz w:val="22"/>
          <w:szCs w:val="22"/>
        </w:rPr>
        <w:t>Hwang MS,</w:t>
      </w:r>
      <w:r w:rsidR="0095475A">
        <w:rPr>
          <w:rStyle w:val="cf01"/>
          <w:rFonts w:ascii="Arial" w:eastAsia="Arial" w:hAnsi="Arial" w:cs="Arial"/>
          <w:b/>
          <w:bCs/>
          <w:sz w:val="22"/>
          <w:szCs w:val="22"/>
        </w:rPr>
        <w:t xml:space="preserve"> </w:t>
      </w:r>
      <w:r w:rsidRPr="00C843BA">
        <w:rPr>
          <w:rStyle w:val="cf01"/>
          <w:rFonts w:ascii="Arial" w:eastAsia="Arial" w:hAnsi="Arial" w:cs="Arial"/>
          <w:b/>
          <w:bCs/>
          <w:sz w:val="22"/>
          <w:szCs w:val="22"/>
        </w:rPr>
        <w:t>Golino DA,</w:t>
      </w:r>
      <w:r w:rsidR="0095475A">
        <w:rPr>
          <w:rStyle w:val="cf01"/>
          <w:rFonts w:ascii="Arial" w:eastAsia="Arial" w:hAnsi="Arial" w:cs="Arial"/>
          <w:b/>
          <w:bCs/>
          <w:sz w:val="22"/>
          <w:szCs w:val="22"/>
        </w:rPr>
        <w:t xml:space="preserve"> </w:t>
      </w:r>
      <w:r w:rsidRPr="00C843BA">
        <w:rPr>
          <w:rStyle w:val="cf01"/>
          <w:rFonts w:ascii="Arial" w:eastAsia="Arial" w:hAnsi="Arial" w:cs="Arial"/>
          <w:b/>
          <w:bCs/>
          <w:sz w:val="22"/>
          <w:szCs w:val="22"/>
        </w:rPr>
        <w:t>&amp; Al Rwahnih M</w:t>
      </w:r>
      <w:r w:rsidR="0095475A">
        <w:rPr>
          <w:rStyle w:val="cf01"/>
          <w:rFonts w:ascii="Arial" w:eastAsia="Arial" w:hAnsi="Arial" w:cs="Arial"/>
          <w:b/>
          <w:bCs/>
          <w:sz w:val="22"/>
          <w:szCs w:val="22"/>
        </w:rPr>
        <w:t xml:space="preserve"> </w:t>
      </w:r>
      <w:r w:rsidRPr="00C843BA">
        <w:rPr>
          <w:rStyle w:val="cf01"/>
          <w:rFonts w:ascii="Arial" w:eastAsia="Arial" w:hAnsi="Arial" w:cs="Arial"/>
          <w:sz w:val="22"/>
          <w:szCs w:val="22"/>
        </w:rPr>
        <w:t>(2021)</w:t>
      </w:r>
      <w:r w:rsidR="0095475A">
        <w:rPr>
          <w:rStyle w:val="cf01"/>
          <w:rFonts w:ascii="Arial" w:eastAsia="Arial" w:hAnsi="Arial" w:cs="Arial"/>
          <w:sz w:val="22"/>
          <w:szCs w:val="22"/>
        </w:rPr>
        <w:t xml:space="preserve"> </w:t>
      </w:r>
      <w:r w:rsidRPr="00C843BA">
        <w:rPr>
          <w:rStyle w:val="cf01"/>
          <w:rFonts w:ascii="Arial" w:eastAsia="Arial" w:hAnsi="Arial" w:cs="Arial"/>
          <w:sz w:val="22"/>
          <w:szCs w:val="22"/>
        </w:rPr>
        <w:t>Quality assessment and validation of high-throughput sequencing for grapevine virus diagnostics. </w:t>
      </w:r>
      <w:r w:rsidRPr="00C843BA">
        <w:rPr>
          <w:rStyle w:val="cf11"/>
          <w:rFonts w:ascii="Arial" w:hAnsi="Arial" w:cs="Arial"/>
          <w:sz w:val="22"/>
          <w:szCs w:val="22"/>
        </w:rPr>
        <w:t>Viruses</w:t>
      </w:r>
      <w:r w:rsidRPr="00C843BA">
        <w:rPr>
          <w:rStyle w:val="cf01"/>
          <w:rFonts w:ascii="Arial" w:eastAsia="Arial" w:hAnsi="Arial" w:cs="Arial"/>
          <w:sz w:val="22"/>
          <w:szCs w:val="22"/>
        </w:rPr>
        <w:t> </w:t>
      </w:r>
      <w:r w:rsidRPr="00C843BA">
        <w:rPr>
          <w:rStyle w:val="cf21"/>
          <w:rFonts w:ascii="Arial" w:hAnsi="Arial" w:cs="Arial"/>
          <w:sz w:val="22"/>
          <w:szCs w:val="22"/>
        </w:rPr>
        <w:t>13</w:t>
      </w:r>
      <w:r w:rsidRPr="00C843BA">
        <w:rPr>
          <w:rStyle w:val="cf01"/>
          <w:rFonts w:ascii="Arial" w:eastAsia="Arial" w:hAnsi="Arial" w:cs="Arial"/>
          <w:sz w:val="22"/>
          <w:szCs w:val="22"/>
        </w:rPr>
        <w:t>, 1130.</w:t>
      </w:r>
    </w:p>
    <w:p w14:paraId="21D70DC9" w14:textId="77777777" w:rsidR="00864E25" w:rsidRPr="00C843BA" w:rsidRDefault="00864E25" w:rsidP="002578B5">
      <w:pPr>
        <w:pStyle w:val="pf0"/>
        <w:ind w:left="720" w:hanging="720"/>
        <w:contextualSpacing/>
        <w:jc w:val="both"/>
        <w:rPr>
          <w:rFonts w:ascii="Arial" w:hAnsi="Arial" w:cs="Arial"/>
          <w:sz w:val="22"/>
          <w:szCs w:val="22"/>
        </w:rPr>
      </w:pPr>
      <w:proofErr w:type="spellStart"/>
      <w:r w:rsidRPr="00C843BA">
        <w:rPr>
          <w:rFonts w:ascii="Arial" w:hAnsi="Arial" w:cs="Arial"/>
          <w:b/>
          <w:bCs/>
          <w:sz w:val="22"/>
          <w:szCs w:val="22"/>
        </w:rPr>
        <w:t>Stansly,P.A</w:t>
      </w:r>
      <w:proofErr w:type="spellEnd"/>
      <w:r w:rsidRPr="00C843BA">
        <w:rPr>
          <w:rFonts w:ascii="Arial" w:hAnsi="Arial" w:cs="Arial"/>
          <w:b/>
          <w:bCs/>
          <w:sz w:val="22"/>
          <w:szCs w:val="22"/>
        </w:rPr>
        <w:t>. J. A. Qureshi., &amp; H. A. Arevalo.</w:t>
      </w:r>
      <w:r w:rsidRPr="00C843BA">
        <w:rPr>
          <w:rFonts w:ascii="Arial" w:hAnsi="Arial" w:cs="Arial"/>
          <w:sz w:val="22"/>
          <w:szCs w:val="22"/>
        </w:rPr>
        <w:t xml:space="preserve"> 2009a. Why, when, and how to monitor </w:t>
      </w:r>
      <w:proofErr w:type="spellStart"/>
      <w:r w:rsidRPr="00C843BA">
        <w:rPr>
          <w:rFonts w:ascii="Arial" w:hAnsi="Arial" w:cs="Arial"/>
          <w:sz w:val="22"/>
          <w:szCs w:val="22"/>
        </w:rPr>
        <w:t>andmanage</w:t>
      </w:r>
      <w:proofErr w:type="spellEnd"/>
      <w:r w:rsidRPr="00C843BA">
        <w:rPr>
          <w:rFonts w:ascii="Arial" w:hAnsi="Arial" w:cs="Arial"/>
          <w:sz w:val="22"/>
          <w:szCs w:val="22"/>
        </w:rPr>
        <w:t xml:space="preserve"> Asian citrus psyllid. Citrus Industry 90, 24-26.</w:t>
      </w:r>
    </w:p>
    <w:p w14:paraId="5238A14C" w14:textId="77777777" w:rsidR="00864E25" w:rsidRPr="00C843BA" w:rsidRDefault="00864E25" w:rsidP="002578B5">
      <w:pPr>
        <w:pStyle w:val="pf0"/>
        <w:ind w:left="720" w:hanging="720"/>
        <w:contextualSpacing/>
        <w:jc w:val="both"/>
        <w:rPr>
          <w:rFonts w:ascii="Arial" w:hAnsi="Arial" w:cs="Arial"/>
          <w:sz w:val="22"/>
          <w:szCs w:val="22"/>
        </w:rPr>
      </w:pPr>
      <w:proofErr w:type="spellStart"/>
      <w:r w:rsidRPr="00C843BA">
        <w:rPr>
          <w:rFonts w:ascii="Arial" w:hAnsi="Arial" w:cs="Arial"/>
          <w:b/>
          <w:bCs/>
          <w:sz w:val="22"/>
          <w:szCs w:val="22"/>
        </w:rPr>
        <w:t>Stansly,P.A</w:t>
      </w:r>
      <w:proofErr w:type="spellEnd"/>
      <w:r w:rsidRPr="00C843BA">
        <w:rPr>
          <w:rFonts w:ascii="Arial" w:hAnsi="Arial" w:cs="Arial"/>
          <w:b/>
          <w:bCs/>
          <w:sz w:val="22"/>
          <w:szCs w:val="22"/>
        </w:rPr>
        <w:t>. H. A. Arevalo., &amp; M. Zekri. R. Hamel</w:t>
      </w:r>
      <w:r w:rsidRPr="00C843BA">
        <w:rPr>
          <w:rFonts w:ascii="Arial" w:hAnsi="Arial" w:cs="Arial"/>
          <w:sz w:val="22"/>
          <w:szCs w:val="22"/>
        </w:rPr>
        <w:t xml:space="preserve"> 2009b.Cooperative dormant spray program against Asian citrus psyllid in SW Florida. Citrus Industry. 90,14-15.</w:t>
      </w:r>
    </w:p>
    <w:p w14:paraId="6190D32C" w14:textId="77777777" w:rsidR="00864E25" w:rsidRPr="00C843BA" w:rsidRDefault="00000000" w:rsidP="002578B5">
      <w:pPr>
        <w:pStyle w:val="pf0"/>
        <w:ind w:left="720" w:hanging="720"/>
        <w:contextualSpacing/>
        <w:jc w:val="both"/>
        <w:rPr>
          <w:rFonts w:ascii="Arial" w:hAnsi="Arial" w:cs="Arial"/>
          <w:sz w:val="22"/>
          <w:szCs w:val="22"/>
        </w:rPr>
      </w:pPr>
      <w:hyperlink r:id="rId19" w:history="1">
        <w:r w:rsidR="00864E25" w:rsidRPr="00C843BA">
          <w:rPr>
            <w:rFonts w:ascii="Arial" w:hAnsi="Arial" w:cs="Arial"/>
            <w:b/>
            <w:bCs/>
            <w:sz w:val="22"/>
            <w:szCs w:val="22"/>
          </w:rPr>
          <w:t>Stelinski, L.L.</w:t>
        </w:r>
      </w:hyperlink>
      <w:r w:rsidR="00864E25" w:rsidRPr="00C843BA">
        <w:rPr>
          <w:rFonts w:ascii="Arial" w:hAnsi="Arial" w:cs="Arial"/>
          <w:b/>
          <w:bCs/>
          <w:sz w:val="22"/>
          <w:szCs w:val="22"/>
        </w:rPr>
        <w:t xml:space="preserve">, J.A. </w:t>
      </w:r>
      <w:hyperlink r:id="rId20" w:history="1">
        <w:r w:rsidR="00864E25" w:rsidRPr="00C843BA">
          <w:rPr>
            <w:rFonts w:ascii="Arial" w:hAnsi="Arial" w:cs="Arial"/>
            <w:b/>
            <w:bCs/>
            <w:sz w:val="22"/>
            <w:szCs w:val="22"/>
          </w:rPr>
          <w:t>Qureshi</w:t>
        </w:r>
      </w:hyperlink>
      <w:r w:rsidR="00864E25" w:rsidRPr="00C843BA">
        <w:rPr>
          <w:rFonts w:ascii="Arial" w:hAnsi="Arial" w:cs="Arial"/>
          <w:b/>
          <w:bCs/>
          <w:sz w:val="22"/>
          <w:szCs w:val="22"/>
        </w:rPr>
        <w:t xml:space="preserve"> &amp; L.M. </w:t>
      </w:r>
      <w:hyperlink r:id="rId21" w:history="1">
        <w:r w:rsidR="00864E25" w:rsidRPr="00C843BA">
          <w:rPr>
            <w:rFonts w:ascii="Arial" w:hAnsi="Arial" w:cs="Arial"/>
            <w:b/>
            <w:bCs/>
            <w:sz w:val="22"/>
            <w:szCs w:val="22"/>
          </w:rPr>
          <w:t>Diepenbrock</w:t>
        </w:r>
      </w:hyperlink>
      <w:r w:rsidR="00864E25" w:rsidRPr="00C843BA">
        <w:rPr>
          <w:rFonts w:ascii="Arial" w:hAnsi="Arial" w:cs="Arial"/>
          <w:sz w:val="22"/>
          <w:szCs w:val="22"/>
        </w:rPr>
        <w:t xml:space="preserve"> 2022. 2022–2023 FLORIDA CITRUS PRODUCTION GUIDE: ASIAN CITRUS PSYLLID. University of Florida, IFAS Extension, Gainesville, FL. </w:t>
      </w:r>
      <w:hyperlink r:id="rId22" w:history="1">
        <w:r w:rsidR="00864E25" w:rsidRPr="00C843BA">
          <w:rPr>
            <w:rStyle w:val="Hyperlink"/>
            <w:rFonts w:ascii="Arial" w:hAnsi="Arial" w:cs="Arial"/>
            <w:sz w:val="22"/>
            <w:szCs w:val="22"/>
          </w:rPr>
          <w:t>https://edis.ifas.ufl.edu/publication/CG097</w:t>
        </w:r>
      </w:hyperlink>
      <w:r w:rsidR="00864E25" w:rsidRPr="00C843BA">
        <w:rPr>
          <w:rFonts w:ascii="Arial" w:hAnsi="Arial" w:cs="Arial"/>
          <w:sz w:val="22"/>
          <w:szCs w:val="22"/>
        </w:rPr>
        <w:t>. Accessed 21 June, 2023</w:t>
      </w:r>
    </w:p>
    <w:p w14:paraId="0C0234C6" w14:textId="77777777" w:rsidR="00864E25" w:rsidRPr="00C843BA" w:rsidRDefault="00864E25" w:rsidP="002578B5">
      <w:pPr>
        <w:pStyle w:val="pf0"/>
        <w:ind w:left="720" w:hanging="720"/>
        <w:contextualSpacing/>
        <w:jc w:val="both"/>
        <w:rPr>
          <w:rFonts w:ascii="Arial" w:hAnsi="Arial" w:cs="Arial"/>
          <w:spacing w:val="-2"/>
          <w:sz w:val="22"/>
          <w:szCs w:val="22"/>
        </w:rPr>
      </w:pPr>
      <w:r w:rsidRPr="00C843BA">
        <w:rPr>
          <w:rFonts w:ascii="Arial" w:hAnsi="Arial" w:cs="Arial"/>
          <w:b/>
          <w:bCs/>
          <w:sz w:val="22"/>
          <w:szCs w:val="22"/>
        </w:rPr>
        <w:t>TP</w:t>
      </w:r>
      <w:r w:rsidRPr="00C843BA">
        <w:rPr>
          <w:rFonts w:ascii="Arial" w:hAnsi="Arial" w:cs="Arial"/>
          <w:b/>
          <w:bCs/>
          <w:spacing w:val="40"/>
          <w:sz w:val="22"/>
          <w:szCs w:val="22"/>
        </w:rPr>
        <w:t xml:space="preserve"> </w:t>
      </w:r>
      <w:r w:rsidRPr="00C843BA">
        <w:rPr>
          <w:rFonts w:ascii="Arial" w:hAnsi="Arial" w:cs="Arial"/>
          <w:b/>
          <w:bCs/>
          <w:sz w:val="22"/>
          <w:szCs w:val="22"/>
        </w:rPr>
        <w:t>01.</w:t>
      </w:r>
      <w:r w:rsidRPr="00C843BA">
        <w:rPr>
          <w:rFonts w:ascii="Arial" w:hAnsi="Arial" w:cs="Arial"/>
          <w:spacing w:val="40"/>
          <w:sz w:val="22"/>
          <w:szCs w:val="22"/>
        </w:rPr>
        <w:t xml:space="preserve"> </w:t>
      </w:r>
      <w:r w:rsidRPr="00C843BA">
        <w:rPr>
          <w:rFonts w:ascii="Arial" w:hAnsi="Arial" w:cs="Arial"/>
          <w:sz w:val="22"/>
          <w:szCs w:val="22"/>
        </w:rPr>
        <w:t>2015.</w:t>
      </w:r>
      <w:r w:rsidRPr="00C843BA">
        <w:rPr>
          <w:rFonts w:ascii="Arial" w:hAnsi="Arial" w:cs="Arial"/>
          <w:spacing w:val="40"/>
          <w:sz w:val="22"/>
          <w:szCs w:val="22"/>
        </w:rPr>
        <w:t xml:space="preserve"> </w:t>
      </w:r>
      <w:r w:rsidRPr="00C843BA">
        <w:rPr>
          <w:rFonts w:ascii="Arial" w:hAnsi="Arial" w:cs="Arial"/>
          <w:i/>
          <w:sz w:val="22"/>
          <w:szCs w:val="22"/>
        </w:rPr>
        <w:t>Thermotherapy</w:t>
      </w:r>
      <w:r w:rsidRPr="00C843BA">
        <w:rPr>
          <w:rFonts w:ascii="Arial" w:hAnsi="Arial" w:cs="Arial"/>
          <w:i/>
          <w:spacing w:val="40"/>
          <w:sz w:val="22"/>
          <w:szCs w:val="22"/>
        </w:rPr>
        <w:t xml:space="preserve"> </w:t>
      </w:r>
      <w:r w:rsidRPr="00C843BA">
        <w:rPr>
          <w:rFonts w:ascii="Arial" w:hAnsi="Arial" w:cs="Arial"/>
          <w:i/>
          <w:sz w:val="22"/>
          <w:szCs w:val="22"/>
        </w:rPr>
        <w:t>or</w:t>
      </w:r>
      <w:r w:rsidRPr="00C843BA">
        <w:rPr>
          <w:rFonts w:ascii="Arial" w:hAnsi="Arial" w:cs="Arial"/>
          <w:i/>
          <w:spacing w:val="40"/>
          <w:sz w:val="22"/>
          <w:szCs w:val="22"/>
        </w:rPr>
        <w:t xml:space="preserve"> </w:t>
      </w:r>
      <w:proofErr w:type="spellStart"/>
      <w:r w:rsidRPr="00C843BA">
        <w:rPr>
          <w:rFonts w:ascii="Arial" w:hAnsi="Arial" w:cs="Arial"/>
          <w:i/>
          <w:sz w:val="22"/>
          <w:szCs w:val="22"/>
        </w:rPr>
        <w:t>thermaltherapy</w:t>
      </w:r>
      <w:proofErr w:type="spellEnd"/>
      <w:r w:rsidRPr="00C843BA">
        <w:rPr>
          <w:rFonts w:ascii="Arial" w:hAnsi="Arial" w:cs="Arial"/>
          <w:i/>
          <w:sz w:val="22"/>
          <w:szCs w:val="22"/>
        </w:rPr>
        <w:t>.</w:t>
      </w:r>
      <w:r w:rsidRPr="00C843BA">
        <w:rPr>
          <w:rFonts w:ascii="Arial" w:hAnsi="Arial" w:cs="Arial"/>
          <w:i/>
          <w:spacing w:val="40"/>
          <w:sz w:val="22"/>
          <w:szCs w:val="22"/>
        </w:rPr>
        <w:t xml:space="preserve"> </w:t>
      </w:r>
      <w:r w:rsidRPr="00C843BA">
        <w:rPr>
          <w:rFonts w:ascii="Arial" w:hAnsi="Arial" w:cs="Arial"/>
          <w:sz w:val="22"/>
          <w:szCs w:val="22"/>
        </w:rPr>
        <w:t>NAPPO</w:t>
      </w:r>
      <w:r w:rsidRPr="00C843BA">
        <w:rPr>
          <w:rFonts w:ascii="Arial" w:hAnsi="Arial" w:cs="Arial"/>
          <w:spacing w:val="40"/>
          <w:sz w:val="22"/>
          <w:szCs w:val="22"/>
        </w:rPr>
        <w:t xml:space="preserve"> </w:t>
      </w:r>
      <w:r w:rsidRPr="00C843BA">
        <w:rPr>
          <w:rFonts w:ascii="Arial" w:hAnsi="Arial" w:cs="Arial"/>
          <w:sz w:val="22"/>
          <w:szCs w:val="22"/>
        </w:rPr>
        <w:t>Treatment</w:t>
      </w:r>
      <w:r w:rsidRPr="00C843BA">
        <w:rPr>
          <w:rFonts w:ascii="Arial" w:hAnsi="Arial" w:cs="Arial"/>
          <w:spacing w:val="40"/>
          <w:sz w:val="22"/>
          <w:szCs w:val="22"/>
        </w:rPr>
        <w:t xml:space="preserve"> </w:t>
      </w:r>
      <w:r w:rsidRPr="00C843BA">
        <w:rPr>
          <w:rFonts w:ascii="Arial" w:hAnsi="Arial" w:cs="Arial"/>
          <w:sz w:val="22"/>
          <w:szCs w:val="22"/>
        </w:rPr>
        <w:t>Protocols.</w:t>
      </w:r>
      <w:r w:rsidRPr="00C843BA">
        <w:rPr>
          <w:rFonts w:ascii="Arial" w:hAnsi="Arial" w:cs="Arial"/>
          <w:spacing w:val="40"/>
          <w:sz w:val="22"/>
          <w:szCs w:val="22"/>
        </w:rPr>
        <w:t xml:space="preserve"> </w:t>
      </w:r>
      <w:r w:rsidRPr="00C843BA">
        <w:rPr>
          <w:rFonts w:ascii="Arial" w:hAnsi="Arial" w:cs="Arial"/>
          <w:sz w:val="22"/>
          <w:szCs w:val="22"/>
        </w:rPr>
        <w:t xml:space="preserve">Ottawa, </w:t>
      </w:r>
      <w:r w:rsidRPr="00C843BA">
        <w:rPr>
          <w:rFonts w:ascii="Arial" w:hAnsi="Arial" w:cs="Arial"/>
          <w:spacing w:val="-2"/>
          <w:sz w:val="22"/>
          <w:szCs w:val="22"/>
        </w:rPr>
        <w:t>NAPPO.</w:t>
      </w:r>
    </w:p>
    <w:p w14:paraId="4BAF5816" w14:textId="77777777" w:rsidR="00864E25" w:rsidRPr="00C843BA" w:rsidRDefault="00864E25" w:rsidP="002578B5">
      <w:pPr>
        <w:pStyle w:val="pf0"/>
        <w:ind w:left="720" w:hanging="720"/>
        <w:contextualSpacing/>
        <w:jc w:val="both"/>
        <w:rPr>
          <w:rFonts w:ascii="Arial" w:hAnsi="Arial" w:cs="Arial"/>
          <w:spacing w:val="40"/>
          <w:sz w:val="22"/>
          <w:szCs w:val="22"/>
        </w:rPr>
      </w:pPr>
      <w:r w:rsidRPr="00C843BA">
        <w:rPr>
          <w:rFonts w:ascii="Arial" w:hAnsi="Arial" w:cs="Arial"/>
          <w:b/>
          <w:bCs/>
          <w:sz w:val="22"/>
          <w:szCs w:val="22"/>
        </w:rPr>
        <w:t>TP</w:t>
      </w:r>
      <w:r w:rsidRPr="00C843BA">
        <w:rPr>
          <w:rFonts w:ascii="Arial" w:hAnsi="Arial" w:cs="Arial"/>
          <w:b/>
          <w:bCs/>
          <w:spacing w:val="40"/>
          <w:sz w:val="22"/>
          <w:szCs w:val="22"/>
        </w:rPr>
        <w:t xml:space="preserve"> </w:t>
      </w:r>
      <w:r w:rsidRPr="00C843BA">
        <w:rPr>
          <w:rFonts w:ascii="Arial" w:hAnsi="Arial" w:cs="Arial"/>
          <w:b/>
          <w:bCs/>
          <w:sz w:val="22"/>
          <w:szCs w:val="22"/>
        </w:rPr>
        <w:t>02.</w:t>
      </w:r>
      <w:r w:rsidRPr="00C843BA">
        <w:rPr>
          <w:rFonts w:ascii="Arial" w:hAnsi="Arial" w:cs="Arial"/>
          <w:spacing w:val="40"/>
          <w:sz w:val="22"/>
          <w:szCs w:val="22"/>
        </w:rPr>
        <w:t xml:space="preserve"> </w:t>
      </w:r>
      <w:r w:rsidRPr="00C843BA">
        <w:rPr>
          <w:rFonts w:ascii="Arial" w:hAnsi="Arial" w:cs="Arial"/>
          <w:sz w:val="22"/>
          <w:szCs w:val="22"/>
        </w:rPr>
        <w:t>2015.</w:t>
      </w:r>
      <w:r w:rsidRPr="00C843BA">
        <w:rPr>
          <w:rFonts w:ascii="Arial" w:hAnsi="Arial" w:cs="Arial"/>
          <w:spacing w:val="40"/>
          <w:sz w:val="22"/>
          <w:szCs w:val="22"/>
        </w:rPr>
        <w:t xml:space="preserve"> </w:t>
      </w:r>
      <w:r w:rsidRPr="00C843BA">
        <w:rPr>
          <w:rFonts w:ascii="Arial" w:hAnsi="Arial" w:cs="Arial"/>
          <w:i/>
          <w:sz w:val="22"/>
          <w:szCs w:val="22"/>
        </w:rPr>
        <w:t>Shoot-tip</w:t>
      </w:r>
      <w:r w:rsidRPr="00C843BA">
        <w:rPr>
          <w:rFonts w:ascii="Arial" w:hAnsi="Arial" w:cs="Arial"/>
          <w:i/>
          <w:spacing w:val="40"/>
          <w:sz w:val="22"/>
          <w:szCs w:val="22"/>
        </w:rPr>
        <w:t xml:space="preserve"> </w:t>
      </w:r>
      <w:r w:rsidRPr="00C843BA">
        <w:rPr>
          <w:rFonts w:ascii="Arial" w:hAnsi="Arial" w:cs="Arial"/>
          <w:i/>
          <w:sz w:val="22"/>
          <w:szCs w:val="22"/>
        </w:rPr>
        <w:t>micrografting.</w:t>
      </w:r>
      <w:r w:rsidRPr="00C843BA">
        <w:rPr>
          <w:rFonts w:ascii="Arial" w:hAnsi="Arial" w:cs="Arial"/>
          <w:i/>
          <w:spacing w:val="40"/>
          <w:sz w:val="22"/>
          <w:szCs w:val="22"/>
        </w:rPr>
        <w:t xml:space="preserve"> </w:t>
      </w:r>
      <w:r w:rsidRPr="00C843BA">
        <w:rPr>
          <w:rFonts w:ascii="Arial" w:hAnsi="Arial" w:cs="Arial"/>
          <w:sz w:val="22"/>
          <w:szCs w:val="22"/>
        </w:rPr>
        <w:t>NAPPO</w:t>
      </w:r>
      <w:r w:rsidRPr="00C843BA">
        <w:rPr>
          <w:rFonts w:ascii="Arial" w:hAnsi="Arial" w:cs="Arial"/>
          <w:spacing w:val="40"/>
          <w:sz w:val="22"/>
          <w:szCs w:val="22"/>
        </w:rPr>
        <w:t xml:space="preserve"> </w:t>
      </w:r>
      <w:r w:rsidRPr="00C843BA">
        <w:rPr>
          <w:rFonts w:ascii="Arial" w:hAnsi="Arial" w:cs="Arial"/>
          <w:sz w:val="22"/>
          <w:szCs w:val="22"/>
        </w:rPr>
        <w:t>Treatment</w:t>
      </w:r>
      <w:r w:rsidRPr="00C843BA">
        <w:rPr>
          <w:rFonts w:ascii="Arial" w:hAnsi="Arial" w:cs="Arial"/>
          <w:spacing w:val="40"/>
          <w:sz w:val="22"/>
          <w:szCs w:val="22"/>
        </w:rPr>
        <w:t xml:space="preserve"> </w:t>
      </w:r>
      <w:r w:rsidRPr="00C843BA">
        <w:rPr>
          <w:rFonts w:ascii="Arial" w:hAnsi="Arial" w:cs="Arial"/>
          <w:sz w:val="22"/>
          <w:szCs w:val="22"/>
        </w:rPr>
        <w:t>Protocols.</w:t>
      </w:r>
      <w:r w:rsidRPr="00C843BA">
        <w:rPr>
          <w:rFonts w:ascii="Arial" w:hAnsi="Arial" w:cs="Arial"/>
          <w:spacing w:val="40"/>
          <w:sz w:val="22"/>
          <w:szCs w:val="22"/>
        </w:rPr>
        <w:t xml:space="preserve"> </w:t>
      </w:r>
      <w:r w:rsidRPr="00C843BA">
        <w:rPr>
          <w:rFonts w:ascii="Arial" w:hAnsi="Arial" w:cs="Arial"/>
          <w:sz w:val="22"/>
          <w:szCs w:val="22"/>
        </w:rPr>
        <w:t>Ottawa,</w:t>
      </w:r>
      <w:r w:rsidRPr="00C843BA">
        <w:rPr>
          <w:rFonts w:ascii="Arial" w:hAnsi="Arial" w:cs="Arial"/>
          <w:spacing w:val="40"/>
          <w:sz w:val="22"/>
          <w:szCs w:val="22"/>
        </w:rPr>
        <w:t xml:space="preserve"> </w:t>
      </w:r>
      <w:r w:rsidRPr="00C843BA">
        <w:rPr>
          <w:rFonts w:ascii="Arial" w:hAnsi="Arial" w:cs="Arial"/>
          <w:sz w:val="22"/>
          <w:szCs w:val="22"/>
        </w:rPr>
        <w:t>NAPPO.</w:t>
      </w:r>
      <w:r w:rsidRPr="00C843BA">
        <w:rPr>
          <w:rFonts w:ascii="Arial" w:hAnsi="Arial" w:cs="Arial"/>
          <w:spacing w:val="40"/>
          <w:sz w:val="22"/>
          <w:szCs w:val="22"/>
        </w:rPr>
        <w:t xml:space="preserve"> </w:t>
      </w:r>
    </w:p>
    <w:p w14:paraId="20D31AC3"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UCANR,</w:t>
      </w:r>
      <w:r w:rsidRPr="00C843BA">
        <w:rPr>
          <w:rFonts w:ascii="Arial" w:hAnsi="Arial" w:cs="Arial"/>
          <w:sz w:val="22"/>
          <w:szCs w:val="22"/>
        </w:rPr>
        <w:t xml:space="preserve"> 2022. Agriculture: Citrus Pest Management Guidelines: Asian Citrus Psyllid. </w:t>
      </w:r>
      <w:hyperlink r:id="rId23" w:anchor="MANAGEMENT" w:history="1">
        <w:r w:rsidRPr="00C843BA">
          <w:rPr>
            <w:rStyle w:val="Hyperlink"/>
            <w:rFonts w:ascii="Arial" w:hAnsi="Arial" w:cs="Arial"/>
            <w:sz w:val="22"/>
            <w:szCs w:val="22"/>
          </w:rPr>
          <w:t>https://ipm.ucanr.edu/agriculture/citrus/asian-citrus-psyllid/#MANAGEMENT</w:t>
        </w:r>
      </w:hyperlink>
      <w:r w:rsidRPr="00C843BA">
        <w:rPr>
          <w:rFonts w:ascii="Arial" w:hAnsi="Arial" w:cs="Arial"/>
          <w:sz w:val="22"/>
          <w:szCs w:val="22"/>
        </w:rPr>
        <w:t>. Accessed 28 June 2023.</w:t>
      </w:r>
    </w:p>
    <w:p w14:paraId="5DB66B5A"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UF/IFAS,</w:t>
      </w:r>
      <w:r w:rsidRPr="00C843BA">
        <w:rPr>
          <w:rFonts w:ascii="Arial" w:hAnsi="Arial" w:cs="Arial"/>
          <w:sz w:val="22"/>
          <w:szCs w:val="22"/>
        </w:rPr>
        <w:t xml:space="preserve"> 2023. Citrus Health Management Areas (CHMAS). University of Florida, Citrus Research and Education Center, Lake Alfred, Florida.</w:t>
      </w:r>
    </w:p>
    <w:p w14:paraId="3A414498" w14:textId="3DDD01E7" w:rsidR="00864E25" w:rsidRPr="00C843BA" w:rsidRDefault="00864E25" w:rsidP="002578B5">
      <w:pPr>
        <w:pStyle w:val="pf0"/>
        <w:ind w:left="720" w:hanging="720"/>
        <w:contextualSpacing/>
        <w:jc w:val="both"/>
        <w:rPr>
          <w:rFonts w:ascii="Arial" w:hAnsi="Arial" w:cs="Arial"/>
          <w:spacing w:val="-2"/>
          <w:sz w:val="22"/>
          <w:szCs w:val="22"/>
        </w:rPr>
      </w:pPr>
      <w:r w:rsidRPr="00C843BA">
        <w:rPr>
          <w:rFonts w:ascii="Arial" w:hAnsi="Arial" w:cs="Arial"/>
          <w:b/>
          <w:bCs/>
          <w:sz w:val="22"/>
          <w:szCs w:val="22"/>
        </w:rPr>
        <w:t>USDA-APHIS.</w:t>
      </w:r>
      <w:r w:rsidRPr="00C843BA">
        <w:rPr>
          <w:rFonts w:ascii="Arial" w:hAnsi="Arial" w:cs="Arial"/>
          <w:sz w:val="22"/>
          <w:szCs w:val="22"/>
        </w:rPr>
        <w:t xml:space="preserve"> 2009. Area wide control of Asian citrus psyllid (</w:t>
      </w:r>
      <w:r w:rsidRPr="00C843BA">
        <w:rPr>
          <w:rFonts w:ascii="Arial" w:hAnsi="Arial" w:cs="Arial"/>
          <w:i/>
          <w:sz w:val="22"/>
          <w:szCs w:val="22"/>
        </w:rPr>
        <w:t>Diaphorina citri</w:t>
      </w:r>
      <w:r w:rsidRPr="00C843BA">
        <w:rPr>
          <w:rFonts w:ascii="Arial" w:hAnsi="Arial" w:cs="Arial"/>
          <w:sz w:val="22"/>
          <w:szCs w:val="22"/>
        </w:rPr>
        <w:t>)</w:t>
      </w:r>
      <w:r w:rsidRPr="00C843BA">
        <w:rPr>
          <w:rFonts w:ascii="Arial" w:hAnsi="Arial" w:cs="Arial"/>
          <w:i/>
          <w:sz w:val="22"/>
          <w:szCs w:val="22"/>
        </w:rPr>
        <w:t xml:space="preserve">. </w:t>
      </w:r>
      <w:r w:rsidRPr="00C843BA">
        <w:rPr>
          <w:rFonts w:ascii="Arial" w:hAnsi="Arial" w:cs="Arial"/>
          <w:sz w:val="22"/>
          <w:szCs w:val="22"/>
        </w:rPr>
        <w:t xml:space="preserve">Technical Working Group Report.52pp. </w:t>
      </w:r>
      <w:hyperlink r:id="rId24" w:history="1">
        <w:r w:rsidRPr="00C843BA">
          <w:rPr>
            <w:rStyle w:val="Hyperlink"/>
            <w:rFonts w:ascii="Arial" w:hAnsi="Arial" w:cs="Arial"/>
            <w:spacing w:val="-2"/>
            <w:sz w:val="22"/>
            <w:szCs w:val="22"/>
          </w:rPr>
          <w:t>http://www.aphis.usda.gov/plant_health/plant_pest_info/citrus_greening/downloads/pdf_files/twg/Psyllid%20Area%20Wide%20Control2.09.09.pdf</w:t>
        </w:r>
      </w:hyperlink>
      <w:r w:rsidRPr="00C843BA">
        <w:rPr>
          <w:rFonts w:ascii="Arial" w:hAnsi="Arial" w:cs="Arial"/>
          <w:spacing w:val="-2"/>
          <w:sz w:val="22"/>
          <w:szCs w:val="22"/>
        </w:rPr>
        <w:t xml:space="preserve"> </w:t>
      </w:r>
    </w:p>
    <w:p w14:paraId="74F16072" w14:textId="77777777" w:rsidR="00864E25" w:rsidRPr="00C843BA" w:rsidRDefault="00864E25" w:rsidP="002578B5">
      <w:pPr>
        <w:pStyle w:val="pf0"/>
        <w:ind w:left="720" w:hanging="720"/>
        <w:contextualSpacing/>
        <w:jc w:val="both"/>
        <w:rPr>
          <w:rFonts w:ascii="Arial" w:hAnsi="Arial" w:cs="Arial"/>
          <w:spacing w:val="-2"/>
          <w:sz w:val="22"/>
          <w:szCs w:val="22"/>
        </w:rPr>
      </w:pPr>
      <w:r w:rsidRPr="00C843BA">
        <w:rPr>
          <w:rFonts w:ascii="Arial" w:hAnsi="Arial" w:cs="Arial"/>
          <w:b/>
          <w:bCs/>
          <w:sz w:val="22"/>
          <w:szCs w:val="22"/>
        </w:rPr>
        <w:t>USDA-APHIS-PPQ.</w:t>
      </w:r>
      <w:r w:rsidRPr="00C843BA">
        <w:rPr>
          <w:rFonts w:ascii="Arial" w:hAnsi="Arial" w:cs="Arial"/>
          <w:sz w:val="22"/>
          <w:szCs w:val="22"/>
        </w:rPr>
        <w:t xml:space="preserve"> 2010.</w:t>
      </w:r>
      <w:r w:rsidRPr="00C843BA">
        <w:rPr>
          <w:rFonts w:ascii="Arial" w:hAnsi="Arial" w:cs="Arial"/>
          <w:spacing w:val="28"/>
          <w:sz w:val="22"/>
          <w:szCs w:val="22"/>
        </w:rPr>
        <w:t xml:space="preserve"> </w:t>
      </w:r>
      <w:r w:rsidRPr="00C843BA">
        <w:rPr>
          <w:rFonts w:ascii="Arial" w:hAnsi="Arial" w:cs="Arial"/>
          <w:sz w:val="22"/>
          <w:szCs w:val="22"/>
        </w:rPr>
        <w:t>Containment</w:t>
      </w:r>
      <w:r w:rsidRPr="00C843BA">
        <w:rPr>
          <w:rFonts w:ascii="Arial" w:hAnsi="Arial" w:cs="Arial"/>
          <w:spacing w:val="30"/>
          <w:sz w:val="22"/>
          <w:szCs w:val="22"/>
        </w:rPr>
        <w:t xml:space="preserve"> </w:t>
      </w:r>
      <w:r w:rsidRPr="00C843BA">
        <w:rPr>
          <w:rFonts w:ascii="Arial" w:hAnsi="Arial" w:cs="Arial"/>
          <w:sz w:val="22"/>
          <w:szCs w:val="22"/>
        </w:rPr>
        <w:t>Facility Guidelines for Viral Plant</w:t>
      </w:r>
      <w:r w:rsidRPr="00C843BA">
        <w:rPr>
          <w:rFonts w:ascii="Arial" w:hAnsi="Arial" w:cs="Arial"/>
          <w:spacing w:val="27"/>
          <w:sz w:val="22"/>
          <w:szCs w:val="22"/>
        </w:rPr>
        <w:t xml:space="preserve"> </w:t>
      </w:r>
      <w:r w:rsidRPr="00C843BA">
        <w:rPr>
          <w:rFonts w:ascii="Arial" w:hAnsi="Arial" w:cs="Arial"/>
          <w:sz w:val="22"/>
          <w:szCs w:val="22"/>
        </w:rPr>
        <w:t>Pathogens and Their Vectors</w:t>
      </w:r>
      <w:r w:rsidRPr="00C843BA">
        <w:rPr>
          <w:rFonts w:ascii="Arial" w:hAnsi="Arial" w:cs="Arial"/>
          <w:i/>
          <w:sz w:val="22"/>
          <w:szCs w:val="22"/>
        </w:rPr>
        <w:t xml:space="preserve">. </w:t>
      </w:r>
      <w:r w:rsidRPr="00C843BA">
        <w:rPr>
          <w:rFonts w:ascii="Arial" w:hAnsi="Arial" w:cs="Arial"/>
          <w:sz w:val="22"/>
          <w:szCs w:val="22"/>
        </w:rPr>
        <w:t xml:space="preserve">17 pp. </w:t>
      </w:r>
      <w:hyperlink r:id="rId25" w:history="1">
        <w:r w:rsidRPr="00C843BA">
          <w:rPr>
            <w:rStyle w:val="Hyperlink"/>
            <w:rFonts w:ascii="Arial" w:hAnsi="Arial" w:cs="Arial"/>
            <w:spacing w:val="-2"/>
            <w:sz w:val="22"/>
            <w:szCs w:val="22"/>
          </w:rPr>
          <w:t>http://www.aphis.usda.gov/plant_health/permits/downloads/plant_viral_pathogens_containment_guidelines.pdf</w:t>
        </w:r>
      </w:hyperlink>
      <w:r w:rsidRPr="00C843BA">
        <w:rPr>
          <w:rFonts w:ascii="Arial" w:hAnsi="Arial" w:cs="Arial"/>
          <w:spacing w:val="-2"/>
          <w:sz w:val="22"/>
          <w:szCs w:val="22"/>
        </w:rPr>
        <w:t xml:space="preserve"> </w:t>
      </w:r>
    </w:p>
    <w:p w14:paraId="6B0DDE76" w14:textId="0385EBB9" w:rsidR="00864E25" w:rsidRPr="00C843BA" w:rsidRDefault="00864E25" w:rsidP="002578B5">
      <w:pPr>
        <w:pStyle w:val="pf0"/>
        <w:ind w:left="720" w:hanging="720"/>
        <w:contextualSpacing/>
        <w:jc w:val="both"/>
        <w:rPr>
          <w:rFonts w:ascii="Arial" w:hAnsi="Arial" w:cs="Arial"/>
          <w:spacing w:val="-5"/>
          <w:sz w:val="22"/>
          <w:szCs w:val="22"/>
        </w:rPr>
      </w:pPr>
      <w:r w:rsidRPr="00C843BA">
        <w:rPr>
          <w:rFonts w:ascii="Arial" w:hAnsi="Arial" w:cs="Arial"/>
          <w:b/>
          <w:bCs/>
          <w:sz w:val="22"/>
          <w:szCs w:val="22"/>
        </w:rPr>
        <w:t>Wright,</w:t>
      </w:r>
      <w:r w:rsidRPr="00C843BA">
        <w:rPr>
          <w:rFonts w:ascii="Arial" w:hAnsi="Arial" w:cs="Arial"/>
          <w:b/>
          <w:bCs/>
          <w:spacing w:val="-13"/>
          <w:sz w:val="22"/>
          <w:szCs w:val="22"/>
        </w:rPr>
        <w:t xml:space="preserve"> </w:t>
      </w:r>
      <w:r w:rsidRPr="00C843BA">
        <w:rPr>
          <w:rFonts w:ascii="Arial" w:hAnsi="Arial" w:cs="Arial"/>
          <w:b/>
          <w:bCs/>
          <w:sz w:val="22"/>
          <w:szCs w:val="22"/>
        </w:rPr>
        <w:t>G.C.</w:t>
      </w:r>
      <w:r w:rsidRPr="00C843BA">
        <w:rPr>
          <w:rFonts w:ascii="Arial" w:hAnsi="Arial" w:cs="Arial"/>
          <w:spacing w:val="-13"/>
          <w:sz w:val="22"/>
          <w:szCs w:val="22"/>
        </w:rPr>
        <w:t xml:space="preserve"> </w:t>
      </w:r>
      <w:r w:rsidRPr="00C843BA">
        <w:rPr>
          <w:rFonts w:ascii="Arial" w:hAnsi="Arial" w:cs="Arial"/>
          <w:sz w:val="22"/>
          <w:szCs w:val="22"/>
        </w:rPr>
        <w:t>2015.</w:t>
      </w:r>
      <w:r w:rsidRPr="00C843BA">
        <w:rPr>
          <w:rFonts w:ascii="Arial" w:hAnsi="Arial" w:cs="Arial"/>
          <w:spacing w:val="-9"/>
          <w:sz w:val="22"/>
          <w:szCs w:val="22"/>
        </w:rPr>
        <w:t xml:space="preserve"> </w:t>
      </w:r>
      <w:r w:rsidRPr="00C843BA">
        <w:rPr>
          <w:rFonts w:ascii="Arial" w:hAnsi="Arial" w:cs="Arial"/>
          <w:i/>
          <w:sz w:val="22"/>
          <w:szCs w:val="22"/>
        </w:rPr>
        <w:t>Area</w:t>
      </w:r>
      <w:r w:rsidRPr="00C843BA">
        <w:rPr>
          <w:rFonts w:ascii="Cambria Math" w:hAnsi="Cambria Math" w:cs="Cambria Math"/>
          <w:i/>
          <w:sz w:val="22"/>
          <w:szCs w:val="22"/>
        </w:rPr>
        <w:t>‐</w:t>
      </w:r>
      <w:r w:rsidRPr="00C843BA">
        <w:rPr>
          <w:rFonts w:ascii="Arial" w:hAnsi="Arial" w:cs="Arial"/>
          <w:i/>
          <w:sz w:val="22"/>
          <w:szCs w:val="22"/>
        </w:rPr>
        <w:t>wide</w:t>
      </w:r>
      <w:r w:rsidRPr="00C843BA">
        <w:rPr>
          <w:rFonts w:ascii="Arial" w:hAnsi="Arial" w:cs="Arial"/>
          <w:i/>
          <w:spacing w:val="-12"/>
          <w:sz w:val="22"/>
          <w:szCs w:val="22"/>
        </w:rPr>
        <w:t xml:space="preserve"> </w:t>
      </w:r>
      <w:r w:rsidRPr="00C843BA">
        <w:rPr>
          <w:rFonts w:ascii="Arial" w:hAnsi="Arial" w:cs="Arial"/>
          <w:i/>
          <w:sz w:val="22"/>
          <w:szCs w:val="22"/>
        </w:rPr>
        <w:t>spraying</w:t>
      </w:r>
      <w:r w:rsidRPr="00C843BA">
        <w:rPr>
          <w:rFonts w:ascii="Arial" w:hAnsi="Arial" w:cs="Arial"/>
          <w:i/>
          <w:spacing w:val="-10"/>
          <w:sz w:val="22"/>
          <w:szCs w:val="22"/>
        </w:rPr>
        <w:t xml:space="preserve"> </w:t>
      </w:r>
      <w:r w:rsidRPr="00C843BA">
        <w:rPr>
          <w:rFonts w:ascii="Arial" w:hAnsi="Arial" w:cs="Arial"/>
          <w:i/>
          <w:sz w:val="22"/>
          <w:szCs w:val="22"/>
        </w:rPr>
        <w:t>for</w:t>
      </w:r>
      <w:r w:rsidRPr="00C843BA">
        <w:rPr>
          <w:rFonts w:ascii="Arial" w:hAnsi="Arial" w:cs="Arial"/>
          <w:i/>
          <w:spacing w:val="-11"/>
          <w:sz w:val="22"/>
          <w:szCs w:val="22"/>
        </w:rPr>
        <w:t xml:space="preserve"> </w:t>
      </w:r>
      <w:r w:rsidRPr="00C843BA">
        <w:rPr>
          <w:rFonts w:ascii="Arial" w:hAnsi="Arial" w:cs="Arial"/>
          <w:i/>
          <w:sz w:val="22"/>
          <w:szCs w:val="22"/>
        </w:rPr>
        <w:t>Asian</w:t>
      </w:r>
      <w:r w:rsidRPr="00C843BA">
        <w:rPr>
          <w:rFonts w:ascii="Arial" w:hAnsi="Arial" w:cs="Arial"/>
          <w:i/>
          <w:spacing w:val="-9"/>
          <w:sz w:val="22"/>
          <w:szCs w:val="22"/>
        </w:rPr>
        <w:t xml:space="preserve"> </w:t>
      </w:r>
      <w:r w:rsidRPr="00C843BA">
        <w:rPr>
          <w:rFonts w:ascii="Arial" w:hAnsi="Arial" w:cs="Arial"/>
          <w:i/>
          <w:sz w:val="22"/>
          <w:szCs w:val="22"/>
        </w:rPr>
        <w:t>citrus</w:t>
      </w:r>
      <w:r w:rsidRPr="00C843BA">
        <w:rPr>
          <w:rFonts w:ascii="Arial" w:hAnsi="Arial" w:cs="Arial"/>
          <w:i/>
          <w:spacing w:val="-8"/>
          <w:sz w:val="22"/>
          <w:szCs w:val="22"/>
        </w:rPr>
        <w:t xml:space="preserve"> </w:t>
      </w:r>
      <w:r w:rsidRPr="00C843BA">
        <w:rPr>
          <w:rFonts w:ascii="Arial" w:hAnsi="Arial" w:cs="Arial"/>
          <w:i/>
          <w:sz w:val="22"/>
          <w:szCs w:val="22"/>
        </w:rPr>
        <w:t>psyllid</w:t>
      </w:r>
      <w:r w:rsidRPr="00C843BA">
        <w:rPr>
          <w:rFonts w:ascii="Arial" w:hAnsi="Arial" w:cs="Arial"/>
          <w:i/>
          <w:spacing w:val="-9"/>
          <w:sz w:val="22"/>
          <w:szCs w:val="22"/>
        </w:rPr>
        <w:t xml:space="preserve"> </w:t>
      </w:r>
      <w:r w:rsidRPr="00C843BA">
        <w:rPr>
          <w:rFonts w:ascii="Arial" w:hAnsi="Arial" w:cs="Arial"/>
          <w:i/>
          <w:sz w:val="22"/>
          <w:szCs w:val="22"/>
        </w:rPr>
        <w:t>in</w:t>
      </w:r>
      <w:r w:rsidRPr="00C843BA">
        <w:rPr>
          <w:rFonts w:ascii="Arial" w:hAnsi="Arial" w:cs="Arial"/>
          <w:i/>
          <w:spacing w:val="-11"/>
          <w:sz w:val="22"/>
          <w:szCs w:val="22"/>
        </w:rPr>
        <w:t xml:space="preserve"> </w:t>
      </w:r>
      <w:r w:rsidRPr="00C843BA">
        <w:rPr>
          <w:rFonts w:ascii="Arial" w:hAnsi="Arial" w:cs="Arial"/>
          <w:i/>
          <w:sz w:val="22"/>
          <w:szCs w:val="22"/>
        </w:rPr>
        <w:t>Texas</w:t>
      </w:r>
      <w:r w:rsidRPr="00C843BA">
        <w:rPr>
          <w:rFonts w:ascii="Arial" w:hAnsi="Arial" w:cs="Arial"/>
          <w:i/>
          <w:spacing w:val="-11"/>
          <w:sz w:val="22"/>
          <w:szCs w:val="22"/>
        </w:rPr>
        <w:t xml:space="preserve"> </w:t>
      </w:r>
      <w:r w:rsidRPr="00C843BA">
        <w:rPr>
          <w:rFonts w:ascii="Arial" w:hAnsi="Arial" w:cs="Arial"/>
          <w:i/>
          <w:sz w:val="22"/>
          <w:szCs w:val="22"/>
        </w:rPr>
        <w:t>and</w:t>
      </w:r>
      <w:r w:rsidRPr="00C843BA">
        <w:rPr>
          <w:rFonts w:ascii="Arial" w:hAnsi="Arial" w:cs="Arial"/>
          <w:i/>
          <w:spacing w:val="-9"/>
          <w:sz w:val="22"/>
          <w:szCs w:val="22"/>
        </w:rPr>
        <w:t xml:space="preserve"> </w:t>
      </w:r>
      <w:r w:rsidRPr="00C843BA">
        <w:rPr>
          <w:rFonts w:ascii="Arial" w:hAnsi="Arial" w:cs="Arial"/>
          <w:i/>
          <w:spacing w:val="-2"/>
          <w:sz w:val="22"/>
          <w:szCs w:val="22"/>
        </w:rPr>
        <w:t>Florida.</w:t>
      </w:r>
      <w:r w:rsidR="00653130">
        <w:rPr>
          <w:rFonts w:ascii="Arial" w:hAnsi="Arial" w:cs="Arial"/>
          <w:i/>
          <w:spacing w:val="-2"/>
          <w:sz w:val="22"/>
          <w:szCs w:val="22"/>
        </w:rPr>
        <w:t xml:space="preserve"> </w:t>
      </w:r>
      <w:r w:rsidRPr="00C843BA">
        <w:rPr>
          <w:rFonts w:ascii="Arial" w:hAnsi="Arial" w:cs="Arial"/>
          <w:sz w:val="22"/>
          <w:szCs w:val="22"/>
        </w:rPr>
        <w:t>Research</w:t>
      </w:r>
      <w:r w:rsidRPr="00C843BA">
        <w:rPr>
          <w:rFonts w:ascii="Arial" w:hAnsi="Arial" w:cs="Arial"/>
          <w:spacing w:val="-11"/>
          <w:sz w:val="22"/>
          <w:szCs w:val="22"/>
        </w:rPr>
        <w:t xml:space="preserve"> </w:t>
      </w:r>
      <w:r w:rsidRPr="00C843BA">
        <w:rPr>
          <w:rFonts w:ascii="Arial" w:hAnsi="Arial" w:cs="Arial"/>
          <w:sz w:val="22"/>
          <w:szCs w:val="22"/>
        </w:rPr>
        <w:t>report</w:t>
      </w:r>
      <w:r w:rsidRPr="00C843BA">
        <w:rPr>
          <w:rFonts w:ascii="Arial" w:hAnsi="Arial" w:cs="Arial"/>
          <w:spacing w:val="-13"/>
          <w:sz w:val="22"/>
          <w:szCs w:val="22"/>
        </w:rPr>
        <w:t xml:space="preserve"> </w:t>
      </w:r>
      <w:r w:rsidRPr="00C843BA">
        <w:rPr>
          <w:rFonts w:ascii="Arial" w:hAnsi="Arial" w:cs="Arial"/>
          <w:sz w:val="22"/>
          <w:szCs w:val="22"/>
        </w:rPr>
        <w:t>AZ1651,</w:t>
      </w:r>
      <w:r w:rsidRPr="00C843BA">
        <w:rPr>
          <w:rFonts w:ascii="Arial" w:hAnsi="Arial" w:cs="Arial"/>
          <w:spacing w:val="-11"/>
          <w:sz w:val="22"/>
          <w:szCs w:val="22"/>
        </w:rPr>
        <w:t xml:space="preserve"> </w:t>
      </w:r>
      <w:r w:rsidRPr="00C843BA">
        <w:rPr>
          <w:rFonts w:ascii="Arial" w:hAnsi="Arial" w:cs="Arial"/>
          <w:sz w:val="22"/>
          <w:szCs w:val="22"/>
        </w:rPr>
        <w:t>February</w:t>
      </w:r>
      <w:r w:rsidRPr="00C843BA">
        <w:rPr>
          <w:rFonts w:ascii="Arial" w:hAnsi="Arial" w:cs="Arial"/>
          <w:spacing w:val="-16"/>
          <w:sz w:val="22"/>
          <w:szCs w:val="22"/>
        </w:rPr>
        <w:t xml:space="preserve"> </w:t>
      </w:r>
      <w:r w:rsidRPr="00C843BA">
        <w:rPr>
          <w:rFonts w:ascii="Arial" w:hAnsi="Arial" w:cs="Arial"/>
          <w:sz w:val="22"/>
          <w:szCs w:val="22"/>
        </w:rPr>
        <w:t>2015.</w:t>
      </w:r>
      <w:r w:rsidRPr="00C843BA">
        <w:rPr>
          <w:rFonts w:ascii="Arial" w:hAnsi="Arial" w:cs="Arial"/>
          <w:spacing w:val="-12"/>
          <w:sz w:val="22"/>
          <w:szCs w:val="22"/>
        </w:rPr>
        <w:t xml:space="preserve"> </w:t>
      </w:r>
      <w:r w:rsidRPr="00C843BA">
        <w:rPr>
          <w:rFonts w:ascii="Arial" w:hAnsi="Arial" w:cs="Arial"/>
          <w:sz w:val="22"/>
          <w:szCs w:val="22"/>
        </w:rPr>
        <w:t>Department</w:t>
      </w:r>
      <w:r w:rsidRPr="00C843BA">
        <w:rPr>
          <w:rFonts w:ascii="Arial" w:hAnsi="Arial" w:cs="Arial"/>
          <w:spacing w:val="-14"/>
          <w:sz w:val="22"/>
          <w:szCs w:val="22"/>
        </w:rPr>
        <w:t xml:space="preserve"> </w:t>
      </w:r>
      <w:r w:rsidRPr="00C843BA">
        <w:rPr>
          <w:rFonts w:ascii="Arial" w:hAnsi="Arial" w:cs="Arial"/>
          <w:sz w:val="22"/>
          <w:szCs w:val="22"/>
        </w:rPr>
        <w:t>of</w:t>
      </w:r>
      <w:r w:rsidRPr="00C843BA">
        <w:rPr>
          <w:rFonts w:ascii="Arial" w:hAnsi="Arial" w:cs="Arial"/>
          <w:spacing w:val="-9"/>
          <w:sz w:val="22"/>
          <w:szCs w:val="22"/>
        </w:rPr>
        <w:t xml:space="preserve"> </w:t>
      </w:r>
      <w:r w:rsidRPr="00C843BA">
        <w:rPr>
          <w:rFonts w:ascii="Arial" w:hAnsi="Arial" w:cs="Arial"/>
          <w:sz w:val="22"/>
          <w:szCs w:val="22"/>
        </w:rPr>
        <w:t>Plant</w:t>
      </w:r>
      <w:r w:rsidRPr="00C843BA">
        <w:rPr>
          <w:rFonts w:ascii="Arial" w:hAnsi="Arial" w:cs="Arial"/>
          <w:spacing w:val="-14"/>
          <w:sz w:val="22"/>
          <w:szCs w:val="22"/>
        </w:rPr>
        <w:t xml:space="preserve"> </w:t>
      </w:r>
      <w:r w:rsidRPr="00C843BA">
        <w:rPr>
          <w:rFonts w:ascii="Arial" w:hAnsi="Arial" w:cs="Arial"/>
          <w:sz w:val="22"/>
          <w:szCs w:val="22"/>
        </w:rPr>
        <w:t>Sciences,</w:t>
      </w:r>
      <w:r w:rsidRPr="00C843BA">
        <w:rPr>
          <w:rFonts w:ascii="Arial" w:hAnsi="Arial" w:cs="Arial"/>
          <w:spacing w:val="-10"/>
          <w:sz w:val="22"/>
          <w:szCs w:val="22"/>
        </w:rPr>
        <w:t xml:space="preserve"> </w:t>
      </w:r>
      <w:r w:rsidRPr="00C843BA">
        <w:rPr>
          <w:rFonts w:ascii="Arial" w:hAnsi="Arial" w:cs="Arial"/>
          <w:sz w:val="22"/>
          <w:szCs w:val="22"/>
        </w:rPr>
        <w:t>University</w:t>
      </w:r>
      <w:r w:rsidRPr="00C843BA">
        <w:rPr>
          <w:rFonts w:ascii="Arial" w:hAnsi="Arial" w:cs="Arial"/>
          <w:spacing w:val="-11"/>
          <w:sz w:val="22"/>
          <w:szCs w:val="22"/>
        </w:rPr>
        <w:t xml:space="preserve"> </w:t>
      </w:r>
      <w:r w:rsidRPr="00C843BA">
        <w:rPr>
          <w:rFonts w:ascii="Arial" w:hAnsi="Arial" w:cs="Arial"/>
          <w:spacing w:val="-5"/>
          <w:sz w:val="22"/>
          <w:szCs w:val="22"/>
        </w:rPr>
        <w:t>of</w:t>
      </w:r>
      <w:r w:rsidRPr="00C843BA">
        <w:rPr>
          <w:rFonts w:ascii="Arial" w:hAnsi="Arial" w:cs="Arial"/>
          <w:spacing w:val="-5"/>
        </w:rPr>
        <w:t xml:space="preserve"> </w:t>
      </w:r>
      <w:r w:rsidRPr="00C843BA">
        <w:rPr>
          <w:rFonts w:ascii="Arial" w:hAnsi="Arial" w:cs="Arial"/>
          <w:sz w:val="22"/>
          <w:szCs w:val="22"/>
        </w:rPr>
        <w:t>Arizona,</w:t>
      </w:r>
      <w:r w:rsidRPr="00C843BA">
        <w:rPr>
          <w:rFonts w:ascii="Arial" w:hAnsi="Arial" w:cs="Arial"/>
          <w:spacing w:val="-12"/>
          <w:sz w:val="22"/>
          <w:szCs w:val="22"/>
        </w:rPr>
        <w:t xml:space="preserve"> </w:t>
      </w:r>
      <w:r w:rsidRPr="00C843BA">
        <w:rPr>
          <w:rFonts w:ascii="Arial" w:hAnsi="Arial" w:cs="Arial"/>
          <w:sz w:val="22"/>
          <w:szCs w:val="22"/>
        </w:rPr>
        <w:t>Yuma</w:t>
      </w:r>
      <w:r w:rsidRPr="00C843BA">
        <w:rPr>
          <w:rFonts w:ascii="Arial" w:hAnsi="Arial" w:cs="Arial"/>
          <w:spacing w:val="-14"/>
          <w:sz w:val="22"/>
          <w:szCs w:val="22"/>
        </w:rPr>
        <w:t xml:space="preserve"> </w:t>
      </w:r>
      <w:r w:rsidRPr="00C843BA">
        <w:rPr>
          <w:rFonts w:ascii="Arial" w:hAnsi="Arial" w:cs="Arial"/>
          <w:sz w:val="22"/>
          <w:szCs w:val="22"/>
        </w:rPr>
        <w:t>Agriculture</w:t>
      </w:r>
      <w:r w:rsidRPr="00C843BA">
        <w:rPr>
          <w:rFonts w:ascii="Arial" w:hAnsi="Arial" w:cs="Arial"/>
          <w:spacing w:val="-9"/>
          <w:sz w:val="22"/>
          <w:szCs w:val="22"/>
        </w:rPr>
        <w:t xml:space="preserve"> </w:t>
      </w:r>
      <w:r w:rsidRPr="00C843BA">
        <w:rPr>
          <w:rFonts w:ascii="Arial" w:hAnsi="Arial" w:cs="Arial"/>
          <w:sz w:val="22"/>
          <w:szCs w:val="22"/>
        </w:rPr>
        <w:t>Center,</w:t>
      </w:r>
      <w:r w:rsidRPr="00C843BA">
        <w:rPr>
          <w:rFonts w:ascii="Arial" w:hAnsi="Arial" w:cs="Arial"/>
          <w:spacing w:val="-9"/>
          <w:sz w:val="22"/>
          <w:szCs w:val="22"/>
        </w:rPr>
        <w:t xml:space="preserve"> </w:t>
      </w:r>
      <w:r w:rsidRPr="00C843BA">
        <w:rPr>
          <w:rFonts w:ascii="Arial" w:hAnsi="Arial" w:cs="Arial"/>
          <w:sz w:val="22"/>
          <w:szCs w:val="22"/>
        </w:rPr>
        <w:t>Yuma,</w:t>
      </w:r>
      <w:r w:rsidRPr="00C843BA">
        <w:rPr>
          <w:rFonts w:ascii="Arial" w:hAnsi="Arial" w:cs="Arial"/>
          <w:spacing w:val="-12"/>
          <w:sz w:val="22"/>
          <w:szCs w:val="22"/>
        </w:rPr>
        <w:t xml:space="preserve"> </w:t>
      </w:r>
      <w:r w:rsidRPr="00C843BA">
        <w:rPr>
          <w:rFonts w:ascii="Arial" w:hAnsi="Arial" w:cs="Arial"/>
          <w:spacing w:val="-5"/>
          <w:sz w:val="22"/>
          <w:szCs w:val="22"/>
        </w:rPr>
        <w:t>AZ.</w:t>
      </w:r>
    </w:p>
    <w:p w14:paraId="0E1C482F" w14:textId="77777777"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Zimmermann, G.</w:t>
      </w:r>
      <w:r w:rsidRPr="00C843BA">
        <w:rPr>
          <w:rFonts w:ascii="Arial" w:hAnsi="Arial" w:cs="Arial"/>
          <w:sz w:val="22"/>
          <w:szCs w:val="22"/>
        </w:rPr>
        <w:t xml:space="preserve"> 2008. The entomopathogenic fungi </w:t>
      </w:r>
      <w:proofErr w:type="spellStart"/>
      <w:r w:rsidRPr="00C843BA">
        <w:rPr>
          <w:rFonts w:ascii="Arial" w:hAnsi="Arial" w:cs="Arial"/>
          <w:i/>
          <w:sz w:val="22"/>
          <w:szCs w:val="22"/>
        </w:rPr>
        <w:t>Isaria</w:t>
      </w:r>
      <w:proofErr w:type="spellEnd"/>
      <w:r w:rsidRPr="00C843BA">
        <w:rPr>
          <w:rFonts w:ascii="Arial" w:hAnsi="Arial" w:cs="Arial"/>
          <w:i/>
          <w:sz w:val="22"/>
          <w:szCs w:val="22"/>
        </w:rPr>
        <w:t xml:space="preserve"> </w:t>
      </w:r>
      <w:proofErr w:type="spellStart"/>
      <w:r w:rsidRPr="00C843BA">
        <w:rPr>
          <w:rFonts w:ascii="Arial" w:hAnsi="Arial" w:cs="Arial"/>
          <w:i/>
          <w:sz w:val="22"/>
          <w:szCs w:val="22"/>
        </w:rPr>
        <w:t>farinosa</w:t>
      </w:r>
      <w:proofErr w:type="spellEnd"/>
      <w:r w:rsidRPr="00C843BA">
        <w:rPr>
          <w:rFonts w:ascii="Arial" w:hAnsi="Arial" w:cs="Arial"/>
          <w:i/>
          <w:sz w:val="22"/>
          <w:szCs w:val="22"/>
        </w:rPr>
        <w:t xml:space="preserve"> </w:t>
      </w:r>
      <w:r w:rsidRPr="00C843BA">
        <w:rPr>
          <w:rFonts w:ascii="Arial" w:hAnsi="Arial" w:cs="Arial"/>
          <w:sz w:val="22"/>
          <w:szCs w:val="22"/>
        </w:rPr>
        <w:t xml:space="preserve">(formerly </w:t>
      </w:r>
      <w:proofErr w:type="spellStart"/>
      <w:r w:rsidRPr="00C843BA">
        <w:rPr>
          <w:rFonts w:ascii="Arial" w:hAnsi="Arial" w:cs="Arial"/>
          <w:i/>
          <w:sz w:val="22"/>
          <w:szCs w:val="22"/>
        </w:rPr>
        <w:t>Paecilomyces</w:t>
      </w:r>
      <w:proofErr w:type="spellEnd"/>
      <w:r w:rsidRPr="00C843BA">
        <w:rPr>
          <w:rFonts w:ascii="Arial" w:hAnsi="Arial" w:cs="Arial"/>
          <w:i/>
          <w:sz w:val="22"/>
          <w:szCs w:val="22"/>
        </w:rPr>
        <w:t xml:space="preserve"> </w:t>
      </w:r>
      <w:proofErr w:type="spellStart"/>
      <w:r w:rsidRPr="00C843BA">
        <w:rPr>
          <w:rFonts w:ascii="Arial" w:hAnsi="Arial" w:cs="Arial"/>
          <w:i/>
          <w:sz w:val="22"/>
          <w:szCs w:val="22"/>
        </w:rPr>
        <w:t>farinosus</w:t>
      </w:r>
      <w:proofErr w:type="spellEnd"/>
      <w:r w:rsidRPr="00C843BA">
        <w:rPr>
          <w:rFonts w:ascii="Arial" w:hAnsi="Arial" w:cs="Arial"/>
          <w:sz w:val="22"/>
          <w:szCs w:val="22"/>
        </w:rPr>
        <w:t xml:space="preserve">) and the </w:t>
      </w:r>
      <w:proofErr w:type="spellStart"/>
      <w:r w:rsidRPr="00C843BA">
        <w:rPr>
          <w:rFonts w:ascii="Arial" w:hAnsi="Arial" w:cs="Arial"/>
          <w:i/>
          <w:sz w:val="22"/>
          <w:szCs w:val="22"/>
        </w:rPr>
        <w:t>Isaria</w:t>
      </w:r>
      <w:proofErr w:type="spellEnd"/>
      <w:r w:rsidRPr="00C843BA">
        <w:rPr>
          <w:rFonts w:ascii="Arial" w:hAnsi="Arial" w:cs="Arial"/>
          <w:i/>
          <w:sz w:val="22"/>
          <w:szCs w:val="22"/>
        </w:rPr>
        <w:t xml:space="preserve"> </w:t>
      </w:r>
      <w:proofErr w:type="spellStart"/>
      <w:r w:rsidRPr="00C843BA">
        <w:rPr>
          <w:rFonts w:ascii="Arial" w:hAnsi="Arial" w:cs="Arial"/>
          <w:i/>
          <w:sz w:val="22"/>
          <w:szCs w:val="22"/>
        </w:rPr>
        <w:t>fumosorosea</w:t>
      </w:r>
      <w:proofErr w:type="spellEnd"/>
      <w:r w:rsidRPr="00C843BA">
        <w:rPr>
          <w:rFonts w:ascii="Arial" w:hAnsi="Arial" w:cs="Arial"/>
          <w:i/>
          <w:sz w:val="22"/>
          <w:szCs w:val="22"/>
        </w:rPr>
        <w:t xml:space="preserve"> </w:t>
      </w:r>
      <w:r w:rsidRPr="00C843BA">
        <w:rPr>
          <w:rFonts w:ascii="Arial" w:hAnsi="Arial" w:cs="Arial"/>
          <w:sz w:val="22"/>
          <w:szCs w:val="22"/>
        </w:rPr>
        <w:t xml:space="preserve">species complex (formerly </w:t>
      </w:r>
      <w:proofErr w:type="spellStart"/>
      <w:r w:rsidRPr="00C843BA">
        <w:rPr>
          <w:rFonts w:ascii="Arial" w:hAnsi="Arial" w:cs="Arial"/>
          <w:i/>
          <w:sz w:val="22"/>
          <w:szCs w:val="22"/>
        </w:rPr>
        <w:t>Paecilomyces</w:t>
      </w:r>
      <w:proofErr w:type="spellEnd"/>
      <w:r w:rsidRPr="00C843BA">
        <w:rPr>
          <w:rFonts w:ascii="Arial" w:hAnsi="Arial" w:cs="Arial"/>
          <w:i/>
          <w:spacing w:val="80"/>
          <w:sz w:val="22"/>
          <w:szCs w:val="22"/>
        </w:rPr>
        <w:t xml:space="preserve"> </w:t>
      </w:r>
      <w:proofErr w:type="spellStart"/>
      <w:r w:rsidRPr="00C843BA">
        <w:rPr>
          <w:rFonts w:ascii="Arial" w:hAnsi="Arial" w:cs="Arial"/>
          <w:i/>
          <w:sz w:val="22"/>
          <w:szCs w:val="22"/>
        </w:rPr>
        <w:t>fumosoroseus</w:t>
      </w:r>
      <w:proofErr w:type="spellEnd"/>
      <w:r w:rsidRPr="00C843BA">
        <w:rPr>
          <w:rFonts w:ascii="Arial" w:hAnsi="Arial" w:cs="Arial"/>
          <w:sz w:val="22"/>
          <w:szCs w:val="22"/>
        </w:rPr>
        <w:t>):</w:t>
      </w:r>
      <w:r w:rsidRPr="00C843BA">
        <w:rPr>
          <w:rFonts w:ascii="Arial" w:hAnsi="Arial" w:cs="Arial"/>
          <w:spacing w:val="80"/>
          <w:sz w:val="22"/>
          <w:szCs w:val="22"/>
        </w:rPr>
        <w:t xml:space="preserve"> </w:t>
      </w:r>
      <w:r w:rsidRPr="00C843BA">
        <w:rPr>
          <w:rFonts w:ascii="Arial" w:hAnsi="Arial" w:cs="Arial"/>
          <w:sz w:val="22"/>
          <w:szCs w:val="22"/>
        </w:rPr>
        <w:t>Biology,</w:t>
      </w:r>
      <w:r w:rsidRPr="00C843BA">
        <w:rPr>
          <w:rFonts w:ascii="Arial" w:hAnsi="Arial" w:cs="Arial"/>
          <w:spacing w:val="80"/>
          <w:sz w:val="22"/>
          <w:szCs w:val="22"/>
        </w:rPr>
        <w:t xml:space="preserve"> </w:t>
      </w:r>
      <w:r w:rsidRPr="00C843BA">
        <w:rPr>
          <w:rFonts w:ascii="Arial" w:hAnsi="Arial" w:cs="Arial"/>
          <w:sz w:val="22"/>
          <w:szCs w:val="22"/>
        </w:rPr>
        <w:t>ecology</w:t>
      </w:r>
      <w:r w:rsidRPr="00C843BA">
        <w:rPr>
          <w:rFonts w:ascii="Arial" w:hAnsi="Arial" w:cs="Arial"/>
          <w:spacing w:val="80"/>
          <w:sz w:val="22"/>
          <w:szCs w:val="22"/>
        </w:rPr>
        <w:t xml:space="preserve"> </w:t>
      </w:r>
      <w:r w:rsidRPr="00C843BA">
        <w:rPr>
          <w:rFonts w:ascii="Arial" w:hAnsi="Arial" w:cs="Arial"/>
          <w:sz w:val="22"/>
          <w:szCs w:val="22"/>
        </w:rPr>
        <w:t>and</w:t>
      </w:r>
      <w:r w:rsidRPr="00C843BA">
        <w:rPr>
          <w:rFonts w:ascii="Arial" w:hAnsi="Arial" w:cs="Arial"/>
          <w:spacing w:val="80"/>
          <w:sz w:val="22"/>
          <w:szCs w:val="22"/>
        </w:rPr>
        <w:t xml:space="preserve"> </w:t>
      </w:r>
      <w:r w:rsidRPr="00C843BA">
        <w:rPr>
          <w:rFonts w:ascii="Arial" w:hAnsi="Arial" w:cs="Arial"/>
          <w:sz w:val="22"/>
          <w:szCs w:val="22"/>
        </w:rPr>
        <w:t>use</w:t>
      </w:r>
      <w:r w:rsidRPr="00C843BA">
        <w:rPr>
          <w:rFonts w:ascii="Arial" w:hAnsi="Arial" w:cs="Arial"/>
          <w:spacing w:val="80"/>
          <w:sz w:val="22"/>
          <w:szCs w:val="22"/>
        </w:rPr>
        <w:t xml:space="preserve"> </w:t>
      </w:r>
      <w:r w:rsidRPr="00C843BA">
        <w:rPr>
          <w:rFonts w:ascii="Arial" w:hAnsi="Arial" w:cs="Arial"/>
          <w:sz w:val="22"/>
          <w:szCs w:val="22"/>
        </w:rPr>
        <w:t>in</w:t>
      </w:r>
      <w:r w:rsidRPr="00C843BA">
        <w:rPr>
          <w:rFonts w:ascii="Arial" w:hAnsi="Arial" w:cs="Arial"/>
          <w:spacing w:val="80"/>
          <w:sz w:val="22"/>
          <w:szCs w:val="22"/>
        </w:rPr>
        <w:t xml:space="preserve"> </w:t>
      </w:r>
      <w:r w:rsidRPr="00C843BA">
        <w:rPr>
          <w:rFonts w:ascii="Arial" w:hAnsi="Arial" w:cs="Arial"/>
          <w:sz w:val="22"/>
          <w:szCs w:val="22"/>
        </w:rPr>
        <w:t>biological</w:t>
      </w:r>
      <w:r w:rsidRPr="00C843BA">
        <w:rPr>
          <w:rFonts w:ascii="Arial" w:hAnsi="Arial" w:cs="Arial"/>
          <w:spacing w:val="80"/>
          <w:sz w:val="22"/>
          <w:szCs w:val="22"/>
        </w:rPr>
        <w:t xml:space="preserve"> </w:t>
      </w:r>
      <w:r w:rsidRPr="00C843BA">
        <w:rPr>
          <w:rFonts w:ascii="Arial" w:hAnsi="Arial" w:cs="Arial"/>
          <w:sz w:val="22"/>
          <w:szCs w:val="22"/>
        </w:rPr>
        <w:t>control.</w:t>
      </w:r>
      <w:r w:rsidRPr="00C843BA">
        <w:rPr>
          <w:rFonts w:ascii="Arial" w:hAnsi="Arial" w:cs="Arial"/>
          <w:spacing w:val="40"/>
          <w:sz w:val="22"/>
          <w:szCs w:val="22"/>
        </w:rPr>
        <w:t xml:space="preserve"> </w:t>
      </w:r>
      <w:r w:rsidRPr="00C843BA">
        <w:rPr>
          <w:rFonts w:ascii="Arial" w:hAnsi="Arial" w:cs="Arial"/>
          <w:sz w:val="22"/>
          <w:szCs w:val="22"/>
        </w:rPr>
        <w:t>Biocontrol Science and Technology 18(9): 865–901.</w:t>
      </w:r>
    </w:p>
    <w:p w14:paraId="6E09FB87" w14:textId="5B373F41" w:rsidR="00864E25" w:rsidRPr="00C843BA" w:rsidRDefault="00864E25" w:rsidP="002578B5">
      <w:pPr>
        <w:pStyle w:val="pf0"/>
        <w:ind w:left="720" w:hanging="720"/>
        <w:contextualSpacing/>
        <w:jc w:val="both"/>
        <w:rPr>
          <w:rFonts w:ascii="Arial" w:hAnsi="Arial" w:cs="Arial"/>
          <w:sz w:val="22"/>
          <w:szCs w:val="22"/>
        </w:rPr>
      </w:pPr>
      <w:r w:rsidRPr="00C843BA">
        <w:rPr>
          <w:rFonts w:ascii="Arial" w:hAnsi="Arial" w:cs="Arial"/>
          <w:b/>
          <w:bCs/>
          <w:sz w:val="22"/>
          <w:szCs w:val="22"/>
        </w:rPr>
        <w:t xml:space="preserve">Zheng </w:t>
      </w:r>
      <w:proofErr w:type="spellStart"/>
      <w:r w:rsidRPr="00C843BA">
        <w:rPr>
          <w:rFonts w:ascii="Arial" w:hAnsi="Arial" w:cs="Arial"/>
          <w:b/>
          <w:bCs/>
          <w:sz w:val="22"/>
          <w:szCs w:val="22"/>
        </w:rPr>
        <w:t>Zheng</w:t>
      </w:r>
      <w:proofErr w:type="spellEnd"/>
      <w:r w:rsidRPr="00C843BA">
        <w:rPr>
          <w:rFonts w:ascii="Arial" w:hAnsi="Arial" w:cs="Arial"/>
          <w:b/>
          <w:bCs/>
          <w:sz w:val="22"/>
          <w:szCs w:val="22"/>
        </w:rPr>
        <w:t xml:space="preserve">, Meirong Xu, Minli Bao, </w:t>
      </w:r>
      <w:proofErr w:type="spellStart"/>
      <w:r w:rsidRPr="00C843BA">
        <w:rPr>
          <w:rFonts w:ascii="Arial" w:hAnsi="Arial" w:cs="Arial"/>
          <w:b/>
          <w:bCs/>
          <w:sz w:val="22"/>
          <w:szCs w:val="22"/>
        </w:rPr>
        <w:t>Fengnian</w:t>
      </w:r>
      <w:proofErr w:type="spellEnd"/>
      <w:r w:rsidRPr="00C843BA">
        <w:rPr>
          <w:rFonts w:ascii="Arial" w:hAnsi="Arial" w:cs="Arial"/>
          <w:b/>
          <w:bCs/>
          <w:sz w:val="22"/>
          <w:szCs w:val="22"/>
        </w:rPr>
        <w:t xml:space="preserve"> Wu, </w:t>
      </w:r>
      <w:proofErr w:type="spellStart"/>
      <w:r w:rsidRPr="00C843BA">
        <w:rPr>
          <w:rFonts w:ascii="Arial" w:hAnsi="Arial" w:cs="Arial"/>
          <w:b/>
          <w:bCs/>
          <w:sz w:val="22"/>
          <w:szCs w:val="22"/>
        </w:rPr>
        <w:t>Jianchi</w:t>
      </w:r>
      <w:proofErr w:type="spellEnd"/>
      <w:r w:rsidRPr="00C843BA">
        <w:rPr>
          <w:rFonts w:ascii="Arial" w:hAnsi="Arial" w:cs="Arial"/>
          <w:b/>
          <w:bCs/>
          <w:sz w:val="22"/>
          <w:szCs w:val="22"/>
        </w:rPr>
        <w:t xml:space="preserve"> Chen, &amp; Xiaoling Deng.</w:t>
      </w:r>
      <w:r w:rsidRPr="00C843BA">
        <w:rPr>
          <w:rFonts w:ascii="Arial" w:hAnsi="Arial" w:cs="Arial"/>
          <w:sz w:val="22"/>
          <w:szCs w:val="22"/>
        </w:rPr>
        <w:t xml:space="preserve"> (2016). Unusual Five Copies and Dual Forms of </w:t>
      </w:r>
      <w:proofErr w:type="spellStart"/>
      <w:r w:rsidRPr="00C843BA">
        <w:rPr>
          <w:rFonts w:ascii="Arial" w:hAnsi="Arial" w:cs="Arial"/>
          <w:sz w:val="22"/>
          <w:szCs w:val="22"/>
        </w:rPr>
        <w:t>nrdB</w:t>
      </w:r>
      <w:proofErr w:type="spellEnd"/>
      <w:r w:rsidRPr="00C843BA">
        <w:rPr>
          <w:rFonts w:ascii="Arial" w:hAnsi="Arial" w:cs="Arial"/>
          <w:sz w:val="22"/>
          <w:szCs w:val="22"/>
        </w:rPr>
        <w:t xml:space="preserve"> in “</w:t>
      </w:r>
      <w:proofErr w:type="spellStart"/>
      <w:r w:rsidRPr="00C843BA">
        <w:rPr>
          <w:rFonts w:ascii="Arial" w:hAnsi="Arial" w:cs="Arial"/>
          <w:sz w:val="22"/>
          <w:szCs w:val="22"/>
        </w:rPr>
        <w:t>Candidatus</w:t>
      </w:r>
      <w:proofErr w:type="spellEnd"/>
      <w:r w:rsidRPr="00C843BA">
        <w:rPr>
          <w:rFonts w:ascii="Arial" w:hAnsi="Arial" w:cs="Arial"/>
          <w:sz w:val="22"/>
          <w:szCs w:val="22"/>
        </w:rPr>
        <w:t xml:space="preserve"> </w:t>
      </w:r>
      <w:proofErr w:type="spellStart"/>
      <w:r w:rsidRPr="00C843BA">
        <w:rPr>
          <w:rFonts w:ascii="Arial" w:hAnsi="Arial" w:cs="Arial"/>
          <w:sz w:val="22"/>
          <w:szCs w:val="22"/>
        </w:rPr>
        <w:t>Liberibacter</w:t>
      </w:r>
      <w:proofErr w:type="spellEnd"/>
      <w:r w:rsidRPr="00C843BA">
        <w:rPr>
          <w:rFonts w:ascii="Arial" w:hAnsi="Arial" w:cs="Arial"/>
          <w:sz w:val="22"/>
          <w:szCs w:val="22"/>
        </w:rPr>
        <w:t xml:space="preserve"> asiaticus”: Biological Implications and PCR Detection Application. Scientific Reports | 6:39020 | DOI: 10.1038/srep39020</w:t>
      </w:r>
    </w:p>
    <w:p w14:paraId="6267D789" w14:textId="77777777" w:rsidR="00864E25" w:rsidRPr="00061453" w:rsidRDefault="00864E25" w:rsidP="002578B5"/>
    <w:sectPr w:rsidR="00864E25" w:rsidRPr="00061453">
      <w:pgSz w:w="12240" w:h="15840"/>
      <w:pgMar w:top="1000" w:right="1040" w:bottom="1020" w:left="1020" w:header="0" w:footer="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6C5F" w14:textId="77777777" w:rsidR="00D42D8E" w:rsidRDefault="00D42D8E">
      <w:r>
        <w:separator/>
      </w:r>
    </w:p>
  </w:endnote>
  <w:endnote w:type="continuationSeparator" w:id="0">
    <w:p w14:paraId="1C9908DA" w14:textId="77777777" w:rsidR="00D42D8E" w:rsidRDefault="00D4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86F1" w14:textId="4951C943" w:rsidR="0058718C" w:rsidRDefault="00CC5627">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4C71362" wp14:editId="277DF36A">
              <wp:simplePos x="0" y="0"/>
              <wp:positionH relativeFrom="page">
                <wp:posOffset>798194</wp:posOffset>
              </wp:positionH>
              <wp:positionV relativeFrom="page">
                <wp:posOffset>9455150</wp:posOffset>
              </wp:positionV>
              <wp:extent cx="3583305" cy="231140"/>
              <wp:effectExtent l="0" t="0" r="1714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9571" w14:textId="2B685478" w:rsidR="0058718C" w:rsidRPr="00DC64B9" w:rsidRDefault="00377E83">
                          <w:pPr>
                            <w:spacing w:before="14"/>
                            <w:ind w:left="20"/>
                            <w:rPr>
                              <w:sz w:val="14"/>
                              <w:lang w:val="es-419"/>
                            </w:rPr>
                          </w:pPr>
                          <w:bookmarkStart w:id="4" w:name="lt_pId006"/>
                          <w:r w:rsidRPr="00DC64B9">
                            <w:rPr>
                              <w:sz w:val="14"/>
                              <w:lang w:val="es-419"/>
                            </w:rPr>
                            <w:t>Documento de discusión de la NAPPO DD05</w:t>
                          </w:r>
                          <w:bookmarkEnd w:id="4"/>
                        </w:p>
                        <w:p w14:paraId="26FFCF84" w14:textId="7E605282" w:rsidR="0058718C" w:rsidRPr="00DC64B9" w:rsidRDefault="00921CD2">
                          <w:pPr>
                            <w:spacing w:before="7"/>
                            <w:ind w:left="20"/>
                            <w:rPr>
                              <w:i/>
                              <w:sz w:val="14"/>
                              <w:lang w:val="es-419"/>
                            </w:rPr>
                          </w:pPr>
                          <w:bookmarkStart w:id="5" w:name="lt_pId007"/>
                          <w:r w:rsidRPr="00DC64B9">
                            <w:rPr>
                              <w:w w:val="95"/>
                              <w:sz w:val="14"/>
                              <w:lang w:val="es-419"/>
                            </w:rPr>
                            <w:t xml:space="preserve">Manejo del huanglongbing y de su vector, el psílido asiático de los cítricos, </w:t>
                          </w:r>
                          <w:r w:rsidRPr="00CC5D75">
                            <w:rPr>
                              <w:i/>
                              <w:iCs/>
                              <w:w w:val="95"/>
                              <w:sz w:val="14"/>
                              <w:lang w:val="es-419"/>
                            </w:rPr>
                            <w:t>Diaphorina citri</w:t>
                          </w:r>
                          <w:bookmarkEnd w:id="5"/>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C71362" id="_x0000_t202" coordsize="21600,21600" o:spt="202" path="m,l,21600r21600,l21600,xe">
              <v:stroke joinstyle="miter"/>
              <v:path gradientshapeok="t" o:connecttype="rect"/>
            </v:shapetype>
            <v:shape id="Text Box 2" o:spid="_x0000_s1026" type="#_x0000_t202" style="position:absolute;margin-left:62.85pt;margin-top:744.5pt;width:282.15pt;height:18.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" filled="f" stroked="f">
              <v:textbox inset="0,0,0,0">
                <w:txbxContent>
                  <w:p w14:paraId="16E69571" w14:textId="2B685478" w:rsidR="0058718C" w:rsidRPr="00DC64B9" w:rsidRDefault="00377E83">
                    <w:pPr>
                      <w:spacing w:before="14"/>
                      <w:ind w:left="20"/>
                      <w:rPr>
                        <w:sz w:val="14"/>
                        <w:lang w:val="es-419"/>
                      </w:rPr>
                    </w:pPr>
                    <w:bookmarkStart w:id="6" w:name="lt_pId006"/>
                    <w:r w:rsidRPr="00DC64B9">
                      <w:rPr>
                        <w:sz w:val="14"/>
                        <w:lang w:val="es-419"/>
                      </w:rPr>
                      <w:t>Documento de discusión de la NAPPO DD05</w:t>
                    </w:r>
                    <w:bookmarkEnd w:id="6"/>
                  </w:p>
                  <w:p w14:paraId="26FFCF84" w14:textId="7E605282" w:rsidR="0058718C" w:rsidRPr="00DC64B9" w:rsidRDefault="00921CD2">
                    <w:pPr>
                      <w:spacing w:before="7"/>
                      <w:ind w:left="20"/>
                      <w:rPr>
                        <w:i/>
                        <w:sz w:val="14"/>
                        <w:lang w:val="es-419"/>
                      </w:rPr>
                    </w:pPr>
                    <w:bookmarkStart w:id="7" w:name="lt_pId007"/>
                    <w:r w:rsidRPr="00DC64B9">
                      <w:rPr>
                        <w:w w:val="95"/>
                        <w:sz w:val="14"/>
                        <w:lang w:val="es-419"/>
                      </w:rPr>
                      <w:t xml:space="preserve">Manejo del </w:t>
                    </w:r>
                    <w:proofErr w:type="spellStart"/>
                    <w:r w:rsidRPr="00DC64B9">
                      <w:rPr>
                        <w:w w:val="95"/>
                        <w:sz w:val="14"/>
                        <w:lang w:val="es-419"/>
                      </w:rPr>
                      <w:t>huanglongbing</w:t>
                    </w:r>
                    <w:proofErr w:type="spellEnd"/>
                    <w:r w:rsidRPr="00DC64B9">
                      <w:rPr>
                        <w:w w:val="95"/>
                        <w:sz w:val="14"/>
                        <w:lang w:val="es-419"/>
                      </w:rPr>
                      <w:t xml:space="preserve"> y de su vector, el </w:t>
                    </w:r>
                    <w:proofErr w:type="spellStart"/>
                    <w:r w:rsidRPr="00DC64B9">
                      <w:rPr>
                        <w:w w:val="95"/>
                        <w:sz w:val="14"/>
                        <w:lang w:val="es-419"/>
                      </w:rPr>
                      <w:t>psílido</w:t>
                    </w:r>
                    <w:proofErr w:type="spellEnd"/>
                    <w:r w:rsidRPr="00DC64B9">
                      <w:rPr>
                        <w:w w:val="95"/>
                        <w:sz w:val="14"/>
                        <w:lang w:val="es-419"/>
                      </w:rPr>
                      <w:t xml:space="preserve"> asiático de los cítricos, </w:t>
                    </w:r>
                    <w:proofErr w:type="spellStart"/>
                    <w:r w:rsidRPr="00CC5D75">
                      <w:rPr>
                        <w:i/>
                        <w:iCs/>
                        <w:w w:val="95"/>
                        <w:sz w:val="14"/>
                        <w:lang w:val="es-419"/>
                      </w:rPr>
                      <w:t>Diaphorina</w:t>
                    </w:r>
                    <w:proofErr w:type="spellEnd"/>
                    <w:r w:rsidRPr="00CC5D75">
                      <w:rPr>
                        <w:i/>
                        <w:iCs/>
                        <w:w w:val="95"/>
                        <w:sz w:val="14"/>
                        <w:lang w:val="es-419"/>
                      </w:rPr>
                      <w:t xml:space="preserve"> </w:t>
                    </w:r>
                    <w:proofErr w:type="spellStart"/>
                    <w:r w:rsidRPr="00CC5D75">
                      <w:rPr>
                        <w:i/>
                        <w:iCs/>
                        <w:w w:val="95"/>
                        <w:sz w:val="14"/>
                        <w:lang w:val="es-419"/>
                      </w:rPr>
                      <w:t>citri</w:t>
                    </w:r>
                    <w:bookmarkEnd w:id="7"/>
                    <w:proofErr w:type="spellEnd"/>
                  </w:p>
                </w:txbxContent>
              </v:textbox>
              <w10:wrap anchorx="page" anchory="page"/>
            </v:shape>
          </w:pict>
        </mc:Fallback>
      </mc:AlternateContent>
    </w:r>
    <w:r w:rsidR="004767FD">
      <w:rPr>
        <w:noProof/>
      </w:rPr>
      <mc:AlternateContent>
        <mc:Choice Requires="wps">
          <w:drawing>
            <wp:anchor distT="0" distB="0" distL="114300" distR="114300" simplePos="0" relativeHeight="251658240" behindDoc="1" locked="0" layoutInCell="1" allowOverlap="1" wp14:anchorId="5CC64615" wp14:editId="659994BD">
              <wp:simplePos x="0" y="0"/>
              <wp:positionH relativeFrom="page">
                <wp:posOffset>6757035</wp:posOffset>
              </wp:positionH>
              <wp:positionV relativeFrom="page">
                <wp:posOffset>9395460</wp:posOffset>
              </wp:positionV>
              <wp:extent cx="259715"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9DC8D" w14:textId="77777777" w:rsidR="0058718C" w:rsidRPr="00923710" w:rsidRDefault="004767FD">
                          <w:pPr>
                            <w:pStyle w:val="BodyText"/>
                            <w:spacing w:before="12"/>
                            <w:ind w:left="60"/>
                            <w:rPr>
                              <w:sz w:val="22"/>
                              <w:szCs w:val="22"/>
                            </w:rPr>
                          </w:pPr>
                          <w:r w:rsidRPr="00923710">
                            <w:rPr>
                              <w:spacing w:val="-5"/>
                              <w:sz w:val="22"/>
                              <w:szCs w:val="22"/>
                            </w:rPr>
                            <w:fldChar w:fldCharType="begin"/>
                          </w:r>
                          <w:r w:rsidRPr="00923710">
                            <w:rPr>
                              <w:spacing w:val="-5"/>
                              <w:sz w:val="22"/>
                              <w:szCs w:val="22"/>
                            </w:rPr>
                            <w:instrText xml:space="preserve"> PAGE </w:instrText>
                          </w:r>
                          <w:r w:rsidRPr="00923710">
                            <w:rPr>
                              <w:spacing w:val="-5"/>
                              <w:sz w:val="22"/>
                              <w:szCs w:val="22"/>
                            </w:rPr>
                            <w:fldChar w:fldCharType="separate"/>
                          </w:r>
                          <w:r w:rsidRPr="00923710">
                            <w:rPr>
                              <w:spacing w:val="-5"/>
                              <w:sz w:val="22"/>
                              <w:szCs w:val="22"/>
                            </w:rPr>
                            <w:t>10</w:t>
                          </w:r>
                          <w:r w:rsidRPr="00923710">
                            <w:rPr>
                              <w:spacing w:val="-5"/>
                              <w:sz w:val="22"/>
                              <w:szCs w:val="22"/>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CC64615" id="Text Box 3" o:spid="_x0000_s1027" type="#_x0000_t202" style="position:absolute;margin-left:532.05pt;margin-top:739.8pt;width:20.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" filled="f" stroked="f">
              <v:textbox inset="0,0,0,0">
                <w:txbxContent>
                  <w:p w14:paraId="3289DC8D" w14:textId="77777777" w:rsidR="0058718C" w:rsidRPr="00923710" w:rsidRDefault="004767FD">
                    <w:pPr>
                      <w:pStyle w:val="BodyText"/>
                      <w:spacing w:before="12"/>
                      <w:ind w:left="60"/>
                      <w:rPr>
                        <w:sz w:val="22"/>
                        <w:szCs w:val="22"/>
                      </w:rPr>
                    </w:pPr>
                    <w:r w:rsidRPr="00923710">
                      <w:rPr>
                        <w:spacing w:val="-5"/>
                        <w:sz w:val="22"/>
                        <w:szCs w:val="22"/>
                      </w:rPr>
                      <w:fldChar w:fldCharType="begin"/>
                    </w:r>
                    <w:r w:rsidRPr="00923710">
                      <w:rPr>
                        <w:spacing w:val="-5"/>
                        <w:sz w:val="22"/>
                        <w:szCs w:val="22"/>
                      </w:rPr>
                      <w:instrText xml:space="preserve"> PAGE </w:instrText>
                    </w:r>
                    <w:r w:rsidRPr="00923710">
                      <w:rPr>
                        <w:spacing w:val="-5"/>
                        <w:sz w:val="22"/>
                        <w:szCs w:val="22"/>
                      </w:rPr>
                      <w:fldChar w:fldCharType="separate"/>
                    </w:r>
                    <w:r w:rsidRPr="00923710">
                      <w:rPr>
                        <w:spacing w:val="-5"/>
                        <w:sz w:val="22"/>
                        <w:szCs w:val="22"/>
                      </w:rPr>
                      <w:t>10</w:t>
                    </w:r>
                    <w:r w:rsidRPr="00923710">
                      <w:rPr>
                        <w:spacing w:val="-5"/>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9078" w14:textId="77777777" w:rsidR="00D42D8E" w:rsidRDefault="00D42D8E">
      <w:r>
        <w:separator/>
      </w:r>
    </w:p>
  </w:footnote>
  <w:footnote w:type="continuationSeparator" w:id="0">
    <w:p w14:paraId="45AF921D" w14:textId="77777777" w:rsidR="00D42D8E" w:rsidRDefault="00D42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DB8"/>
    <w:multiLevelType w:val="multilevel"/>
    <w:tmpl w:val="F0E2CFFC"/>
    <w:lvl w:ilvl="0">
      <w:start w:val="3"/>
      <w:numFmt w:val="decimal"/>
      <w:lvlText w:val="%1.0"/>
      <w:lvlJc w:val="left"/>
      <w:pPr>
        <w:ind w:left="498" w:hanging="360"/>
      </w:pPr>
      <w:rPr>
        <w:rFonts w:hint="default"/>
      </w:rPr>
    </w:lvl>
    <w:lvl w:ilvl="1">
      <w:start w:val="1"/>
      <w:numFmt w:val="decimal"/>
      <w:lvlText w:val="%1.%2"/>
      <w:lvlJc w:val="left"/>
      <w:pPr>
        <w:ind w:left="1218" w:hanging="360"/>
      </w:pPr>
      <w:rPr>
        <w:rFonts w:hint="default"/>
      </w:rPr>
    </w:lvl>
    <w:lvl w:ilvl="2">
      <w:start w:val="1"/>
      <w:numFmt w:val="decimal"/>
      <w:lvlText w:val="%1.%2.%3"/>
      <w:lvlJc w:val="left"/>
      <w:pPr>
        <w:ind w:left="2298"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098" w:hanging="1080"/>
      </w:pPr>
      <w:rPr>
        <w:rFonts w:hint="default"/>
      </w:rPr>
    </w:lvl>
    <w:lvl w:ilvl="5">
      <w:start w:val="1"/>
      <w:numFmt w:val="decimal"/>
      <w:lvlText w:val="%1.%2.%3.%4.%5.%6"/>
      <w:lvlJc w:val="left"/>
      <w:pPr>
        <w:ind w:left="4818"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18" w:hanging="1440"/>
      </w:pPr>
      <w:rPr>
        <w:rFonts w:hint="default"/>
      </w:rPr>
    </w:lvl>
    <w:lvl w:ilvl="8">
      <w:start w:val="1"/>
      <w:numFmt w:val="decimal"/>
      <w:lvlText w:val="%1.%2.%3.%4.%5.%6.%7.%8.%9"/>
      <w:lvlJc w:val="left"/>
      <w:pPr>
        <w:ind w:left="7698" w:hanging="1800"/>
      </w:pPr>
      <w:rPr>
        <w:rFonts w:hint="default"/>
      </w:rPr>
    </w:lvl>
  </w:abstractNum>
  <w:abstractNum w:abstractNumId="1" w15:restartNumberingAfterBreak="0">
    <w:nsid w:val="07E03D63"/>
    <w:multiLevelType w:val="multilevel"/>
    <w:tmpl w:val="96327820"/>
    <w:lvl w:ilvl="0">
      <w:start w:val="2"/>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2" w15:restartNumberingAfterBreak="0">
    <w:nsid w:val="0B8476A5"/>
    <w:multiLevelType w:val="multilevel"/>
    <w:tmpl w:val="EAA20C76"/>
    <w:lvl w:ilvl="0">
      <w:start w:val="3"/>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3" w15:restartNumberingAfterBreak="0">
    <w:nsid w:val="10263FEA"/>
    <w:multiLevelType w:val="multilevel"/>
    <w:tmpl w:val="62FA80E8"/>
    <w:lvl w:ilvl="0">
      <w:start w:val="1"/>
      <w:numFmt w:val="decimal"/>
      <w:lvlText w:val="%1"/>
      <w:lvlJc w:val="left"/>
      <w:pPr>
        <w:ind w:left="360" w:hanging="360"/>
      </w:pPr>
      <w:rPr>
        <w:rFonts w:hint="default"/>
      </w:rPr>
    </w:lvl>
    <w:lvl w:ilvl="1">
      <w:start w:val="7"/>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4" w15:restartNumberingAfterBreak="0">
    <w:nsid w:val="12E354A8"/>
    <w:multiLevelType w:val="multilevel"/>
    <w:tmpl w:val="9564BE82"/>
    <w:lvl w:ilvl="0">
      <w:start w:val="3"/>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bullet"/>
      <w:lvlText w:val=""/>
      <w:lvlJc w:val="left"/>
      <w:pPr>
        <w:ind w:left="1472" w:hanging="360"/>
      </w:pPr>
      <w:rPr>
        <w:rFonts w:ascii="Symbol" w:hAnsi="Symbol"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5" w15:restartNumberingAfterBreak="0">
    <w:nsid w:val="152B5481"/>
    <w:multiLevelType w:val="multilevel"/>
    <w:tmpl w:val="5D82CE6A"/>
    <w:lvl w:ilvl="0">
      <w:start w:val="6"/>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decimal"/>
      <w:lvlText w:val="%1.%2.%3"/>
      <w:lvlJc w:val="left"/>
      <w:pPr>
        <w:ind w:left="2299" w:hanging="720"/>
      </w:pPr>
      <w:rPr>
        <w:rFonts w:hint="default"/>
      </w:rPr>
    </w:lvl>
    <w:lvl w:ilvl="3">
      <w:start w:val="1"/>
      <w:numFmt w:val="decimal"/>
      <w:lvlText w:val="%1.%2.%3.%4"/>
      <w:lvlJc w:val="left"/>
      <w:pPr>
        <w:ind w:left="3019" w:hanging="720"/>
      </w:pPr>
      <w:rPr>
        <w:rFonts w:hint="default"/>
      </w:rPr>
    </w:lvl>
    <w:lvl w:ilvl="4">
      <w:start w:val="1"/>
      <w:numFmt w:val="decimal"/>
      <w:lvlText w:val="%1.%2.%3.%4.%5"/>
      <w:lvlJc w:val="left"/>
      <w:pPr>
        <w:ind w:left="4099" w:hanging="1080"/>
      </w:pPr>
      <w:rPr>
        <w:rFonts w:hint="default"/>
      </w:rPr>
    </w:lvl>
    <w:lvl w:ilvl="5">
      <w:start w:val="1"/>
      <w:numFmt w:val="decimal"/>
      <w:lvlText w:val="%1.%2.%3.%4.%5.%6"/>
      <w:lvlJc w:val="left"/>
      <w:pPr>
        <w:ind w:left="4819" w:hanging="1080"/>
      </w:pPr>
      <w:rPr>
        <w:rFonts w:hint="default"/>
      </w:rPr>
    </w:lvl>
    <w:lvl w:ilvl="6">
      <w:start w:val="1"/>
      <w:numFmt w:val="decimal"/>
      <w:lvlText w:val="%1.%2.%3.%4.%5.%6.%7"/>
      <w:lvlJc w:val="left"/>
      <w:pPr>
        <w:ind w:left="5899" w:hanging="1440"/>
      </w:pPr>
      <w:rPr>
        <w:rFonts w:hint="default"/>
      </w:rPr>
    </w:lvl>
    <w:lvl w:ilvl="7">
      <w:start w:val="1"/>
      <w:numFmt w:val="decimal"/>
      <w:lvlText w:val="%1.%2.%3.%4.%5.%6.%7.%8"/>
      <w:lvlJc w:val="left"/>
      <w:pPr>
        <w:ind w:left="6619" w:hanging="1440"/>
      </w:pPr>
      <w:rPr>
        <w:rFonts w:hint="default"/>
      </w:rPr>
    </w:lvl>
    <w:lvl w:ilvl="8">
      <w:start w:val="1"/>
      <w:numFmt w:val="decimal"/>
      <w:lvlText w:val="%1.%2.%3.%4.%5.%6.%7.%8.%9"/>
      <w:lvlJc w:val="left"/>
      <w:pPr>
        <w:ind w:left="7699" w:hanging="1800"/>
      </w:pPr>
      <w:rPr>
        <w:rFonts w:hint="default"/>
      </w:rPr>
    </w:lvl>
  </w:abstractNum>
  <w:abstractNum w:abstractNumId="6" w15:restartNumberingAfterBreak="0">
    <w:nsid w:val="1867607B"/>
    <w:multiLevelType w:val="multilevel"/>
    <w:tmpl w:val="23D28A76"/>
    <w:lvl w:ilvl="0">
      <w:start w:val="1"/>
      <w:numFmt w:val="decimal"/>
      <w:lvlText w:val="%1."/>
      <w:lvlJc w:val="left"/>
      <w:pPr>
        <w:ind w:left="823" w:hanging="57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823" w:hanging="570"/>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692" w:hanging="570"/>
      </w:pPr>
      <w:rPr>
        <w:rFonts w:hint="default"/>
        <w:lang w:val="en-US" w:eastAsia="en-US" w:bidi="ar-SA"/>
      </w:rPr>
    </w:lvl>
    <w:lvl w:ilvl="3">
      <w:numFmt w:val="bullet"/>
      <w:lvlText w:val="•"/>
      <w:lvlJc w:val="left"/>
      <w:pPr>
        <w:ind w:left="3628" w:hanging="570"/>
      </w:pPr>
      <w:rPr>
        <w:rFonts w:hint="default"/>
        <w:lang w:val="en-US" w:eastAsia="en-US" w:bidi="ar-SA"/>
      </w:rPr>
    </w:lvl>
    <w:lvl w:ilvl="4">
      <w:numFmt w:val="bullet"/>
      <w:lvlText w:val="•"/>
      <w:lvlJc w:val="left"/>
      <w:pPr>
        <w:ind w:left="4564" w:hanging="570"/>
      </w:pPr>
      <w:rPr>
        <w:rFonts w:hint="default"/>
        <w:lang w:val="en-US" w:eastAsia="en-US" w:bidi="ar-SA"/>
      </w:rPr>
    </w:lvl>
    <w:lvl w:ilvl="5">
      <w:numFmt w:val="bullet"/>
      <w:lvlText w:val="•"/>
      <w:lvlJc w:val="left"/>
      <w:pPr>
        <w:ind w:left="5500" w:hanging="570"/>
      </w:pPr>
      <w:rPr>
        <w:rFonts w:hint="default"/>
        <w:lang w:val="en-US" w:eastAsia="en-US" w:bidi="ar-SA"/>
      </w:rPr>
    </w:lvl>
    <w:lvl w:ilvl="6">
      <w:numFmt w:val="bullet"/>
      <w:lvlText w:val="•"/>
      <w:lvlJc w:val="left"/>
      <w:pPr>
        <w:ind w:left="6436" w:hanging="570"/>
      </w:pPr>
      <w:rPr>
        <w:rFonts w:hint="default"/>
        <w:lang w:val="en-US" w:eastAsia="en-US" w:bidi="ar-SA"/>
      </w:rPr>
    </w:lvl>
    <w:lvl w:ilvl="7">
      <w:numFmt w:val="bullet"/>
      <w:lvlText w:val="•"/>
      <w:lvlJc w:val="left"/>
      <w:pPr>
        <w:ind w:left="7372" w:hanging="570"/>
      </w:pPr>
      <w:rPr>
        <w:rFonts w:hint="default"/>
        <w:lang w:val="en-US" w:eastAsia="en-US" w:bidi="ar-SA"/>
      </w:rPr>
    </w:lvl>
    <w:lvl w:ilvl="8">
      <w:numFmt w:val="bullet"/>
      <w:lvlText w:val="•"/>
      <w:lvlJc w:val="left"/>
      <w:pPr>
        <w:ind w:left="8308" w:hanging="570"/>
      </w:pPr>
      <w:rPr>
        <w:rFonts w:hint="default"/>
        <w:lang w:val="en-US" w:eastAsia="en-US" w:bidi="ar-SA"/>
      </w:rPr>
    </w:lvl>
  </w:abstractNum>
  <w:abstractNum w:abstractNumId="7" w15:restartNumberingAfterBreak="0">
    <w:nsid w:val="1D160ED6"/>
    <w:multiLevelType w:val="multilevel"/>
    <w:tmpl w:val="D78CABB2"/>
    <w:lvl w:ilvl="0">
      <w:start w:val="1"/>
      <w:numFmt w:val="decimal"/>
      <w:lvlText w:val="%1"/>
      <w:lvlJc w:val="left"/>
      <w:pPr>
        <w:ind w:left="360" w:hanging="360"/>
      </w:pPr>
      <w:rPr>
        <w:rFonts w:hint="default"/>
      </w:rPr>
    </w:lvl>
    <w:lvl w:ilvl="1">
      <w:start w:val="6"/>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8" w15:restartNumberingAfterBreak="0">
    <w:nsid w:val="254A3C84"/>
    <w:multiLevelType w:val="multilevel"/>
    <w:tmpl w:val="BBA43284"/>
    <w:lvl w:ilvl="0">
      <w:start w:val="1"/>
      <w:numFmt w:val="decimal"/>
      <w:lvlText w:val="%1"/>
      <w:lvlJc w:val="left"/>
      <w:pPr>
        <w:ind w:left="360" w:hanging="360"/>
      </w:pPr>
      <w:rPr>
        <w:rFonts w:hint="default"/>
      </w:rPr>
    </w:lvl>
    <w:lvl w:ilvl="1">
      <w:start w:val="9"/>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9" w15:restartNumberingAfterBreak="0">
    <w:nsid w:val="25CD6BE6"/>
    <w:multiLevelType w:val="hybridMultilevel"/>
    <w:tmpl w:val="3846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D6CC2"/>
    <w:multiLevelType w:val="multilevel"/>
    <w:tmpl w:val="3C923AAE"/>
    <w:lvl w:ilvl="0">
      <w:start w:val="1"/>
      <w:numFmt w:val="decimal"/>
      <w:lvlText w:val="%1"/>
      <w:lvlJc w:val="left"/>
      <w:pPr>
        <w:ind w:left="360" w:hanging="360"/>
      </w:pPr>
      <w:rPr>
        <w:rFonts w:hint="default"/>
      </w:rPr>
    </w:lvl>
    <w:lvl w:ilvl="1">
      <w:start w:val="3"/>
      <w:numFmt w:val="decimal"/>
      <w:lvlText w:val="%1.%2"/>
      <w:lvlJc w:val="left"/>
      <w:pPr>
        <w:ind w:left="499"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11" w15:restartNumberingAfterBreak="0">
    <w:nsid w:val="287D0CF0"/>
    <w:multiLevelType w:val="multilevel"/>
    <w:tmpl w:val="F27879BA"/>
    <w:lvl w:ilvl="0">
      <w:start w:val="7"/>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decimal"/>
      <w:lvlText w:val="%1.%2.%3"/>
      <w:lvlJc w:val="left"/>
      <w:pPr>
        <w:ind w:left="2299" w:hanging="720"/>
      </w:pPr>
      <w:rPr>
        <w:rFonts w:hint="default"/>
      </w:rPr>
    </w:lvl>
    <w:lvl w:ilvl="3">
      <w:start w:val="1"/>
      <w:numFmt w:val="decimal"/>
      <w:lvlText w:val="%1.%2.%3.%4"/>
      <w:lvlJc w:val="left"/>
      <w:pPr>
        <w:ind w:left="3019" w:hanging="720"/>
      </w:pPr>
      <w:rPr>
        <w:rFonts w:hint="default"/>
      </w:rPr>
    </w:lvl>
    <w:lvl w:ilvl="4">
      <w:start w:val="1"/>
      <w:numFmt w:val="decimal"/>
      <w:lvlText w:val="%1.%2.%3.%4.%5"/>
      <w:lvlJc w:val="left"/>
      <w:pPr>
        <w:ind w:left="4099" w:hanging="1080"/>
      </w:pPr>
      <w:rPr>
        <w:rFonts w:hint="default"/>
      </w:rPr>
    </w:lvl>
    <w:lvl w:ilvl="5">
      <w:start w:val="1"/>
      <w:numFmt w:val="decimal"/>
      <w:lvlText w:val="%1.%2.%3.%4.%5.%6"/>
      <w:lvlJc w:val="left"/>
      <w:pPr>
        <w:ind w:left="4819" w:hanging="1080"/>
      </w:pPr>
      <w:rPr>
        <w:rFonts w:hint="default"/>
      </w:rPr>
    </w:lvl>
    <w:lvl w:ilvl="6">
      <w:start w:val="1"/>
      <w:numFmt w:val="decimal"/>
      <w:lvlText w:val="%1.%2.%3.%4.%5.%6.%7"/>
      <w:lvlJc w:val="left"/>
      <w:pPr>
        <w:ind w:left="5899" w:hanging="1440"/>
      </w:pPr>
      <w:rPr>
        <w:rFonts w:hint="default"/>
      </w:rPr>
    </w:lvl>
    <w:lvl w:ilvl="7">
      <w:start w:val="1"/>
      <w:numFmt w:val="decimal"/>
      <w:lvlText w:val="%1.%2.%3.%4.%5.%6.%7.%8"/>
      <w:lvlJc w:val="left"/>
      <w:pPr>
        <w:ind w:left="6619" w:hanging="1440"/>
      </w:pPr>
      <w:rPr>
        <w:rFonts w:hint="default"/>
      </w:rPr>
    </w:lvl>
    <w:lvl w:ilvl="8">
      <w:start w:val="1"/>
      <w:numFmt w:val="decimal"/>
      <w:lvlText w:val="%1.%2.%3.%4.%5.%6.%7.%8.%9"/>
      <w:lvlJc w:val="left"/>
      <w:pPr>
        <w:ind w:left="7699" w:hanging="1800"/>
      </w:pPr>
      <w:rPr>
        <w:rFonts w:hint="default"/>
      </w:rPr>
    </w:lvl>
  </w:abstractNum>
  <w:abstractNum w:abstractNumId="12" w15:restartNumberingAfterBreak="0">
    <w:nsid w:val="29903193"/>
    <w:multiLevelType w:val="multilevel"/>
    <w:tmpl w:val="51743A00"/>
    <w:lvl w:ilvl="0">
      <w:start w:val="1"/>
      <w:numFmt w:val="decimal"/>
      <w:lvlText w:val="%1."/>
      <w:lvlJc w:val="left"/>
      <w:pPr>
        <w:ind w:left="706" w:hanging="567"/>
      </w:pPr>
      <w:rPr>
        <w:rFonts w:hint="default"/>
        <w:w w:val="100"/>
        <w:lang w:val="en-US" w:eastAsia="en-US" w:bidi="ar-SA"/>
      </w:rPr>
    </w:lvl>
    <w:lvl w:ilvl="1">
      <w:numFmt w:val="decimal"/>
      <w:lvlText w:val="%1.%2"/>
      <w:lvlJc w:val="left"/>
      <w:pPr>
        <w:ind w:left="706" w:hanging="567"/>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859" w:hanging="721"/>
      </w:pPr>
      <w:rPr>
        <w:rFonts w:ascii="Arial" w:eastAsia="Arial" w:hAnsi="Arial" w:cs="Arial" w:hint="default"/>
        <w:b w:val="0"/>
        <w:bCs w:val="0"/>
        <w:i w:val="0"/>
        <w:iCs w:val="0"/>
        <w:spacing w:val="-2"/>
        <w:w w:val="99"/>
        <w:sz w:val="24"/>
        <w:szCs w:val="24"/>
        <w:lang w:val="en-US" w:eastAsia="en-US" w:bidi="ar-SA"/>
      </w:rPr>
    </w:lvl>
    <w:lvl w:ilvl="3">
      <w:start w:val="1"/>
      <w:numFmt w:val="decimal"/>
      <w:lvlText w:val="%1.%2.%3.%4"/>
      <w:lvlJc w:val="left"/>
      <w:pPr>
        <w:ind w:left="1841" w:hanging="994"/>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031" w:hanging="994"/>
      </w:pPr>
      <w:rPr>
        <w:rFonts w:hint="default"/>
        <w:lang w:val="en-US" w:eastAsia="en-US" w:bidi="ar-SA"/>
      </w:rPr>
    </w:lvl>
    <w:lvl w:ilvl="5">
      <w:numFmt w:val="bullet"/>
      <w:lvlText w:val="•"/>
      <w:lvlJc w:val="left"/>
      <w:pPr>
        <w:ind w:left="4222" w:hanging="994"/>
      </w:pPr>
      <w:rPr>
        <w:rFonts w:hint="default"/>
        <w:lang w:val="en-US" w:eastAsia="en-US" w:bidi="ar-SA"/>
      </w:rPr>
    </w:lvl>
    <w:lvl w:ilvl="6">
      <w:numFmt w:val="bullet"/>
      <w:lvlText w:val="•"/>
      <w:lvlJc w:val="left"/>
      <w:pPr>
        <w:ind w:left="5414" w:hanging="994"/>
      </w:pPr>
      <w:rPr>
        <w:rFonts w:hint="default"/>
        <w:lang w:val="en-US" w:eastAsia="en-US" w:bidi="ar-SA"/>
      </w:rPr>
    </w:lvl>
    <w:lvl w:ilvl="7">
      <w:numFmt w:val="bullet"/>
      <w:lvlText w:val="•"/>
      <w:lvlJc w:val="left"/>
      <w:pPr>
        <w:ind w:left="6605" w:hanging="994"/>
      </w:pPr>
      <w:rPr>
        <w:rFonts w:hint="default"/>
        <w:lang w:val="en-US" w:eastAsia="en-US" w:bidi="ar-SA"/>
      </w:rPr>
    </w:lvl>
    <w:lvl w:ilvl="8">
      <w:numFmt w:val="bullet"/>
      <w:lvlText w:val="•"/>
      <w:lvlJc w:val="left"/>
      <w:pPr>
        <w:ind w:left="7797" w:hanging="994"/>
      </w:pPr>
      <w:rPr>
        <w:rFonts w:hint="default"/>
        <w:lang w:val="en-US" w:eastAsia="en-US" w:bidi="ar-SA"/>
      </w:rPr>
    </w:lvl>
  </w:abstractNum>
  <w:abstractNum w:abstractNumId="13" w15:restartNumberingAfterBreak="0">
    <w:nsid w:val="2EFF388F"/>
    <w:multiLevelType w:val="hybridMultilevel"/>
    <w:tmpl w:val="7E8EAA5C"/>
    <w:lvl w:ilvl="0" w:tplc="A2EA5A08">
      <w:start w:val="1"/>
      <w:numFmt w:val="decimal"/>
      <w:lvlText w:val="%1."/>
      <w:lvlJc w:val="left"/>
      <w:pPr>
        <w:ind w:left="540" w:hanging="360"/>
      </w:pPr>
      <w:rPr>
        <w:b w:val="0"/>
        <w:i w:val="0"/>
      </w:rPr>
    </w:lvl>
    <w:lvl w:ilvl="1" w:tplc="584CDEFA" w:tentative="1">
      <w:start w:val="1"/>
      <w:numFmt w:val="lowerLetter"/>
      <w:lvlText w:val="%2."/>
      <w:lvlJc w:val="left"/>
      <w:pPr>
        <w:ind w:left="1440" w:hanging="360"/>
      </w:pPr>
    </w:lvl>
    <w:lvl w:ilvl="2" w:tplc="9B243864" w:tentative="1">
      <w:start w:val="1"/>
      <w:numFmt w:val="lowerRoman"/>
      <w:lvlText w:val="%3."/>
      <w:lvlJc w:val="right"/>
      <w:pPr>
        <w:ind w:left="2160" w:hanging="180"/>
      </w:pPr>
    </w:lvl>
    <w:lvl w:ilvl="3" w:tplc="D75EE91E" w:tentative="1">
      <w:start w:val="1"/>
      <w:numFmt w:val="decimal"/>
      <w:lvlText w:val="%4."/>
      <w:lvlJc w:val="left"/>
      <w:pPr>
        <w:ind w:left="2880" w:hanging="360"/>
      </w:pPr>
    </w:lvl>
    <w:lvl w:ilvl="4" w:tplc="CA5830D8" w:tentative="1">
      <w:start w:val="1"/>
      <w:numFmt w:val="lowerLetter"/>
      <w:lvlText w:val="%5."/>
      <w:lvlJc w:val="left"/>
      <w:pPr>
        <w:ind w:left="3600" w:hanging="360"/>
      </w:pPr>
    </w:lvl>
    <w:lvl w:ilvl="5" w:tplc="269819E6" w:tentative="1">
      <w:start w:val="1"/>
      <w:numFmt w:val="lowerRoman"/>
      <w:lvlText w:val="%6."/>
      <w:lvlJc w:val="right"/>
      <w:pPr>
        <w:ind w:left="4320" w:hanging="180"/>
      </w:pPr>
    </w:lvl>
    <w:lvl w:ilvl="6" w:tplc="D6A4EF6C" w:tentative="1">
      <w:start w:val="1"/>
      <w:numFmt w:val="decimal"/>
      <w:lvlText w:val="%7."/>
      <w:lvlJc w:val="left"/>
      <w:pPr>
        <w:ind w:left="5040" w:hanging="360"/>
      </w:pPr>
    </w:lvl>
    <w:lvl w:ilvl="7" w:tplc="89808CFA" w:tentative="1">
      <w:start w:val="1"/>
      <w:numFmt w:val="lowerLetter"/>
      <w:lvlText w:val="%8."/>
      <w:lvlJc w:val="left"/>
      <w:pPr>
        <w:ind w:left="5760" w:hanging="360"/>
      </w:pPr>
    </w:lvl>
    <w:lvl w:ilvl="8" w:tplc="FCEED390" w:tentative="1">
      <w:start w:val="1"/>
      <w:numFmt w:val="lowerRoman"/>
      <w:lvlText w:val="%9."/>
      <w:lvlJc w:val="right"/>
      <w:pPr>
        <w:ind w:left="6480" w:hanging="180"/>
      </w:pPr>
    </w:lvl>
  </w:abstractNum>
  <w:abstractNum w:abstractNumId="14" w15:restartNumberingAfterBreak="0">
    <w:nsid w:val="31251054"/>
    <w:multiLevelType w:val="hybridMultilevel"/>
    <w:tmpl w:val="1FB6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A1085"/>
    <w:multiLevelType w:val="multilevel"/>
    <w:tmpl w:val="353E1A36"/>
    <w:lvl w:ilvl="0">
      <w:start w:val="1"/>
      <w:numFmt w:val="decimal"/>
      <w:lvlText w:val="%1."/>
      <w:lvlJc w:val="left"/>
      <w:pPr>
        <w:ind w:left="859" w:hanging="360"/>
      </w:pPr>
    </w:lvl>
    <w:lvl w:ilvl="1">
      <w:numFmt w:val="decimal"/>
      <w:isLgl/>
      <w:lvlText w:val="%1.%2"/>
      <w:lvlJc w:val="left"/>
      <w:pPr>
        <w:ind w:left="859" w:hanging="360"/>
      </w:pPr>
      <w:rPr>
        <w:rFonts w:hint="default"/>
        <w:w w:val="95"/>
      </w:rPr>
    </w:lvl>
    <w:lvl w:ilvl="2">
      <w:start w:val="1"/>
      <w:numFmt w:val="decimal"/>
      <w:isLgl/>
      <w:lvlText w:val="%1.%2.%3"/>
      <w:lvlJc w:val="left"/>
      <w:pPr>
        <w:ind w:left="1219" w:hanging="720"/>
      </w:pPr>
      <w:rPr>
        <w:rFonts w:hint="default"/>
        <w:w w:val="95"/>
      </w:rPr>
    </w:lvl>
    <w:lvl w:ilvl="3">
      <w:start w:val="1"/>
      <w:numFmt w:val="decimal"/>
      <w:isLgl/>
      <w:lvlText w:val="%1.%2.%3.%4"/>
      <w:lvlJc w:val="left"/>
      <w:pPr>
        <w:ind w:left="1219" w:hanging="720"/>
      </w:pPr>
      <w:rPr>
        <w:rFonts w:hint="default"/>
        <w:w w:val="95"/>
      </w:rPr>
    </w:lvl>
    <w:lvl w:ilvl="4">
      <w:start w:val="1"/>
      <w:numFmt w:val="decimal"/>
      <w:isLgl/>
      <w:lvlText w:val="%1.%2.%3.%4.%5"/>
      <w:lvlJc w:val="left"/>
      <w:pPr>
        <w:ind w:left="1579" w:hanging="1080"/>
      </w:pPr>
      <w:rPr>
        <w:rFonts w:hint="default"/>
        <w:w w:val="95"/>
      </w:rPr>
    </w:lvl>
    <w:lvl w:ilvl="5">
      <w:start w:val="1"/>
      <w:numFmt w:val="decimal"/>
      <w:isLgl/>
      <w:lvlText w:val="%1.%2.%3.%4.%5.%6"/>
      <w:lvlJc w:val="left"/>
      <w:pPr>
        <w:ind w:left="1579" w:hanging="1080"/>
      </w:pPr>
      <w:rPr>
        <w:rFonts w:hint="default"/>
        <w:w w:val="95"/>
      </w:rPr>
    </w:lvl>
    <w:lvl w:ilvl="6">
      <w:start w:val="1"/>
      <w:numFmt w:val="decimal"/>
      <w:isLgl/>
      <w:lvlText w:val="%1.%2.%3.%4.%5.%6.%7"/>
      <w:lvlJc w:val="left"/>
      <w:pPr>
        <w:ind w:left="1939" w:hanging="1440"/>
      </w:pPr>
      <w:rPr>
        <w:rFonts w:hint="default"/>
        <w:w w:val="95"/>
      </w:rPr>
    </w:lvl>
    <w:lvl w:ilvl="7">
      <w:start w:val="1"/>
      <w:numFmt w:val="decimal"/>
      <w:isLgl/>
      <w:lvlText w:val="%1.%2.%3.%4.%5.%6.%7.%8"/>
      <w:lvlJc w:val="left"/>
      <w:pPr>
        <w:ind w:left="1939" w:hanging="1440"/>
      </w:pPr>
      <w:rPr>
        <w:rFonts w:hint="default"/>
        <w:w w:val="95"/>
      </w:rPr>
    </w:lvl>
    <w:lvl w:ilvl="8">
      <w:start w:val="1"/>
      <w:numFmt w:val="decimal"/>
      <w:isLgl/>
      <w:lvlText w:val="%1.%2.%3.%4.%5.%6.%7.%8.%9"/>
      <w:lvlJc w:val="left"/>
      <w:pPr>
        <w:ind w:left="2299" w:hanging="1800"/>
      </w:pPr>
      <w:rPr>
        <w:rFonts w:hint="default"/>
        <w:w w:val="95"/>
      </w:rPr>
    </w:lvl>
  </w:abstractNum>
  <w:abstractNum w:abstractNumId="16" w15:restartNumberingAfterBreak="0">
    <w:nsid w:val="431701E5"/>
    <w:multiLevelType w:val="multilevel"/>
    <w:tmpl w:val="13CE3D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3887184"/>
    <w:multiLevelType w:val="hybridMultilevel"/>
    <w:tmpl w:val="5C7A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F4603"/>
    <w:multiLevelType w:val="multilevel"/>
    <w:tmpl w:val="3DB6EEE0"/>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73C5218"/>
    <w:multiLevelType w:val="hybridMultilevel"/>
    <w:tmpl w:val="347C0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D76521"/>
    <w:multiLevelType w:val="multilevel"/>
    <w:tmpl w:val="9564BE82"/>
    <w:lvl w:ilvl="0">
      <w:start w:val="3"/>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bullet"/>
      <w:lvlText w:val=""/>
      <w:lvlJc w:val="left"/>
      <w:pPr>
        <w:ind w:left="1472" w:hanging="360"/>
      </w:pPr>
      <w:rPr>
        <w:rFonts w:ascii="Symbol" w:hAnsi="Symbol"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21" w15:restartNumberingAfterBreak="0">
    <w:nsid w:val="5FB3286C"/>
    <w:multiLevelType w:val="multilevel"/>
    <w:tmpl w:val="FFDE934E"/>
    <w:lvl w:ilvl="0">
      <w:start w:val="1"/>
      <w:numFmt w:val="decimal"/>
      <w:lvlText w:val="%1.0"/>
      <w:lvlJc w:val="left"/>
      <w:pPr>
        <w:ind w:left="499" w:hanging="360"/>
      </w:pPr>
      <w:rPr>
        <w:rFonts w:hint="default"/>
        <w:b/>
      </w:rPr>
    </w:lvl>
    <w:lvl w:ilvl="1">
      <w:start w:val="1"/>
      <w:numFmt w:val="decimal"/>
      <w:lvlText w:val="%1.%2"/>
      <w:lvlJc w:val="left"/>
      <w:pPr>
        <w:ind w:left="1219" w:hanging="360"/>
      </w:pPr>
      <w:rPr>
        <w:rFonts w:hint="default"/>
        <w:b/>
      </w:rPr>
    </w:lvl>
    <w:lvl w:ilvl="2">
      <w:start w:val="1"/>
      <w:numFmt w:val="decimal"/>
      <w:lvlText w:val="%1.%2.%3"/>
      <w:lvlJc w:val="left"/>
      <w:pPr>
        <w:ind w:left="2299" w:hanging="720"/>
      </w:pPr>
      <w:rPr>
        <w:rFonts w:hint="default"/>
        <w:b/>
      </w:rPr>
    </w:lvl>
    <w:lvl w:ilvl="3">
      <w:start w:val="1"/>
      <w:numFmt w:val="decimal"/>
      <w:lvlText w:val="%1.%2.%3.%4"/>
      <w:lvlJc w:val="left"/>
      <w:pPr>
        <w:ind w:left="3019" w:hanging="720"/>
      </w:pPr>
      <w:rPr>
        <w:rFonts w:hint="default"/>
        <w:b/>
      </w:rPr>
    </w:lvl>
    <w:lvl w:ilvl="4">
      <w:start w:val="1"/>
      <w:numFmt w:val="decimal"/>
      <w:lvlText w:val="%1.%2.%3.%4.%5"/>
      <w:lvlJc w:val="left"/>
      <w:pPr>
        <w:ind w:left="4099" w:hanging="1080"/>
      </w:pPr>
      <w:rPr>
        <w:rFonts w:hint="default"/>
        <w:b/>
      </w:rPr>
    </w:lvl>
    <w:lvl w:ilvl="5">
      <w:start w:val="1"/>
      <w:numFmt w:val="decimal"/>
      <w:lvlText w:val="%1.%2.%3.%4.%5.%6"/>
      <w:lvlJc w:val="left"/>
      <w:pPr>
        <w:ind w:left="4819" w:hanging="1080"/>
      </w:pPr>
      <w:rPr>
        <w:rFonts w:hint="default"/>
        <w:b/>
      </w:rPr>
    </w:lvl>
    <w:lvl w:ilvl="6">
      <w:start w:val="1"/>
      <w:numFmt w:val="decimal"/>
      <w:lvlText w:val="%1.%2.%3.%4.%5.%6.%7"/>
      <w:lvlJc w:val="left"/>
      <w:pPr>
        <w:ind w:left="5899" w:hanging="1440"/>
      </w:pPr>
      <w:rPr>
        <w:rFonts w:hint="default"/>
        <w:b/>
      </w:rPr>
    </w:lvl>
    <w:lvl w:ilvl="7">
      <w:start w:val="1"/>
      <w:numFmt w:val="decimal"/>
      <w:lvlText w:val="%1.%2.%3.%4.%5.%6.%7.%8"/>
      <w:lvlJc w:val="left"/>
      <w:pPr>
        <w:ind w:left="6619" w:hanging="1440"/>
      </w:pPr>
      <w:rPr>
        <w:rFonts w:hint="default"/>
        <w:b/>
      </w:rPr>
    </w:lvl>
    <w:lvl w:ilvl="8">
      <w:start w:val="1"/>
      <w:numFmt w:val="decimal"/>
      <w:lvlText w:val="%1.%2.%3.%4.%5.%6.%7.%8.%9"/>
      <w:lvlJc w:val="left"/>
      <w:pPr>
        <w:ind w:left="7699" w:hanging="1800"/>
      </w:pPr>
      <w:rPr>
        <w:rFonts w:hint="default"/>
        <w:b/>
      </w:rPr>
    </w:lvl>
  </w:abstractNum>
  <w:abstractNum w:abstractNumId="22" w15:restartNumberingAfterBreak="0">
    <w:nsid w:val="60D94168"/>
    <w:multiLevelType w:val="multilevel"/>
    <w:tmpl w:val="0BB0A804"/>
    <w:lvl w:ilvl="0">
      <w:start w:val="3"/>
      <w:numFmt w:val="decimal"/>
      <w:lvlText w:val="%1"/>
      <w:lvlJc w:val="left"/>
      <w:pPr>
        <w:ind w:left="665" w:hanging="527"/>
      </w:pPr>
      <w:rPr>
        <w:rFonts w:ascii="Arial" w:eastAsia="Arial" w:hAnsi="Arial" w:cs="Arial" w:hint="default"/>
        <w:b w:val="0"/>
        <w:bCs w:val="0"/>
        <w:i w:val="0"/>
        <w:iCs w:val="0"/>
        <w:w w:val="99"/>
        <w:sz w:val="24"/>
        <w:szCs w:val="24"/>
        <w:lang w:val="en-US" w:eastAsia="en-US" w:bidi="ar-SA"/>
      </w:rPr>
    </w:lvl>
    <w:lvl w:ilvl="1">
      <w:start w:val="2"/>
      <w:numFmt w:val="decimal"/>
      <w:lvlText w:val="%1.%2"/>
      <w:lvlJc w:val="left"/>
      <w:pPr>
        <w:ind w:left="1082" w:hanging="526"/>
      </w:pPr>
      <w:rPr>
        <w:rFonts w:ascii="Arial" w:eastAsia="Arial" w:hAnsi="Arial" w:cs="Arial" w:hint="default"/>
        <w:b w:val="0"/>
        <w:bCs w:val="0"/>
        <w:i w:val="0"/>
        <w:iCs w:val="0"/>
        <w:w w:val="99"/>
        <w:sz w:val="24"/>
        <w:szCs w:val="24"/>
        <w:lang w:val="en-US" w:eastAsia="en-US" w:bidi="ar-SA"/>
      </w:rPr>
    </w:lvl>
    <w:lvl w:ilvl="2">
      <w:numFmt w:val="bullet"/>
      <w:lvlText w:val=""/>
      <w:lvlJc w:val="left"/>
      <w:pPr>
        <w:ind w:left="991" w:hanging="286"/>
      </w:pPr>
      <w:rPr>
        <w:rFonts w:ascii="Symbol" w:eastAsia="Symbol" w:hAnsi="Symbol" w:cs="Symbol" w:hint="default"/>
        <w:b w:val="0"/>
        <w:bCs w:val="0"/>
        <w:i w:val="0"/>
        <w:iCs w:val="0"/>
        <w:w w:val="97"/>
        <w:sz w:val="20"/>
        <w:szCs w:val="20"/>
        <w:lang w:val="en-US" w:eastAsia="en-US" w:bidi="ar-SA"/>
      </w:rPr>
    </w:lvl>
    <w:lvl w:ilvl="3">
      <w:numFmt w:val="bullet"/>
      <w:lvlText w:val="•"/>
      <w:lvlJc w:val="left"/>
      <w:pPr>
        <w:ind w:left="2217" w:hanging="286"/>
      </w:pPr>
      <w:rPr>
        <w:rFonts w:hint="default"/>
        <w:lang w:val="en-US" w:eastAsia="en-US" w:bidi="ar-SA"/>
      </w:rPr>
    </w:lvl>
    <w:lvl w:ilvl="4">
      <w:numFmt w:val="bullet"/>
      <w:lvlText w:val="•"/>
      <w:lvlJc w:val="left"/>
      <w:pPr>
        <w:ind w:left="3355" w:hanging="286"/>
      </w:pPr>
      <w:rPr>
        <w:rFonts w:hint="default"/>
        <w:lang w:val="en-US" w:eastAsia="en-US" w:bidi="ar-SA"/>
      </w:rPr>
    </w:lvl>
    <w:lvl w:ilvl="5">
      <w:numFmt w:val="bullet"/>
      <w:lvlText w:val="•"/>
      <w:lvlJc w:val="left"/>
      <w:pPr>
        <w:ind w:left="4492" w:hanging="286"/>
      </w:pPr>
      <w:rPr>
        <w:rFonts w:hint="default"/>
        <w:lang w:val="en-US" w:eastAsia="en-US" w:bidi="ar-SA"/>
      </w:rPr>
    </w:lvl>
    <w:lvl w:ilvl="6">
      <w:numFmt w:val="bullet"/>
      <w:lvlText w:val="•"/>
      <w:lvlJc w:val="left"/>
      <w:pPr>
        <w:ind w:left="5630" w:hanging="286"/>
      </w:pPr>
      <w:rPr>
        <w:rFonts w:hint="default"/>
        <w:lang w:val="en-US" w:eastAsia="en-US" w:bidi="ar-SA"/>
      </w:rPr>
    </w:lvl>
    <w:lvl w:ilvl="7">
      <w:numFmt w:val="bullet"/>
      <w:lvlText w:val="•"/>
      <w:lvlJc w:val="left"/>
      <w:pPr>
        <w:ind w:left="6767" w:hanging="286"/>
      </w:pPr>
      <w:rPr>
        <w:rFonts w:hint="default"/>
        <w:lang w:val="en-US" w:eastAsia="en-US" w:bidi="ar-SA"/>
      </w:rPr>
    </w:lvl>
    <w:lvl w:ilvl="8">
      <w:numFmt w:val="bullet"/>
      <w:lvlText w:val="•"/>
      <w:lvlJc w:val="left"/>
      <w:pPr>
        <w:ind w:left="7905" w:hanging="286"/>
      </w:pPr>
      <w:rPr>
        <w:rFonts w:hint="default"/>
        <w:lang w:val="en-US" w:eastAsia="en-US" w:bidi="ar-SA"/>
      </w:rPr>
    </w:lvl>
  </w:abstractNum>
  <w:abstractNum w:abstractNumId="23" w15:restartNumberingAfterBreak="0">
    <w:nsid w:val="659E2314"/>
    <w:multiLevelType w:val="hybridMultilevel"/>
    <w:tmpl w:val="DF74F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30D15"/>
    <w:multiLevelType w:val="hybridMultilevel"/>
    <w:tmpl w:val="1D8CE35C"/>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5" w15:restartNumberingAfterBreak="0">
    <w:nsid w:val="69897657"/>
    <w:multiLevelType w:val="multilevel"/>
    <w:tmpl w:val="89A61588"/>
    <w:lvl w:ilvl="0">
      <w:start w:val="1"/>
      <w:numFmt w:val="decimal"/>
      <w:lvlText w:val="%1"/>
      <w:lvlJc w:val="left"/>
      <w:pPr>
        <w:ind w:left="360" w:hanging="360"/>
      </w:pPr>
      <w:rPr>
        <w:rFonts w:hint="default"/>
      </w:rPr>
    </w:lvl>
    <w:lvl w:ilvl="1">
      <w:start w:val="8"/>
      <w:numFmt w:val="decimal"/>
      <w:lvlText w:val="%1.%2"/>
      <w:lvlJc w:val="left"/>
      <w:pPr>
        <w:ind w:left="450"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26" w15:restartNumberingAfterBreak="0">
    <w:nsid w:val="6E9E03F2"/>
    <w:multiLevelType w:val="multilevel"/>
    <w:tmpl w:val="0EA41184"/>
    <w:lvl w:ilvl="0">
      <w:start w:val="3"/>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7" w15:restartNumberingAfterBreak="0">
    <w:nsid w:val="7CC03265"/>
    <w:multiLevelType w:val="hybridMultilevel"/>
    <w:tmpl w:val="5CC0962E"/>
    <w:lvl w:ilvl="0" w:tplc="4B72C312">
      <w:start w:val="1"/>
      <w:numFmt w:val="bullet"/>
      <w:lvlText w:val=""/>
      <w:lvlJc w:val="left"/>
      <w:pPr>
        <w:ind w:left="1080" w:hanging="360"/>
      </w:pPr>
      <w:rPr>
        <w:rFonts w:ascii="Symbol" w:hAnsi="Symbol" w:hint="default"/>
        <w:sz w:val="20"/>
        <w:szCs w:val="20"/>
      </w:rPr>
    </w:lvl>
    <w:lvl w:ilvl="1" w:tplc="08DC61A2" w:tentative="1">
      <w:start w:val="1"/>
      <w:numFmt w:val="bullet"/>
      <w:lvlText w:val="o"/>
      <w:lvlJc w:val="left"/>
      <w:pPr>
        <w:ind w:left="1800" w:hanging="360"/>
      </w:pPr>
      <w:rPr>
        <w:rFonts w:ascii="Courier New" w:hAnsi="Courier New" w:cs="Courier New" w:hint="default"/>
      </w:rPr>
    </w:lvl>
    <w:lvl w:ilvl="2" w:tplc="0758391E" w:tentative="1">
      <w:start w:val="1"/>
      <w:numFmt w:val="bullet"/>
      <w:lvlText w:val=""/>
      <w:lvlJc w:val="left"/>
      <w:pPr>
        <w:ind w:left="2520" w:hanging="360"/>
      </w:pPr>
      <w:rPr>
        <w:rFonts w:ascii="Wingdings" w:hAnsi="Wingdings" w:hint="default"/>
      </w:rPr>
    </w:lvl>
    <w:lvl w:ilvl="3" w:tplc="C2CA6788" w:tentative="1">
      <w:start w:val="1"/>
      <w:numFmt w:val="bullet"/>
      <w:lvlText w:val=""/>
      <w:lvlJc w:val="left"/>
      <w:pPr>
        <w:ind w:left="3240" w:hanging="360"/>
      </w:pPr>
      <w:rPr>
        <w:rFonts w:ascii="Symbol" w:hAnsi="Symbol" w:hint="default"/>
      </w:rPr>
    </w:lvl>
    <w:lvl w:ilvl="4" w:tplc="3AEE4058" w:tentative="1">
      <w:start w:val="1"/>
      <w:numFmt w:val="bullet"/>
      <w:lvlText w:val="o"/>
      <w:lvlJc w:val="left"/>
      <w:pPr>
        <w:ind w:left="3960" w:hanging="360"/>
      </w:pPr>
      <w:rPr>
        <w:rFonts w:ascii="Courier New" w:hAnsi="Courier New" w:cs="Courier New" w:hint="default"/>
      </w:rPr>
    </w:lvl>
    <w:lvl w:ilvl="5" w:tplc="FA7279FC" w:tentative="1">
      <w:start w:val="1"/>
      <w:numFmt w:val="bullet"/>
      <w:lvlText w:val=""/>
      <w:lvlJc w:val="left"/>
      <w:pPr>
        <w:ind w:left="4680" w:hanging="360"/>
      </w:pPr>
      <w:rPr>
        <w:rFonts w:ascii="Wingdings" w:hAnsi="Wingdings" w:hint="default"/>
      </w:rPr>
    </w:lvl>
    <w:lvl w:ilvl="6" w:tplc="3454D074" w:tentative="1">
      <w:start w:val="1"/>
      <w:numFmt w:val="bullet"/>
      <w:lvlText w:val=""/>
      <w:lvlJc w:val="left"/>
      <w:pPr>
        <w:ind w:left="5400" w:hanging="360"/>
      </w:pPr>
      <w:rPr>
        <w:rFonts w:ascii="Symbol" w:hAnsi="Symbol" w:hint="default"/>
      </w:rPr>
    </w:lvl>
    <w:lvl w:ilvl="7" w:tplc="9AE2513A" w:tentative="1">
      <w:start w:val="1"/>
      <w:numFmt w:val="bullet"/>
      <w:lvlText w:val="o"/>
      <w:lvlJc w:val="left"/>
      <w:pPr>
        <w:ind w:left="6120" w:hanging="360"/>
      </w:pPr>
      <w:rPr>
        <w:rFonts w:ascii="Courier New" w:hAnsi="Courier New" w:cs="Courier New" w:hint="default"/>
      </w:rPr>
    </w:lvl>
    <w:lvl w:ilvl="8" w:tplc="ADEA6BC0" w:tentative="1">
      <w:start w:val="1"/>
      <w:numFmt w:val="bullet"/>
      <w:lvlText w:val=""/>
      <w:lvlJc w:val="left"/>
      <w:pPr>
        <w:ind w:left="6840" w:hanging="360"/>
      </w:pPr>
      <w:rPr>
        <w:rFonts w:ascii="Wingdings" w:hAnsi="Wingdings" w:hint="default"/>
      </w:rPr>
    </w:lvl>
  </w:abstractNum>
  <w:abstractNum w:abstractNumId="28" w15:restartNumberingAfterBreak="0">
    <w:nsid w:val="7EFD0C8E"/>
    <w:multiLevelType w:val="multilevel"/>
    <w:tmpl w:val="B0647C9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2629BE"/>
    <w:multiLevelType w:val="hybridMultilevel"/>
    <w:tmpl w:val="1FEAB4FE"/>
    <w:lvl w:ilvl="0" w:tplc="449CA0FA">
      <w:start w:val="4"/>
      <w:numFmt w:val="decimal"/>
      <w:lvlText w:val="%1."/>
      <w:lvlJc w:val="left"/>
      <w:pPr>
        <w:ind w:left="706" w:hanging="567"/>
      </w:pPr>
      <w:rPr>
        <w:rFonts w:ascii="Arial" w:eastAsia="Arial" w:hAnsi="Arial" w:cs="Arial" w:hint="default"/>
        <w:b w:val="0"/>
        <w:bCs w:val="0"/>
        <w:i w:val="0"/>
        <w:iCs w:val="0"/>
        <w:w w:val="100"/>
        <w:sz w:val="24"/>
        <w:szCs w:val="24"/>
        <w:lang w:val="en-US" w:eastAsia="en-US" w:bidi="ar-SA"/>
      </w:rPr>
    </w:lvl>
    <w:lvl w:ilvl="1" w:tplc="0F103E4C">
      <w:numFmt w:val="bullet"/>
      <w:lvlText w:val=""/>
      <w:lvlJc w:val="left"/>
      <w:pPr>
        <w:ind w:left="706" w:hanging="567"/>
      </w:pPr>
      <w:rPr>
        <w:rFonts w:ascii="Symbol" w:eastAsia="Symbol" w:hAnsi="Symbol" w:cs="Symbol" w:hint="default"/>
        <w:b w:val="0"/>
        <w:bCs w:val="0"/>
        <w:i w:val="0"/>
        <w:iCs w:val="0"/>
        <w:w w:val="97"/>
        <w:sz w:val="20"/>
        <w:szCs w:val="20"/>
        <w:lang w:val="en-US" w:eastAsia="en-US" w:bidi="ar-SA"/>
      </w:rPr>
    </w:lvl>
    <w:lvl w:ilvl="2" w:tplc="47A6023A">
      <w:numFmt w:val="bullet"/>
      <w:lvlText w:val="•"/>
      <w:lvlJc w:val="left"/>
      <w:pPr>
        <w:ind w:left="2596" w:hanging="567"/>
      </w:pPr>
      <w:rPr>
        <w:rFonts w:hint="default"/>
        <w:lang w:val="en-US" w:eastAsia="en-US" w:bidi="ar-SA"/>
      </w:rPr>
    </w:lvl>
    <w:lvl w:ilvl="3" w:tplc="CE286FDC">
      <w:numFmt w:val="bullet"/>
      <w:lvlText w:val="•"/>
      <w:lvlJc w:val="left"/>
      <w:pPr>
        <w:ind w:left="3544" w:hanging="567"/>
      </w:pPr>
      <w:rPr>
        <w:rFonts w:hint="default"/>
        <w:lang w:val="en-US" w:eastAsia="en-US" w:bidi="ar-SA"/>
      </w:rPr>
    </w:lvl>
    <w:lvl w:ilvl="4" w:tplc="BEC048A4">
      <w:numFmt w:val="bullet"/>
      <w:lvlText w:val="•"/>
      <w:lvlJc w:val="left"/>
      <w:pPr>
        <w:ind w:left="4492" w:hanging="567"/>
      </w:pPr>
      <w:rPr>
        <w:rFonts w:hint="default"/>
        <w:lang w:val="en-US" w:eastAsia="en-US" w:bidi="ar-SA"/>
      </w:rPr>
    </w:lvl>
    <w:lvl w:ilvl="5" w:tplc="0930C6A6">
      <w:numFmt w:val="bullet"/>
      <w:lvlText w:val="•"/>
      <w:lvlJc w:val="left"/>
      <w:pPr>
        <w:ind w:left="5440" w:hanging="567"/>
      </w:pPr>
      <w:rPr>
        <w:rFonts w:hint="default"/>
        <w:lang w:val="en-US" w:eastAsia="en-US" w:bidi="ar-SA"/>
      </w:rPr>
    </w:lvl>
    <w:lvl w:ilvl="6" w:tplc="817E3026">
      <w:numFmt w:val="bullet"/>
      <w:lvlText w:val="•"/>
      <w:lvlJc w:val="left"/>
      <w:pPr>
        <w:ind w:left="6388" w:hanging="567"/>
      </w:pPr>
      <w:rPr>
        <w:rFonts w:hint="default"/>
        <w:lang w:val="en-US" w:eastAsia="en-US" w:bidi="ar-SA"/>
      </w:rPr>
    </w:lvl>
    <w:lvl w:ilvl="7" w:tplc="6A9437AC">
      <w:numFmt w:val="bullet"/>
      <w:lvlText w:val="•"/>
      <w:lvlJc w:val="left"/>
      <w:pPr>
        <w:ind w:left="7336" w:hanging="567"/>
      </w:pPr>
      <w:rPr>
        <w:rFonts w:hint="default"/>
        <w:lang w:val="en-US" w:eastAsia="en-US" w:bidi="ar-SA"/>
      </w:rPr>
    </w:lvl>
    <w:lvl w:ilvl="8" w:tplc="0C34A9DC">
      <w:numFmt w:val="bullet"/>
      <w:lvlText w:val="•"/>
      <w:lvlJc w:val="left"/>
      <w:pPr>
        <w:ind w:left="8284" w:hanging="567"/>
      </w:pPr>
      <w:rPr>
        <w:rFonts w:hint="default"/>
        <w:lang w:val="en-US" w:eastAsia="en-US" w:bidi="ar-SA"/>
      </w:rPr>
    </w:lvl>
  </w:abstractNum>
  <w:num w:numId="1" w16cid:durableId="1284531084">
    <w:abstractNumId w:val="29"/>
  </w:num>
  <w:num w:numId="2" w16cid:durableId="1226138146">
    <w:abstractNumId w:val="22"/>
  </w:num>
  <w:num w:numId="3" w16cid:durableId="1026905572">
    <w:abstractNumId w:val="12"/>
  </w:num>
  <w:num w:numId="4" w16cid:durableId="453528272">
    <w:abstractNumId w:val="6"/>
  </w:num>
  <w:num w:numId="5" w16cid:durableId="1119254286">
    <w:abstractNumId w:val="13"/>
  </w:num>
  <w:num w:numId="6" w16cid:durableId="1441798445">
    <w:abstractNumId w:val="27"/>
  </w:num>
  <w:num w:numId="7" w16cid:durableId="194118180">
    <w:abstractNumId w:val="16"/>
  </w:num>
  <w:num w:numId="8" w16cid:durableId="219368740">
    <w:abstractNumId w:val="9"/>
  </w:num>
  <w:num w:numId="9" w16cid:durableId="244847511">
    <w:abstractNumId w:val="17"/>
  </w:num>
  <w:num w:numId="10" w16cid:durableId="1561820462">
    <w:abstractNumId w:val="14"/>
  </w:num>
  <w:num w:numId="11" w16cid:durableId="1734544737">
    <w:abstractNumId w:val="23"/>
  </w:num>
  <w:num w:numId="12" w16cid:durableId="1991671517">
    <w:abstractNumId w:val="24"/>
  </w:num>
  <w:num w:numId="13" w16cid:durableId="1109007663">
    <w:abstractNumId w:val="15"/>
  </w:num>
  <w:num w:numId="14" w16cid:durableId="1331523742">
    <w:abstractNumId w:val="10"/>
  </w:num>
  <w:num w:numId="15" w16cid:durableId="718750085">
    <w:abstractNumId w:val="7"/>
  </w:num>
  <w:num w:numId="16" w16cid:durableId="1063482608">
    <w:abstractNumId w:val="3"/>
  </w:num>
  <w:num w:numId="17" w16cid:durableId="1718622289">
    <w:abstractNumId w:val="25"/>
  </w:num>
  <w:num w:numId="18" w16cid:durableId="288125574">
    <w:abstractNumId w:val="8"/>
  </w:num>
  <w:num w:numId="19" w16cid:durableId="1045636985">
    <w:abstractNumId w:val="18"/>
  </w:num>
  <w:num w:numId="20" w16cid:durableId="152068537">
    <w:abstractNumId w:val="1"/>
  </w:num>
  <w:num w:numId="21" w16cid:durableId="1005133984">
    <w:abstractNumId w:val="28"/>
  </w:num>
  <w:num w:numId="22" w16cid:durableId="1129283517">
    <w:abstractNumId w:val="2"/>
  </w:num>
  <w:num w:numId="23" w16cid:durableId="996492288">
    <w:abstractNumId w:val="26"/>
  </w:num>
  <w:num w:numId="24" w16cid:durableId="1963657252">
    <w:abstractNumId w:val="20"/>
  </w:num>
  <w:num w:numId="25" w16cid:durableId="2103335269">
    <w:abstractNumId w:val="4"/>
  </w:num>
  <w:num w:numId="26" w16cid:durableId="1140146403">
    <w:abstractNumId w:val="21"/>
  </w:num>
  <w:num w:numId="27" w16cid:durableId="243759250">
    <w:abstractNumId w:val="0"/>
  </w:num>
  <w:num w:numId="28" w16cid:durableId="947007413">
    <w:abstractNumId w:val="5"/>
  </w:num>
  <w:num w:numId="29" w16cid:durableId="1954744284">
    <w:abstractNumId w:val="11"/>
  </w:num>
  <w:num w:numId="30" w16cid:durableId="5580549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09"/>
    <w:rsid w:val="00002B5E"/>
    <w:rsid w:val="00002BF0"/>
    <w:rsid w:val="00005508"/>
    <w:rsid w:val="000058E4"/>
    <w:rsid w:val="00005FC2"/>
    <w:rsid w:val="0001040E"/>
    <w:rsid w:val="00010420"/>
    <w:rsid w:val="00010453"/>
    <w:rsid w:val="00013517"/>
    <w:rsid w:val="0001678A"/>
    <w:rsid w:val="00021B4D"/>
    <w:rsid w:val="00021BAA"/>
    <w:rsid w:val="0002227B"/>
    <w:rsid w:val="00022B29"/>
    <w:rsid w:val="00023E1E"/>
    <w:rsid w:val="00024EA4"/>
    <w:rsid w:val="0002558D"/>
    <w:rsid w:val="00027273"/>
    <w:rsid w:val="00027891"/>
    <w:rsid w:val="000279F2"/>
    <w:rsid w:val="00031F11"/>
    <w:rsid w:val="00032ED1"/>
    <w:rsid w:val="00033B82"/>
    <w:rsid w:val="00034151"/>
    <w:rsid w:val="00034793"/>
    <w:rsid w:val="000359F9"/>
    <w:rsid w:val="00035CF3"/>
    <w:rsid w:val="000362E4"/>
    <w:rsid w:val="0003744C"/>
    <w:rsid w:val="000376CD"/>
    <w:rsid w:val="000408E3"/>
    <w:rsid w:val="00040EBB"/>
    <w:rsid w:val="00041330"/>
    <w:rsid w:val="00042002"/>
    <w:rsid w:val="0004396B"/>
    <w:rsid w:val="00043F9D"/>
    <w:rsid w:val="000449BE"/>
    <w:rsid w:val="00046C63"/>
    <w:rsid w:val="000477DD"/>
    <w:rsid w:val="000503C8"/>
    <w:rsid w:val="00051A85"/>
    <w:rsid w:val="0005291B"/>
    <w:rsid w:val="000532EF"/>
    <w:rsid w:val="000538CD"/>
    <w:rsid w:val="000544DA"/>
    <w:rsid w:val="000545AB"/>
    <w:rsid w:val="00054A20"/>
    <w:rsid w:val="00054AE2"/>
    <w:rsid w:val="00055B6E"/>
    <w:rsid w:val="00055C15"/>
    <w:rsid w:val="00061453"/>
    <w:rsid w:val="00062902"/>
    <w:rsid w:val="00062A6C"/>
    <w:rsid w:val="00063388"/>
    <w:rsid w:val="00063858"/>
    <w:rsid w:val="00064831"/>
    <w:rsid w:val="00065653"/>
    <w:rsid w:val="000664F4"/>
    <w:rsid w:val="0006738B"/>
    <w:rsid w:val="00070EDF"/>
    <w:rsid w:val="00072005"/>
    <w:rsid w:val="000738DC"/>
    <w:rsid w:val="00073959"/>
    <w:rsid w:val="00073CAB"/>
    <w:rsid w:val="00073D8D"/>
    <w:rsid w:val="00074840"/>
    <w:rsid w:val="000751C5"/>
    <w:rsid w:val="00075CFD"/>
    <w:rsid w:val="00081037"/>
    <w:rsid w:val="00081C63"/>
    <w:rsid w:val="00083185"/>
    <w:rsid w:val="000831F7"/>
    <w:rsid w:val="00083915"/>
    <w:rsid w:val="00084A31"/>
    <w:rsid w:val="0008593C"/>
    <w:rsid w:val="000860E9"/>
    <w:rsid w:val="000875FA"/>
    <w:rsid w:val="00087CAB"/>
    <w:rsid w:val="00087CAD"/>
    <w:rsid w:val="00087EF4"/>
    <w:rsid w:val="00090057"/>
    <w:rsid w:val="00090969"/>
    <w:rsid w:val="00092A72"/>
    <w:rsid w:val="000938F6"/>
    <w:rsid w:val="000955AD"/>
    <w:rsid w:val="0009591B"/>
    <w:rsid w:val="00096325"/>
    <w:rsid w:val="0009746F"/>
    <w:rsid w:val="000975D2"/>
    <w:rsid w:val="000975DB"/>
    <w:rsid w:val="00097F44"/>
    <w:rsid w:val="00097F96"/>
    <w:rsid w:val="000A0493"/>
    <w:rsid w:val="000A0E7F"/>
    <w:rsid w:val="000A10A9"/>
    <w:rsid w:val="000A16D8"/>
    <w:rsid w:val="000A173C"/>
    <w:rsid w:val="000A3647"/>
    <w:rsid w:val="000A4FE1"/>
    <w:rsid w:val="000A5851"/>
    <w:rsid w:val="000B2ED6"/>
    <w:rsid w:val="000B2F10"/>
    <w:rsid w:val="000B30C7"/>
    <w:rsid w:val="000B484E"/>
    <w:rsid w:val="000B498B"/>
    <w:rsid w:val="000B65FE"/>
    <w:rsid w:val="000C0AD2"/>
    <w:rsid w:val="000C0D52"/>
    <w:rsid w:val="000C1C03"/>
    <w:rsid w:val="000C21B7"/>
    <w:rsid w:val="000C2F9F"/>
    <w:rsid w:val="000C4403"/>
    <w:rsid w:val="000C4F88"/>
    <w:rsid w:val="000C58FD"/>
    <w:rsid w:val="000C5C6A"/>
    <w:rsid w:val="000C5CD8"/>
    <w:rsid w:val="000C602A"/>
    <w:rsid w:val="000D193D"/>
    <w:rsid w:val="000D2A88"/>
    <w:rsid w:val="000D2E9B"/>
    <w:rsid w:val="000D32BC"/>
    <w:rsid w:val="000D3A9D"/>
    <w:rsid w:val="000D3EAA"/>
    <w:rsid w:val="000D3FB6"/>
    <w:rsid w:val="000D48DF"/>
    <w:rsid w:val="000D504B"/>
    <w:rsid w:val="000D7704"/>
    <w:rsid w:val="000E0574"/>
    <w:rsid w:val="000E0B9A"/>
    <w:rsid w:val="000E1D01"/>
    <w:rsid w:val="000E2339"/>
    <w:rsid w:val="000E2CB8"/>
    <w:rsid w:val="000E2D0E"/>
    <w:rsid w:val="000E5087"/>
    <w:rsid w:val="000E66FE"/>
    <w:rsid w:val="000E6DDB"/>
    <w:rsid w:val="000F03B9"/>
    <w:rsid w:val="000F40D7"/>
    <w:rsid w:val="000F5C62"/>
    <w:rsid w:val="000F71A4"/>
    <w:rsid w:val="001000EB"/>
    <w:rsid w:val="00100291"/>
    <w:rsid w:val="0010129F"/>
    <w:rsid w:val="00102023"/>
    <w:rsid w:val="0010215A"/>
    <w:rsid w:val="00103902"/>
    <w:rsid w:val="00103C1A"/>
    <w:rsid w:val="001048B9"/>
    <w:rsid w:val="00106AF4"/>
    <w:rsid w:val="00107194"/>
    <w:rsid w:val="00107EA2"/>
    <w:rsid w:val="001110D7"/>
    <w:rsid w:val="00111990"/>
    <w:rsid w:val="00111FB8"/>
    <w:rsid w:val="00112145"/>
    <w:rsid w:val="00112682"/>
    <w:rsid w:val="001144E7"/>
    <w:rsid w:val="00115AA8"/>
    <w:rsid w:val="00115CCA"/>
    <w:rsid w:val="001164BC"/>
    <w:rsid w:val="00116C8F"/>
    <w:rsid w:val="0011759A"/>
    <w:rsid w:val="00120445"/>
    <w:rsid w:val="001204B9"/>
    <w:rsid w:val="00121EF7"/>
    <w:rsid w:val="00122FBD"/>
    <w:rsid w:val="0012335A"/>
    <w:rsid w:val="001233D9"/>
    <w:rsid w:val="0012461C"/>
    <w:rsid w:val="00125B87"/>
    <w:rsid w:val="00127A6E"/>
    <w:rsid w:val="00130331"/>
    <w:rsid w:val="00131A8A"/>
    <w:rsid w:val="00135112"/>
    <w:rsid w:val="00136D2A"/>
    <w:rsid w:val="00136DD7"/>
    <w:rsid w:val="00136EDD"/>
    <w:rsid w:val="00137DE1"/>
    <w:rsid w:val="001408EF"/>
    <w:rsid w:val="00141475"/>
    <w:rsid w:val="00141F1F"/>
    <w:rsid w:val="00142A7F"/>
    <w:rsid w:val="00142B28"/>
    <w:rsid w:val="00143DDA"/>
    <w:rsid w:val="00143E3A"/>
    <w:rsid w:val="001460A6"/>
    <w:rsid w:val="0014636A"/>
    <w:rsid w:val="001504E9"/>
    <w:rsid w:val="001512C4"/>
    <w:rsid w:val="00152F0E"/>
    <w:rsid w:val="00153383"/>
    <w:rsid w:val="001536DE"/>
    <w:rsid w:val="0015395A"/>
    <w:rsid w:val="001558F4"/>
    <w:rsid w:val="0015721E"/>
    <w:rsid w:val="001605CF"/>
    <w:rsid w:val="00160BC6"/>
    <w:rsid w:val="0016177D"/>
    <w:rsid w:val="0016234B"/>
    <w:rsid w:val="00162C84"/>
    <w:rsid w:val="0016359C"/>
    <w:rsid w:val="00164718"/>
    <w:rsid w:val="00165877"/>
    <w:rsid w:val="00165EB4"/>
    <w:rsid w:val="00166471"/>
    <w:rsid w:val="00166871"/>
    <w:rsid w:val="001675E9"/>
    <w:rsid w:val="00167AA4"/>
    <w:rsid w:val="0017014D"/>
    <w:rsid w:val="00170235"/>
    <w:rsid w:val="00170D52"/>
    <w:rsid w:val="00171798"/>
    <w:rsid w:val="00171CD7"/>
    <w:rsid w:val="00172242"/>
    <w:rsid w:val="00172ECA"/>
    <w:rsid w:val="00173C17"/>
    <w:rsid w:val="0017697E"/>
    <w:rsid w:val="0017791B"/>
    <w:rsid w:val="0018015E"/>
    <w:rsid w:val="001822BD"/>
    <w:rsid w:val="001843BC"/>
    <w:rsid w:val="0018527C"/>
    <w:rsid w:val="001856A5"/>
    <w:rsid w:val="001867E5"/>
    <w:rsid w:val="00187193"/>
    <w:rsid w:val="001872ED"/>
    <w:rsid w:val="00187FBC"/>
    <w:rsid w:val="0019254A"/>
    <w:rsid w:val="001927DE"/>
    <w:rsid w:val="00193094"/>
    <w:rsid w:val="0019312E"/>
    <w:rsid w:val="00193547"/>
    <w:rsid w:val="00193DA3"/>
    <w:rsid w:val="00194DDC"/>
    <w:rsid w:val="00194FFD"/>
    <w:rsid w:val="00195509"/>
    <w:rsid w:val="00195A1E"/>
    <w:rsid w:val="00197341"/>
    <w:rsid w:val="001A030A"/>
    <w:rsid w:val="001A08B7"/>
    <w:rsid w:val="001A209C"/>
    <w:rsid w:val="001A2AEF"/>
    <w:rsid w:val="001A3EF6"/>
    <w:rsid w:val="001A4A12"/>
    <w:rsid w:val="001B0222"/>
    <w:rsid w:val="001B0377"/>
    <w:rsid w:val="001B0379"/>
    <w:rsid w:val="001B038F"/>
    <w:rsid w:val="001B08E0"/>
    <w:rsid w:val="001B1C3C"/>
    <w:rsid w:val="001B2EA2"/>
    <w:rsid w:val="001B2F0A"/>
    <w:rsid w:val="001B5CA5"/>
    <w:rsid w:val="001B65D1"/>
    <w:rsid w:val="001B69FF"/>
    <w:rsid w:val="001C028C"/>
    <w:rsid w:val="001C09E7"/>
    <w:rsid w:val="001C0EBB"/>
    <w:rsid w:val="001C1317"/>
    <w:rsid w:val="001C231D"/>
    <w:rsid w:val="001C422A"/>
    <w:rsid w:val="001C497B"/>
    <w:rsid w:val="001C49E8"/>
    <w:rsid w:val="001C4F61"/>
    <w:rsid w:val="001C7858"/>
    <w:rsid w:val="001C7D2D"/>
    <w:rsid w:val="001D02BD"/>
    <w:rsid w:val="001D1CB6"/>
    <w:rsid w:val="001D23D1"/>
    <w:rsid w:val="001D2ED0"/>
    <w:rsid w:val="001D3351"/>
    <w:rsid w:val="001D3928"/>
    <w:rsid w:val="001D3B6E"/>
    <w:rsid w:val="001D6254"/>
    <w:rsid w:val="001D6EB3"/>
    <w:rsid w:val="001D7D09"/>
    <w:rsid w:val="001E01DF"/>
    <w:rsid w:val="001E086D"/>
    <w:rsid w:val="001E0A02"/>
    <w:rsid w:val="001E1418"/>
    <w:rsid w:val="001E2BB5"/>
    <w:rsid w:val="001E32F5"/>
    <w:rsid w:val="001E6456"/>
    <w:rsid w:val="001E66B2"/>
    <w:rsid w:val="001E735C"/>
    <w:rsid w:val="001E76F8"/>
    <w:rsid w:val="001E7871"/>
    <w:rsid w:val="001F0E0F"/>
    <w:rsid w:val="001F36A0"/>
    <w:rsid w:val="001F3763"/>
    <w:rsid w:val="001F41CC"/>
    <w:rsid w:val="001F439D"/>
    <w:rsid w:val="001F7E6C"/>
    <w:rsid w:val="002005DB"/>
    <w:rsid w:val="00201D72"/>
    <w:rsid w:val="00202997"/>
    <w:rsid w:val="00202ADF"/>
    <w:rsid w:val="00203250"/>
    <w:rsid w:val="00204645"/>
    <w:rsid w:val="002046F2"/>
    <w:rsid w:val="00204AC3"/>
    <w:rsid w:val="0020512E"/>
    <w:rsid w:val="002109F4"/>
    <w:rsid w:val="00211437"/>
    <w:rsid w:val="00211BA4"/>
    <w:rsid w:val="00213801"/>
    <w:rsid w:val="00213834"/>
    <w:rsid w:val="00213E7A"/>
    <w:rsid w:val="002175C9"/>
    <w:rsid w:val="002177CC"/>
    <w:rsid w:val="00217A9D"/>
    <w:rsid w:val="00217B20"/>
    <w:rsid w:val="00217FE1"/>
    <w:rsid w:val="002200B7"/>
    <w:rsid w:val="00220CFB"/>
    <w:rsid w:val="00222BA9"/>
    <w:rsid w:val="00226844"/>
    <w:rsid w:val="00230411"/>
    <w:rsid w:val="002304E8"/>
    <w:rsid w:val="00231B73"/>
    <w:rsid w:val="00232A3A"/>
    <w:rsid w:val="0023319E"/>
    <w:rsid w:val="00233664"/>
    <w:rsid w:val="002373FF"/>
    <w:rsid w:val="00237CCC"/>
    <w:rsid w:val="002405C7"/>
    <w:rsid w:val="002414E3"/>
    <w:rsid w:val="002419D3"/>
    <w:rsid w:val="00243913"/>
    <w:rsid w:val="00245AC6"/>
    <w:rsid w:val="00245F04"/>
    <w:rsid w:val="00246741"/>
    <w:rsid w:val="00246AE2"/>
    <w:rsid w:val="00247D28"/>
    <w:rsid w:val="00251D4D"/>
    <w:rsid w:val="0025364F"/>
    <w:rsid w:val="00253684"/>
    <w:rsid w:val="0025377B"/>
    <w:rsid w:val="00253C52"/>
    <w:rsid w:val="00254C4E"/>
    <w:rsid w:val="00256BFD"/>
    <w:rsid w:val="0025716E"/>
    <w:rsid w:val="002578B5"/>
    <w:rsid w:val="00261E69"/>
    <w:rsid w:val="00263238"/>
    <w:rsid w:val="00263D40"/>
    <w:rsid w:val="002657A8"/>
    <w:rsid w:val="00265AFF"/>
    <w:rsid w:val="00265F12"/>
    <w:rsid w:val="0026606E"/>
    <w:rsid w:val="002675AA"/>
    <w:rsid w:val="00270774"/>
    <w:rsid w:val="002710A5"/>
    <w:rsid w:val="00274D41"/>
    <w:rsid w:val="002761CE"/>
    <w:rsid w:val="0027673B"/>
    <w:rsid w:val="00277549"/>
    <w:rsid w:val="00277693"/>
    <w:rsid w:val="00277B2B"/>
    <w:rsid w:val="00280C86"/>
    <w:rsid w:val="00282577"/>
    <w:rsid w:val="00282638"/>
    <w:rsid w:val="002845BA"/>
    <w:rsid w:val="00286B44"/>
    <w:rsid w:val="00287485"/>
    <w:rsid w:val="0029129B"/>
    <w:rsid w:val="00292378"/>
    <w:rsid w:val="0029303B"/>
    <w:rsid w:val="002935E5"/>
    <w:rsid w:val="00294B0B"/>
    <w:rsid w:val="00294C21"/>
    <w:rsid w:val="00294EF3"/>
    <w:rsid w:val="002958D9"/>
    <w:rsid w:val="002A1D07"/>
    <w:rsid w:val="002A276E"/>
    <w:rsid w:val="002A3B44"/>
    <w:rsid w:val="002A4111"/>
    <w:rsid w:val="002A423B"/>
    <w:rsid w:val="002A5626"/>
    <w:rsid w:val="002A6EF9"/>
    <w:rsid w:val="002A7B2C"/>
    <w:rsid w:val="002B018F"/>
    <w:rsid w:val="002B184B"/>
    <w:rsid w:val="002B31C3"/>
    <w:rsid w:val="002B3C35"/>
    <w:rsid w:val="002B4790"/>
    <w:rsid w:val="002B4FA7"/>
    <w:rsid w:val="002B66DB"/>
    <w:rsid w:val="002B75F6"/>
    <w:rsid w:val="002C08B9"/>
    <w:rsid w:val="002C0DC7"/>
    <w:rsid w:val="002C259A"/>
    <w:rsid w:val="002C3A9F"/>
    <w:rsid w:val="002C3C60"/>
    <w:rsid w:val="002C4C2C"/>
    <w:rsid w:val="002C4C31"/>
    <w:rsid w:val="002C53CE"/>
    <w:rsid w:val="002C6C58"/>
    <w:rsid w:val="002C73EB"/>
    <w:rsid w:val="002C769D"/>
    <w:rsid w:val="002C7ACC"/>
    <w:rsid w:val="002D09A4"/>
    <w:rsid w:val="002D25D5"/>
    <w:rsid w:val="002D27CF"/>
    <w:rsid w:val="002D28BE"/>
    <w:rsid w:val="002D2A3F"/>
    <w:rsid w:val="002D416A"/>
    <w:rsid w:val="002D46E9"/>
    <w:rsid w:val="002D572C"/>
    <w:rsid w:val="002D6592"/>
    <w:rsid w:val="002D76C8"/>
    <w:rsid w:val="002E0798"/>
    <w:rsid w:val="002E0D53"/>
    <w:rsid w:val="002E44AE"/>
    <w:rsid w:val="002E6F89"/>
    <w:rsid w:val="002F0E87"/>
    <w:rsid w:val="002F1447"/>
    <w:rsid w:val="002F153C"/>
    <w:rsid w:val="002F1C97"/>
    <w:rsid w:val="002F4255"/>
    <w:rsid w:val="002F5629"/>
    <w:rsid w:val="002F6AEA"/>
    <w:rsid w:val="002F74B4"/>
    <w:rsid w:val="0030009B"/>
    <w:rsid w:val="0030198B"/>
    <w:rsid w:val="00301F55"/>
    <w:rsid w:val="003027C6"/>
    <w:rsid w:val="00302917"/>
    <w:rsid w:val="0030333E"/>
    <w:rsid w:val="00303FA4"/>
    <w:rsid w:val="00304471"/>
    <w:rsid w:val="003047DE"/>
    <w:rsid w:val="00305DE2"/>
    <w:rsid w:val="00306E1A"/>
    <w:rsid w:val="00310946"/>
    <w:rsid w:val="00310CFA"/>
    <w:rsid w:val="0031129B"/>
    <w:rsid w:val="00311691"/>
    <w:rsid w:val="003124A4"/>
    <w:rsid w:val="0031291C"/>
    <w:rsid w:val="00312B13"/>
    <w:rsid w:val="00312D91"/>
    <w:rsid w:val="0031359D"/>
    <w:rsid w:val="00315A06"/>
    <w:rsid w:val="00315F14"/>
    <w:rsid w:val="00316460"/>
    <w:rsid w:val="003176CF"/>
    <w:rsid w:val="00317BD1"/>
    <w:rsid w:val="003205DC"/>
    <w:rsid w:val="003217B2"/>
    <w:rsid w:val="003228D0"/>
    <w:rsid w:val="00322C21"/>
    <w:rsid w:val="00322EBB"/>
    <w:rsid w:val="0032463A"/>
    <w:rsid w:val="00324FE0"/>
    <w:rsid w:val="003260C9"/>
    <w:rsid w:val="00326265"/>
    <w:rsid w:val="00326890"/>
    <w:rsid w:val="00330CCC"/>
    <w:rsid w:val="003321BA"/>
    <w:rsid w:val="003325F6"/>
    <w:rsid w:val="00333F58"/>
    <w:rsid w:val="0033612D"/>
    <w:rsid w:val="00336F22"/>
    <w:rsid w:val="003416FC"/>
    <w:rsid w:val="0034184F"/>
    <w:rsid w:val="00342F6D"/>
    <w:rsid w:val="00343913"/>
    <w:rsid w:val="00343A1F"/>
    <w:rsid w:val="00344389"/>
    <w:rsid w:val="003444FC"/>
    <w:rsid w:val="00344763"/>
    <w:rsid w:val="00346CC1"/>
    <w:rsid w:val="0035045F"/>
    <w:rsid w:val="003529AC"/>
    <w:rsid w:val="00352FEE"/>
    <w:rsid w:val="0035375E"/>
    <w:rsid w:val="00354328"/>
    <w:rsid w:val="003561CC"/>
    <w:rsid w:val="00356334"/>
    <w:rsid w:val="00356E5E"/>
    <w:rsid w:val="00360CC6"/>
    <w:rsid w:val="00361BF7"/>
    <w:rsid w:val="00362228"/>
    <w:rsid w:val="00363B1F"/>
    <w:rsid w:val="00364F9B"/>
    <w:rsid w:val="00365D4F"/>
    <w:rsid w:val="00366019"/>
    <w:rsid w:val="003665E2"/>
    <w:rsid w:val="003669C3"/>
    <w:rsid w:val="0036757F"/>
    <w:rsid w:val="0037339D"/>
    <w:rsid w:val="00373D0E"/>
    <w:rsid w:val="00377E83"/>
    <w:rsid w:val="003806B6"/>
    <w:rsid w:val="00380F10"/>
    <w:rsid w:val="00381189"/>
    <w:rsid w:val="00381ACF"/>
    <w:rsid w:val="00381B71"/>
    <w:rsid w:val="003831C8"/>
    <w:rsid w:val="0038421E"/>
    <w:rsid w:val="00385176"/>
    <w:rsid w:val="003851A4"/>
    <w:rsid w:val="00385A18"/>
    <w:rsid w:val="0038608A"/>
    <w:rsid w:val="00386CE6"/>
    <w:rsid w:val="003875AB"/>
    <w:rsid w:val="00387650"/>
    <w:rsid w:val="00391922"/>
    <w:rsid w:val="00391CCA"/>
    <w:rsid w:val="00392A4F"/>
    <w:rsid w:val="00394B34"/>
    <w:rsid w:val="00394F9B"/>
    <w:rsid w:val="00395E1A"/>
    <w:rsid w:val="003A0BDA"/>
    <w:rsid w:val="003A1DD4"/>
    <w:rsid w:val="003A3377"/>
    <w:rsid w:val="003A515B"/>
    <w:rsid w:val="003A59E2"/>
    <w:rsid w:val="003A6F0B"/>
    <w:rsid w:val="003B07C6"/>
    <w:rsid w:val="003B1849"/>
    <w:rsid w:val="003B32BD"/>
    <w:rsid w:val="003B350C"/>
    <w:rsid w:val="003B38C4"/>
    <w:rsid w:val="003B41CE"/>
    <w:rsid w:val="003B4F5B"/>
    <w:rsid w:val="003B66E6"/>
    <w:rsid w:val="003B67BF"/>
    <w:rsid w:val="003B76BD"/>
    <w:rsid w:val="003C0142"/>
    <w:rsid w:val="003C1773"/>
    <w:rsid w:val="003C1D84"/>
    <w:rsid w:val="003C36BF"/>
    <w:rsid w:val="003C4157"/>
    <w:rsid w:val="003C487E"/>
    <w:rsid w:val="003C6F58"/>
    <w:rsid w:val="003C6FC5"/>
    <w:rsid w:val="003C71D5"/>
    <w:rsid w:val="003D0B85"/>
    <w:rsid w:val="003D23DC"/>
    <w:rsid w:val="003D2B6F"/>
    <w:rsid w:val="003D3207"/>
    <w:rsid w:val="003D45FF"/>
    <w:rsid w:val="003D46B1"/>
    <w:rsid w:val="003D4931"/>
    <w:rsid w:val="003D581E"/>
    <w:rsid w:val="003D6E86"/>
    <w:rsid w:val="003D6FE3"/>
    <w:rsid w:val="003D728F"/>
    <w:rsid w:val="003D7F07"/>
    <w:rsid w:val="003E0C4E"/>
    <w:rsid w:val="003E167E"/>
    <w:rsid w:val="003E1756"/>
    <w:rsid w:val="003E2F08"/>
    <w:rsid w:val="003E305F"/>
    <w:rsid w:val="003E3E71"/>
    <w:rsid w:val="003E6D5C"/>
    <w:rsid w:val="003E74B0"/>
    <w:rsid w:val="003E74E3"/>
    <w:rsid w:val="003F07AE"/>
    <w:rsid w:val="003F0883"/>
    <w:rsid w:val="003F28A1"/>
    <w:rsid w:val="003F37CA"/>
    <w:rsid w:val="003F5C1B"/>
    <w:rsid w:val="0040059A"/>
    <w:rsid w:val="00401458"/>
    <w:rsid w:val="0040225E"/>
    <w:rsid w:val="00403262"/>
    <w:rsid w:val="004036C6"/>
    <w:rsid w:val="004050A9"/>
    <w:rsid w:val="00405548"/>
    <w:rsid w:val="0040591D"/>
    <w:rsid w:val="00405E41"/>
    <w:rsid w:val="00406CFD"/>
    <w:rsid w:val="0041017D"/>
    <w:rsid w:val="00411744"/>
    <w:rsid w:val="00411FDF"/>
    <w:rsid w:val="00412CC4"/>
    <w:rsid w:val="0041398B"/>
    <w:rsid w:val="00413E50"/>
    <w:rsid w:val="00414E8D"/>
    <w:rsid w:val="004150DF"/>
    <w:rsid w:val="0041529A"/>
    <w:rsid w:val="00415A48"/>
    <w:rsid w:val="00416947"/>
    <w:rsid w:val="00417C63"/>
    <w:rsid w:val="00420726"/>
    <w:rsid w:val="00422260"/>
    <w:rsid w:val="004222D3"/>
    <w:rsid w:val="00422591"/>
    <w:rsid w:val="00422710"/>
    <w:rsid w:val="00422934"/>
    <w:rsid w:val="00424ED2"/>
    <w:rsid w:val="00430C1B"/>
    <w:rsid w:val="0043328F"/>
    <w:rsid w:val="00434BEF"/>
    <w:rsid w:val="004354F5"/>
    <w:rsid w:val="00435DB7"/>
    <w:rsid w:val="004370BA"/>
    <w:rsid w:val="0043796E"/>
    <w:rsid w:val="00440ACA"/>
    <w:rsid w:val="00442578"/>
    <w:rsid w:val="00443315"/>
    <w:rsid w:val="00444723"/>
    <w:rsid w:val="00445A89"/>
    <w:rsid w:val="004471D1"/>
    <w:rsid w:val="00450F6B"/>
    <w:rsid w:val="004545F9"/>
    <w:rsid w:val="0045637B"/>
    <w:rsid w:val="00460677"/>
    <w:rsid w:val="00461009"/>
    <w:rsid w:val="0046134D"/>
    <w:rsid w:val="00461569"/>
    <w:rsid w:val="00461B59"/>
    <w:rsid w:val="0046224A"/>
    <w:rsid w:val="00462994"/>
    <w:rsid w:val="00462DAF"/>
    <w:rsid w:val="004633D3"/>
    <w:rsid w:val="00463418"/>
    <w:rsid w:val="00463477"/>
    <w:rsid w:val="0046420F"/>
    <w:rsid w:val="0046498F"/>
    <w:rsid w:val="0046564E"/>
    <w:rsid w:val="0046612F"/>
    <w:rsid w:val="0047095D"/>
    <w:rsid w:val="00473797"/>
    <w:rsid w:val="004743EF"/>
    <w:rsid w:val="0047558B"/>
    <w:rsid w:val="00475A23"/>
    <w:rsid w:val="00475BE1"/>
    <w:rsid w:val="00475C64"/>
    <w:rsid w:val="004767FD"/>
    <w:rsid w:val="00476FCA"/>
    <w:rsid w:val="004773B4"/>
    <w:rsid w:val="00477526"/>
    <w:rsid w:val="00481DD8"/>
    <w:rsid w:val="00483B39"/>
    <w:rsid w:val="00483DD1"/>
    <w:rsid w:val="004845FB"/>
    <w:rsid w:val="00485D88"/>
    <w:rsid w:val="00487026"/>
    <w:rsid w:val="00487CD4"/>
    <w:rsid w:val="00490D13"/>
    <w:rsid w:val="00491B60"/>
    <w:rsid w:val="004930E2"/>
    <w:rsid w:val="0049437B"/>
    <w:rsid w:val="004948FC"/>
    <w:rsid w:val="00494ACB"/>
    <w:rsid w:val="00495239"/>
    <w:rsid w:val="004A006A"/>
    <w:rsid w:val="004A1606"/>
    <w:rsid w:val="004A234D"/>
    <w:rsid w:val="004A2612"/>
    <w:rsid w:val="004A34EE"/>
    <w:rsid w:val="004A363E"/>
    <w:rsid w:val="004A3FA4"/>
    <w:rsid w:val="004A49DF"/>
    <w:rsid w:val="004A4CBB"/>
    <w:rsid w:val="004A6D8B"/>
    <w:rsid w:val="004B0476"/>
    <w:rsid w:val="004B0491"/>
    <w:rsid w:val="004B079B"/>
    <w:rsid w:val="004B18AC"/>
    <w:rsid w:val="004B1C6A"/>
    <w:rsid w:val="004B2849"/>
    <w:rsid w:val="004B3698"/>
    <w:rsid w:val="004B3B13"/>
    <w:rsid w:val="004B66DC"/>
    <w:rsid w:val="004B6985"/>
    <w:rsid w:val="004B7E2F"/>
    <w:rsid w:val="004C15F3"/>
    <w:rsid w:val="004C1885"/>
    <w:rsid w:val="004C2AFF"/>
    <w:rsid w:val="004C3068"/>
    <w:rsid w:val="004C3EF5"/>
    <w:rsid w:val="004C4677"/>
    <w:rsid w:val="004C4A68"/>
    <w:rsid w:val="004C6947"/>
    <w:rsid w:val="004C7BA5"/>
    <w:rsid w:val="004D047A"/>
    <w:rsid w:val="004D086D"/>
    <w:rsid w:val="004D1C4D"/>
    <w:rsid w:val="004D299C"/>
    <w:rsid w:val="004D2DD6"/>
    <w:rsid w:val="004D34E3"/>
    <w:rsid w:val="004D6FA6"/>
    <w:rsid w:val="004E060D"/>
    <w:rsid w:val="004E1073"/>
    <w:rsid w:val="004E19D6"/>
    <w:rsid w:val="004E1E8C"/>
    <w:rsid w:val="004E33E5"/>
    <w:rsid w:val="004E41D4"/>
    <w:rsid w:val="004E45F4"/>
    <w:rsid w:val="004E47F0"/>
    <w:rsid w:val="004E54C1"/>
    <w:rsid w:val="004E62F9"/>
    <w:rsid w:val="004E6ECD"/>
    <w:rsid w:val="004F0A5C"/>
    <w:rsid w:val="004F31DB"/>
    <w:rsid w:val="004F3803"/>
    <w:rsid w:val="004F41FA"/>
    <w:rsid w:val="004F51A3"/>
    <w:rsid w:val="004F5EE8"/>
    <w:rsid w:val="004F7A88"/>
    <w:rsid w:val="00500791"/>
    <w:rsid w:val="00502C21"/>
    <w:rsid w:val="00502C8D"/>
    <w:rsid w:val="00502FFD"/>
    <w:rsid w:val="005054CB"/>
    <w:rsid w:val="0050711D"/>
    <w:rsid w:val="00507ED0"/>
    <w:rsid w:val="00511DC2"/>
    <w:rsid w:val="00512203"/>
    <w:rsid w:val="00512BCE"/>
    <w:rsid w:val="00513466"/>
    <w:rsid w:val="0051407A"/>
    <w:rsid w:val="0051417C"/>
    <w:rsid w:val="00516259"/>
    <w:rsid w:val="005164F9"/>
    <w:rsid w:val="005179DA"/>
    <w:rsid w:val="00520BC0"/>
    <w:rsid w:val="005236AD"/>
    <w:rsid w:val="00523DC3"/>
    <w:rsid w:val="00524637"/>
    <w:rsid w:val="00526640"/>
    <w:rsid w:val="00527304"/>
    <w:rsid w:val="00527835"/>
    <w:rsid w:val="00530522"/>
    <w:rsid w:val="00531737"/>
    <w:rsid w:val="00532D5B"/>
    <w:rsid w:val="00533C84"/>
    <w:rsid w:val="00534C43"/>
    <w:rsid w:val="00534E3C"/>
    <w:rsid w:val="00536010"/>
    <w:rsid w:val="00536869"/>
    <w:rsid w:val="00541FD5"/>
    <w:rsid w:val="00542173"/>
    <w:rsid w:val="00542229"/>
    <w:rsid w:val="005428D7"/>
    <w:rsid w:val="005462D8"/>
    <w:rsid w:val="00546BA1"/>
    <w:rsid w:val="00551252"/>
    <w:rsid w:val="00551689"/>
    <w:rsid w:val="00552294"/>
    <w:rsid w:val="005527AE"/>
    <w:rsid w:val="005541AE"/>
    <w:rsid w:val="005543AF"/>
    <w:rsid w:val="005575CC"/>
    <w:rsid w:val="00560441"/>
    <w:rsid w:val="0056121A"/>
    <w:rsid w:val="00561E73"/>
    <w:rsid w:val="0056203A"/>
    <w:rsid w:val="0056348E"/>
    <w:rsid w:val="00564CDB"/>
    <w:rsid w:val="005650B6"/>
    <w:rsid w:val="00565DAF"/>
    <w:rsid w:val="0056655D"/>
    <w:rsid w:val="00566882"/>
    <w:rsid w:val="0056777F"/>
    <w:rsid w:val="00570331"/>
    <w:rsid w:val="00570643"/>
    <w:rsid w:val="00570647"/>
    <w:rsid w:val="00571385"/>
    <w:rsid w:val="00571574"/>
    <w:rsid w:val="00572F47"/>
    <w:rsid w:val="0057441B"/>
    <w:rsid w:val="005748AD"/>
    <w:rsid w:val="00574A2D"/>
    <w:rsid w:val="00575A48"/>
    <w:rsid w:val="00577447"/>
    <w:rsid w:val="00577B12"/>
    <w:rsid w:val="00580024"/>
    <w:rsid w:val="00582218"/>
    <w:rsid w:val="00582267"/>
    <w:rsid w:val="00582810"/>
    <w:rsid w:val="00582E24"/>
    <w:rsid w:val="005843C5"/>
    <w:rsid w:val="00584ABF"/>
    <w:rsid w:val="00585473"/>
    <w:rsid w:val="005861EA"/>
    <w:rsid w:val="00586DCC"/>
    <w:rsid w:val="0058718C"/>
    <w:rsid w:val="00590BD7"/>
    <w:rsid w:val="00591D18"/>
    <w:rsid w:val="0059205C"/>
    <w:rsid w:val="0059221C"/>
    <w:rsid w:val="005937B6"/>
    <w:rsid w:val="005938D7"/>
    <w:rsid w:val="005A0C49"/>
    <w:rsid w:val="005A1FFA"/>
    <w:rsid w:val="005B09EB"/>
    <w:rsid w:val="005B190C"/>
    <w:rsid w:val="005B2445"/>
    <w:rsid w:val="005B3950"/>
    <w:rsid w:val="005B4BDE"/>
    <w:rsid w:val="005B4D17"/>
    <w:rsid w:val="005B6C19"/>
    <w:rsid w:val="005B7571"/>
    <w:rsid w:val="005B7826"/>
    <w:rsid w:val="005B795B"/>
    <w:rsid w:val="005B7CA2"/>
    <w:rsid w:val="005C16E0"/>
    <w:rsid w:val="005C1B55"/>
    <w:rsid w:val="005C22A0"/>
    <w:rsid w:val="005C2C74"/>
    <w:rsid w:val="005C2DF3"/>
    <w:rsid w:val="005C3F99"/>
    <w:rsid w:val="005C4DB3"/>
    <w:rsid w:val="005D106C"/>
    <w:rsid w:val="005D136E"/>
    <w:rsid w:val="005D2D45"/>
    <w:rsid w:val="005D4C00"/>
    <w:rsid w:val="005D5086"/>
    <w:rsid w:val="005D6DEA"/>
    <w:rsid w:val="005D728E"/>
    <w:rsid w:val="005D7300"/>
    <w:rsid w:val="005D7342"/>
    <w:rsid w:val="005E18A4"/>
    <w:rsid w:val="005E23DA"/>
    <w:rsid w:val="005E2C3B"/>
    <w:rsid w:val="005E46B9"/>
    <w:rsid w:val="005E63E2"/>
    <w:rsid w:val="005E7080"/>
    <w:rsid w:val="005E7BD3"/>
    <w:rsid w:val="005E7E97"/>
    <w:rsid w:val="005F020A"/>
    <w:rsid w:val="005F15B9"/>
    <w:rsid w:val="005F1EBC"/>
    <w:rsid w:val="005F211C"/>
    <w:rsid w:val="005F32E2"/>
    <w:rsid w:val="005F3C6D"/>
    <w:rsid w:val="006006ED"/>
    <w:rsid w:val="00602843"/>
    <w:rsid w:val="00602CC2"/>
    <w:rsid w:val="00603861"/>
    <w:rsid w:val="00603ADB"/>
    <w:rsid w:val="00603D00"/>
    <w:rsid w:val="0060475C"/>
    <w:rsid w:val="006068F5"/>
    <w:rsid w:val="006072FF"/>
    <w:rsid w:val="006101C3"/>
    <w:rsid w:val="00610F81"/>
    <w:rsid w:val="00611C0B"/>
    <w:rsid w:val="00612CC7"/>
    <w:rsid w:val="00612D5E"/>
    <w:rsid w:val="00613CE7"/>
    <w:rsid w:val="0061523A"/>
    <w:rsid w:val="00615A4A"/>
    <w:rsid w:val="00616841"/>
    <w:rsid w:val="0061729C"/>
    <w:rsid w:val="00620CF6"/>
    <w:rsid w:val="00621973"/>
    <w:rsid w:val="00622485"/>
    <w:rsid w:val="0062293C"/>
    <w:rsid w:val="006240DB"/>
    <w:rsid w:val="00624ACC"/>
    <w:rsid w:val="00624EC8"/>
    <w:rsid w:val="006258AC"/>
    <w:rsid w:val="006260E7"/>
    <w:rsid w:val="00627FFB"/>
    <w:rsid w:val="00632FF2"/>
    <w:rsid w:val="00636113"/>
    <w:rsid w:val="00636502"/>
    <w:rsid w:val="00636C44"/>
    <w:rsid w:val="006370C8"/>
    <w:rsid w:val="006377CE"/>
    <w:rsid w:val="00640304"/>
    <w:rsid w:val="0064227C"/>
    <w:rsid w:val="006434DA"/>
    <w:rsid w:val="00643683"/>
    <w:rsid w:val="00643C93"/>
    <w:rsid w:val="00643E40"/>
    <w:rsid w:val="00645BF6"/>
    <w:rsid w:val="006462E6"/>
    <w:rsid w:val="0064645B"/>
    <w:rsid w:val="00647594"/>
    <w:rsid w:val="00650739"/>
    <w:rsid w:val="00651106"/>
    <w:rsid w:val="00651F1E"/>
    <w:rsid w:val="00652503"/>
    <w:rsid w:val="00653130"/>
    <w:rsid w:val="00653909"/>
    <w:rsid w:val="0065451F"/>
    <w:rsid w:val="00655940"/>
    <w:rsid w:val="00656006"/>
    <w:rsid w:val="0065765F"/>
    <w:rsid w:val="0066090A"/>
    <w:rsid w:val="00661E2F"/>
    <w:rsid w:val="00663846"/>
    <w:rsid w:val="00665851"/>
    <w:rsid w:val="006659FF"/>
    <w:rsid w:val="006669E9"/>
    <w:rsid w:val="00666A96"/>
    <w:rsid w:val="00670546"/>
    <w:rsid w:val="006707F0"/>
    <w:rsid w:val="0067156F"/>
    <w:rsid w:val="00671607"/>
    <w:rsid w:val="006718CA"/>
    <w:rsid w:val="00673EB3"/>
    <w:rsid w:val="006748E2"/>
    <w:rsid w:val="00676C37"/>
    <w:rsid w:val="006772BB"/>
    <w:rsid w:val="006805EA"/>
    <w:rsid w:val="00682CEC"/>
    <w:rsid w:val="00682D13"/>
    <w:rsid w:val="0068480A"/>
    <w:rsid w:val="00685116"/>
    <w:rsid w:val="00687D5B"/>
    <w:rsid w:val="00687F44"/>
    <w:rsid w:val="00691B6A"/>
    <w:rsid w:val="00692467"/>
    <w:rsid w:val="00692788"/>
    <w:rsid w:val="006953E3"/>
    <w:rsid w:val="0069632E"/>
    <w:rsid w:val="00696D5F"/>
    <w:rsid w:val="00696D87"/>
    <w:rsid w:val="00697AAF"/>
    <w:rsid w:val="006A1C43"/>
    <w:rsid w:val="006A2328"/>
    <w:rsid w:val="006A2881"/>
    <w:rsid w:val="006A3C67"/>
    <w:rsid w:val="006A4166"/>
    <w:rsid w:val="006A47F4"/>
    <w:rsid w:val="006A4EE3"/>
    <w:rsid w:val="006A5086"/>
    <w:rsid w:val="006A571C"/>
    <w:rsid w:val="006A5AB7"/>
    <w:rsid w:val="006A6EED"/>
    <w:rsid w:val="006B151B"/>
    <w:rsid w:val="006B1B10"/>
    <w:rsid w:val="006B25A9"/>
    <w:rsid w:val="006B2AD3"/>
    <w:rsid w:val="006B476D"/>
    <w:rsid w:val="006B537F"/>
    <w:rsid w:val="006B68F3"/>
    <w:rsid w:val="006B7F6E"/>
    <w:rsid w:val="006C0A42"/>
    <w:rsid w:val="006C29F9"/>
    <w:rsid w:val="006C2C04"/>
    <w:rsid w:val="006C3060"/>
    <w:rsid w:val="006C337A"/>
    <w:rsid w:val="006C3394"/>
    <w:rsid w:val="006C450B"/>
    <w:rsid w:val="006C4880"/>
    <w:rsid w:val="006C50B0"/>
    <w:rsid w:val="006C590A"/>
    <w:rsid w:val="006C6058"/>
    <w:rsid w:val="006D0284"/>
    <w:rsid w:val="006D09EA"/>
    <w:rsid w:val="006D3830"/>
    <w:rsid w:val="006D56D2"/>
    <w:rsid w:val="006D6F95"/>
    <w:rsid w:val="006E0D02"/>
    <w:rsid w:val="006E1C09"/>
    <w:rsid w:val="006E29FA"/>
    <w:rsid w:val="006E2FBD"/>
    <w:rsid w:val="006E43F5"/>
    <w:rsid w:val="006E5422"/>
    <w:rsid w:val="006E574D"/>
    <w:rsid w:val="006E64F6"/>
    <w:rsid w:val="006E743D"/>
    <w:rsid w:val="006E7A2E"/>
    <w:rsid w:val="006F11E4"/>
    <w:rsid w:val="006F144D"/>
    <w:rsid w:val="006F24D6"/>
    <w:rsid w:val="006F277A"/>
    <w:rsid w:val="006F2A94"/>
    <w:rsid w:val="006F3CBA"/>
    <w:rsid w:val="006F476F"/>
    <w:rsid w:val="006F5B4D"/>
    <w:rsid w:val="006F5D2C"/>
    <w:rsid w:val="006F6392"/>
    <w:rsid w:val="006F790C"/>
    <w:rsid w:val="00702F2C"/>
    <w:rsid w:val="00705238"/>
    <w:rsid w:val="00705CEA"/>
    <w:rsid w:val="0070663A"/>
    <w:rsid w:val="007072AE"/>
    <w:rsid w:val="007078DE"/>
    <w:rsid w:val="00710FBA"/>
    <w:rsid w:val="007114F2"/>
    <w:rsid w:val="00714420"/>
    <w:rsid w:val="00714970"/>
    <w:rsid w:val="007155FC"/>
    <w:rsid w:val="00715F8C"/>
    <w:rsid w:val="007200E0"/>
    <w:rsid w:val="00720DE7"/>
    <w:rsid w:val="00721995"/>
    <w:rsid w:val="00723EB6"/>
    <w:rsid w:val="007259C7"/>
    <w:rsid w:val="00725E28"/>
    <w:rsid w:val="007344CA"/>
    <w:rsid w:val="00735AFC"/>
    <w:rsid w:val="00735B6B"/>
    <w:rsid w:val="00735E7A"/>
    <w:rsid w:val="00737C77"/>
    <w:rsid w:val="00740CF6"/>
    <w:rsid w:val="00742437"/>
    <w:rsid w:val="0074300C"/>
    <w:rsid w:val="0074434B"/>
    <w:rsid w:val="007447F5"/>
    <w:rsid w:val="00745462"/>
    <w:rsid w:val="00745870"/>
    <w:rsid w:val="00746CE8"/>
    <w:rsid w:val="007472B1"/>
    <w:rsid w:val="007502D7"/>
    <w:rsid w:val="007507D6"/>
    <w:rsid w:val="00752B09"/>
    <w:rsid w:val="0075412E"/>
    <w:rsid w:val="00754177"/>
    <w:rsid w:val="00754C93"/>
    <w:rsid w:val="0075586F"/>
    <w:rsid w:val="00756359"/>
    <w:rsid w:val="00760364"/>
    <w:rsid w:val="00761548"/>
    <w:rsid w:val="00762247"/>
    <w:rsid w:val="00762768"/>
    <w:rsid w:val="00763F49"/>
    <w:rsid w:val="00765342"/>
    <w:rsid w:val="0076567A"/>
    <w:rsid w:val="007664C4"/>
    <w:rsid w:val="00770FEB"/>
    <w:rsid w:val="0077240D"/>
    <w:rsid w:val="007726CE"/>
    <w:rsid w:val="00773981"/>
    <w:rsid w:val="00774A58"/>
    <w:rsid w:val="00775424"/>
    <w:rsid w:val="00776858"/>
    <w:rsid w:val="00776AB6"/>
    <w:rsid w:val="00777D50"/>
    <w:rsid w:val="00781404"/>
    <w:rsid w:val="007819DD"/>
    <w:rsid w:val="00782190"/>
    <w:rsid w:val="00782A09"/>
    <w:rsid w:val="00784A1E"/>
    <w:rsid w:val="0079119E"/>
    <w:rsid w:val="00793328"/>
    <w:rsid w:val="007945DD"/>
    <w:rsid w:val="00794BC8"/>
    <w:rsid w:val="0079500C"/>
    <w:rsid w:val="0079528E"/>
    <w:rsid w:val="0079563A"/>
    <w:rsid w:val="00795A8E"/>
    <w:rsid w:val="007A1D35"/>
    <w:rsid w:val="007A2482"/>
    <w:rsid w:val="007A3928"/>
    <w:rsid w:val="007A3D08"/>
    <w:rsid w:val="007A41DA"/>
    <w:rsid w:val="007A4979"/>
    <w:rsid w:val="007A68FE"/>
    <w:rsid w:val="007A726F"/>
    <w:rsid w:val="007B0BF9"/>
    <w:rsid w:val="007B17FC"/>
    <w:rsid w:val="007B1DC4"/>
    <w:rsid w:val="007B2865"/>
    <w:rsid w:val="007B2C45"/>
    <w:rsid w:val="007B5D5D"/>
    <w:rsid w:val="007B77D4"/>
    <w:rsid w:val="007B79F7"/>
    <w:rsid w:val="007C13F4"/>
    <w:rsid w:val="007C2F3A"/>
    <w:rsid w:val="007C38BE"/>
    <w:rsid w:val="007C5818"/>
    <w:rsid w:val="007C5C9F"/>
    <w:rsid w:val="007C6D7E"/>
    <w:rsid w:val="007C6EBF"/>
    <w:rsid w:val="007D03F5"/>
    <w:rsid w:val="007D30A1"/>
    <w:rsid w:val="007D32D7"/>
    <w:rsid w:val="007D3748"/>
    <w:rsid w:val="007D507E"/>
    <w:rsid w:val="007D6C9A"/>
    <w:rsid w:val="007D6ED1"/>
    <w:rsid w:val="007D758A"/>
    <w:rsid w:val="007D7E86"/>
    <w:rsid w:val="007E0A80"/>
    <w:rsid w:val="007E0E38"/>
    <w:rsid w:val="007E264F"/>
    <w:rsid w:val="007E2660"/>
    <w:rsid w:val="007E39F8"/>
    <w:rsid w:val="007E3A88"/>
    <w:rsid w:val="007E4119"/>
    <w:rsid w:val="007E48DE"/>
    <w:rsid w:val="007E5495"/>
    <w:rsid w:val="007E5995"/>
    <w:rsid w:val="007E5C83"/>
    <w:rsid w:val="007E602B"/>
    <w:rsid w:val="007E6035"/>
    <w:rsid w:val="007E7E64"/>
    <w:rsid w:val="007F03E5"/>
    <w:rsid w:val="007F2D3E"/>
    <w:rsid w:val="007F5254"/>
    <w:rsid w:val="007F7371"/>
    <w:rsid w:val="007F7E73"/>
    <w:rsid w:val="008015ED"/>
    <w:rsid w:val="00801737"/>
    <w:rsid w:val="008039BB"/>
    <w:rsid w:val="00803B6D"/>
    <w:rsid w:val="008052EE"/>
    <w:rsid w:val="00807B1F"/>
    <w:rsid w:val="00810C7A"/>
    <w:rsid w:val="0081281E"/>
    <w:rsid w:val="00813220"/>
    <w:rsid w:val="008151BD"/>
    <w:rsid w:val="0081664E"/>
    <w:rsid w:val="00820BBA"/>
    <w:rsid w:val="0082268A"/>
    <w:rsid w:val="00824DD8"/>
    <w:rsid w:val="00825665"/>
    <w:rsid w:val="00825925"/>
    <w:rsid w:val="00830651"/>
    <w:rsid w:val="008313DC"/>
    <w:rsid w:val="00833A36"/>
    <w:rsid w:val="008407BD"/>
    <w:rsid w:val="00841E24"/>
    <w:rsid w:val="00841F36"/>
    <w:rsid w:val="0084412B"/>
    <w:rsid w:val="00845FDE"/>
    <w:rsid w:val="0084631D"/>
    <w:rsid w:val="00847078"/>
    <w:rsid w:val="0084726F"/>
    <w:rsid w:val="00850B9B"/>
    <w:rsid w:val="00851D40"/>
    <w:rsid w:val="00852303"/>
    <w:rsid w:val="0085244B"/>
    <w:rsid w:val="00853768"/>
    <w:rsid w:val="00854D41"/>
    <w:rsid w:val="0085556E"/>
    <w:rsid w:val="0085589A"/>
    <w:rsid w:val="00857F60"/>
    <w:rsid w:val="008606A7"/>
    <w:rsid w:val="008608E6"/>
    <w:rsid w:val="00861C7C"/>
    <w:rsid w:val="00863057"/>
    <w:rsid w:val="00864E25"/>
    <w:rsid w:val="00866B59"/>
    <w:rsid w:val="00867D36"/>
    <w:rsid w:val="00867F1D"/>
    <w:rsid w:val="0087066E"/>
    <w:rsid w:val="008731EE"/>
    <w:rsid w:val="0087474D"/>
    <w:rsid w:val="00874C6B"/>
    <w:rsid w:val="00874E85"/>
    <w:rsid w:val="0088283F"/>
    <w:rsid w:val="00884398"/>
    <w:rsid w:val="00887782"/>
    <w:rsid w:val="00890018"/>
    <w:rsid w:val="00891BB2"/>
    <w:rsid w:val="008931AA"/>
    <w:rsid w:val="00894C35"/>
    <w:rsid w:val="008967C6"/>
    <w:rsid w:val="008A1205"/>
    <w:rsid w:val="008A3930"/>
    <w:rsid w:val="008A7EEF"/>
    <w:rsid w:val="008B2F7E"/>
    <w:rsid w:val="008B4122"/>
    <w:rsid w:val="008B41B5"/>
    <w:rsid w:val="008B4D77"/>
    <w:rsid w:val="008B57C9"/>
    <w:rsid w:val="008B5CD1"/>
    <w:rsid w:val="008B5E1E"/>
    <w:rsid w:val="008B6F3C"/>
    <w:rsid w:val="008B70AB"/>
    <w:rsid w:val="008C0F22"/>
    <w:rsid w:val="008C1ACF"/>
    <w:rsid w:val="008C1E11"/>
    <w:rsid w:val="008C1E23"/>
    <w:rsid w:val="008C267D"/>
    <w:rsid w:val="008C375D"/>
    <w:rsid w:val="008C50E1"/>
    <w:rsid w:val="008C5834"/>
    <w:rsid w:val="008D0F21"/>
    <w:rsid w:val="008D174F"/>
    <w:rsid w:val="008D23AC"/>
    <w:rsid w:val="008D28E7"/>
    <w:rsid w:val="008D350F"/>
    <w:rsid w:val="008D3CC5"/>
    <w:rsid w:val="008D496A"/>
    <w:rsid w:val="008D4E4E"/>
    <w:rsid w:val="008D55B6"/>
    <w:rsid w:val="008D62DD"/>
    <w:rsid w:val="008D6817"/>
    <w:rsid w:val="008D69B5"/>
    <w:rsid w:val="008D6F25"/>
    <w:rsid w:val="008D78B8"/>
    <w:rsid w:val="008E0E99"/>
    <w:rsid w:val="008E596C"/>
    <w:rsid w:val="008E5DC8"/>
    <w:rsid w:val="008E685B"/>
    <w:rsid w:val="008F07D4"/>
    <w:rsid w:val="008F168B"/>
    <w:rsid w:val="008F1AC0"/>
    <w:rsid w:val="008F20BC"/>
    <w:rsid w:val="008F242D"/>
    <w:rsid w:val="008F26BA"/>
    <w:rsid w:val="008F3AA7"/>
    <w:rsid w:val="008F50B0"/>
    <w:rsid w:val="008F5AEB"/>
    <w:rsid w:val="008F6AAF"/>
    <w:rsid w:val="008F6CED"/>
    <w:rsid w:val="008F77C2"/>
    <w:rsid w:val="008F78AC"/>
    <w:rsid w:val="009017C6"/>
    <w:rsid w:val="00903129"/>
    <w:rsid w:val="009032C3"/>
    <w:rsid w:val="00903634"/>
    <w:rsid w:val="00903D52"/>
    <w:rsid w:val="00904256"/>
    <w:rsid w:val="009050F2"/>
    <w:rsid w:val="00905B79"/>
    <w:rsid w:val="00905FA7"/>
    <w:rsid w:val="00907BAE"/>
    <w:rsid w:val="00910241"/>
    <w:rsid w:val="00910430"/>
    <w:rsid w:val="00910EEB"/>
    <w:rsid w:val="00912976"/>
    <w:rsid w:val="00913060"/>
    <w:rsid w:val="009134FB"/>
    <w:rsid w:val="0091628D"/>
    <w:rsid w:val="00916372"/>
    <w:rsid w:val="00916CA9"/>
    <w:rsid w:val="00917A3E"/>
    <w:rsid w:val="00917C12"/>
    <w:rsid w:val="00917F68"/>
    <w:rsid w:val="009201C5"/>
    <w:rsid w:val="009209F2"/>
    <w:rsid w:val="00921CD2"/>
    <w:rsid w:val="00922358"/>
    <w:rsid w:val="00923710"/>
    <w:rsid w:val="00923F16"/>
    <w:rsid w:val="0092431C"/>
    <w:rsid w:val="00924B2E"/>
    <w:rsid w:val="00925396"/>
    <w:rsid w:val="00926318"/>
    <w:rsid w:val="00927D4F"/>
    <w:rsid w:val="009303F8"/>
    <w:rsid w:val="00933430"/>
    <w:rsid w:val="009335C6"/>
    <w:rsid w:val="00933ED5"/>
    <w:rsid w:val="00934239"/>
    <w:rsid w:val="0093584F"/>
    <w:rsid w:val="00936A0F"/>
    <w:rsid w:val="00937DEC"/>
    <w:rsid w:val="00940E36"/>
    <w:rsid w:val="00941C34"/>
    <w:rsid w:val="00942EE9"/>
    <w:rsid w:val="00944417"/>
    <w:rsid w:val="00945CCA"/>
    <w:rsid w:val="00946DA1"/>
    <w:rsid w:val="00947DE5"/>
    <w:rsid w:val="00950D43"/>
    <w:rsid w:val="00950E5F"/>
    <w:rsid w:val="0095149B"/>
    <w:rsid w:val="0095193F"/>
    <w:rsid w:val="00951A35"/>
    <w:rsid w:val="00954151"/>
    <w:rsid w:val="0095475A"/>
    <w:rsid w:val="009562CB"/>
    <w:rsid w:val="00960981"/>
    <w:rsid w:val="0096152F"/>
    <w:rsid w:val="00961822"/>
    <w:rsid w:val="00964069"/>
    <w:rsid w:val="00964113"/>
    <w:rsid w:val="009649EE"/>
    <w:rsid w:val="00965203"/>
    <w:rsid w:val="00966FF9"/>
    <w:rsid w:val="00967077"/>
    <w:rsid w:val="00967D04"/>
    <w:rsid w:val="00967E22"/>
    <w:rsid w:val="00970220"/>
    <w:rsid w:val="00970B91"/>
    <w:rsid w:val="009710AC"/>
    <w:rsid w:val="009734E7"/>
    <w:rsid w:val="0097359D"/>
    <w:rsid w:val="00974864"/>
    <w:rsid w:val="00975176"/>
    <w:rsid w:val="00977303"/>
    <w:rsid w:val="00981970"/>
    <w:rsid w:val="009837FC"/>
    <w:rsid w:val="00984871"/>
    <w:rsid w:val="00986AFD"/>
    <w:rsid w:val="009875B2"/>
    <w:rsid w:val="00990596"/>
    <w:rsid w:val="009907C1"/>
    <w:rsid w:val="009912FE"/>
    <w:rsid w:val="009916D1"/>
    <w:rsid w:val="0099324B"/>
    <w:rsid w:val="00993ADD"/>
    <w:rsid w:val="00993AE4"/>
    <w:rsid w:val="00994F3E"/>
    <w:rsid w:val="00995097"/>
    <w:rsid w:val="009952AE"/>
    <w:rsid w:val="009960DD"/>
    <w:rsid w:val="00996B56"/>
    <w:rsid w:val="009A25AC"/>
    <w:rsid w:val="009A2C66"/>
    <w:rsid w:val="009A3687"/>
    <w:rsid w:val="009A5393"/>
    <w:rsid w:val="009A5622"/>
    <w:rsid w:val="009A5EA7"/>
    <w:rsid w:val="009A706F"/>
    <w:rsid w:val="009A71FC"/>
    <w:rsid w:val="009A7B3C"/>
    <w:rsid w:val="009B1975"/>
    <w:rsid w:val="009B398A"/>
    <w:rsid w:val="009B46CF"/>
    <w:rsid w:val="009C0472"/>
    <w:rsid w:val="009C61F3"/>
    <w:rsid w:val="009C73F8"/>
    <w:rsid w:val="009D04A7"/>
    <w:rsid w:val="009D0E73"/>
    <w:rsid w:val="009D1738"/>
    <w:rsid w:val="009D3830"/>
    <w:rsid w:val="009D42CA"/>
    <w:rsid w:val="009D5F67"/>
    <w:rsid w:val="009E18FC"/>
    <w:rsid w:val="009E24EE"/>
    <w:rsid w:val="009E2DC8"/>
    <w:rsid w:val="009E329B"/>
    <w:rsid w:val="009E3A40"/>
    <w:rsid w:val="009E40B3"/>
    <w:rsid w:val="009E460C"/>
    <w:rsid w:val="009E5B24"/>
    <w:rsid w:val="009E709B"/>
    <w:rsid w:val="009E70A4"/>
    <w:rsid w:val="009E723D"/>
    <w:rsid w:val="009E780D"/>
    <w:rsid w:val="009F1852"/>
    <w:rsid w:val="009F2A0D"/>
    <w:rsid w:val="009F4BBD"/>
    <w:rsid w:val="009F5C74"/>
    <w:rsid w:val="009F5FD9"/>
    <w:rsid w:val="009F631C"/>
    <w:rsid w:val="009F68BB"/>
    <w:rsid w:val="009F7832"/>
    <w:rsid w:val="009F7EEC"/>
    <w:rsid w:val="00A00E1A"/>
    <w:rsid w:val="00A0241A"/>
    <w:rsid w:val="00A036B0"/>
    <w:rsid w:val="00A06151"/>
    <w:rsid w:val="00A0734E"/>
    <w:rsid w:val="00A07A90"/>
    <w:rsid w:val="00A10C50"/>
    <w:rsid w:val="00A10ECA"/>
    <w:rsid w:val="00A11C4D"/>
    <w:rsid w:val="00A11E17"/>
    <w:rsid w:val="00A147DA"/>
    <w:rsid w:val="00A14AC5"/>
    <w:rsid w:val="00A14BB7"/>
    <w:rsid w:val="00A15303"/>
    <w:rsid w:val="00A15482"/>
    <w:rsid w:val="00A156B7"/>
    <w:rsid w:val="00A159C4"/>
    <w:rsid w:val="00A21FEE"/>
    <w:rsid w:val="00A22962"/>
    <w:rsid w:val="00A22B68"/>
    <w:rsid w:val="00A22B74"/>
    <w:rsid w:val="00A2360F"/>
    <w:rsid w:val="00A24320"/>
    <w:rsid w:val="00A30E08"/>
    <w:rsid w:val="00A30E68"/>
    <w:rsid w:val="00A31229"/>
    <w:rsid w:val="00A317CA"/>
    <w:rsid w:val="00A3306F"/>
    <w:rsid w:val="00A33E65"/>
    <w:rsid w:val="00A346FC"/>
    <w:rsid w:val="00A3593B"/>
    <w:rsid w:val="00A35BBC"/>
    <w:rsid w:val="00A35FCC"/>
    <w:rsid w:val="00A369D1"/>
    <w:rsid w:val="00A36BFB"/>
    <w:rsid w:val="00A400E0"/>
    <w:rsid w:val="00A41176"/>
    <w:rsid w:val="00A412EF"/>
    <w:rsid w:val="00A4282F"/>
    <w:rsid w:val="00A4337F"/>
    <w:rsid w:val="00A444A9"/>
    <w:rsid w:val="00A44C1F"/>
    <w:rsid w:val="00A44C4D"/>
    <w:rsid w:val="00A45C5F"/>
    <w:rsid w:val="00A4607F"/>
    <w:rsid w:val="00A46D44"/>
    <w:rsid w:val="00A47441"/>
    <w:rsid w:val="00A503F8"/>
    <w:rsid w:val="00A5043F"/>
    <w:rsid w:val="00A504A3"/>
    <w:rsid w:val="00A511EF"/>
    <w:rsid w:val="00A533A0"/>
    <w:rsid w:val="00A53BD5"/>
    <w:rsid w:val="00A557F9"/>
    <w:rsid w:val="00A60D67"/>
    <w:rsid w:val="00A60F7D"/>
    <w:rsid w:val="00A624AC"/>
    <w:rsid w:val="00A63354"/>
    <w:rsid w:val="00A6682D"/>
    <w:rsid w:val="00A671AC"/>
    <w:rsid w:val="00A67D2D"/>
    <w:rsid w:val="00A67E05"/>
    <w:rsid w:val="00A7089A"/>
    <w:rsid w:val="00A75117"/>
    <w:rsid w:val="00A8282F"/>
    <w:rsid w:val="00A83389"/>
    <w:rsid w:val="00A853FE"/>
    <w:rsid w:val="00A87F5C"/>
    <w:rsid w:val="00A91373"/>
    <w:rsid w:val="00A913C6"/>
    <w:rsid w:val="00A938CE"/>
    <w:rsid w:val="00A9437C"/>
    <w:rsid w:val="00A94655"/>
    <w:rsid w:val="00A95EED"/>
    <w:rsid w:val="00A96102"/>
    <w:rsid w:val="00A967B7"/>
    <w:rsid w:val="00A97504"/>
    <w:rsid w:val="00AA0BDA"/>
    <w:rsid w:val="00AA4462"/>
    <w:rsid w:val="00AA6230"/>
    <w:rsid w:val="00AA6DF8"/>
    <w:rsid w:val="00AA7479"/>
    <w:rsid w:val="00AA758B"/>
    <w:rsid w:val="00AA7B3D"/>
    <w:rsid w:val="00AB288B"/>
    <w:rsid w:val="00AB2B44"/>
    <w:rsid w:val="00AB3042"/>
    <w:rsid w:val="00AB4D68"/>
    <w:rsid w:val="00AB4D79"/>
    <w:rsid w:val="00AB5319"/>
    <w:rsid w:val="00AB58EF"/>
    <w:rsid w:val="00AC06D7"/>
    <w:rsid w:val="00AC07D9"/>
    <w:rsid w:val="00AC1FED"/>
    <w:rsid w:val="00AC2609"/>
    <w:rsid w:val="00AC4D00"/>
    <w:rsid w:val="00AC4E52"/>
    <w:rsid w:val="00AC6F29"/>
    <w:rsid w:val="00AC74D6"/>
    <w:rsid w:val="00AD17A6"/>
    <w:rsid w:val="00AD1937"/>
    <w:rsid w:val="00AD1BD3"/>
    <w:rsid w:val="00AD2175"/>
    <w:rsid w:val="00AD2FE1"/>
    <w:rsid w:val="00AD3037"/>
    <w:rsid w:val="00AD5A47"/>
    <w:rsid w:val="00AD7D47"/>
    <w:rsid w:val="00AE1A60"/>
    <w:rsid w:val="00AE377D"/>
    <w:rsid w:val="00AE4931"/>
    <w:rsid w:val="00AE5382"/>
    <w:rsid w:val="00AE78C4"/>
    <w:rsid w:val="00AE7E5C"/>
    <w:rsid w:val="00AF0160"/>
    <w:rsid w:val="00AF0618"/>
    <w:rsid w:val="00AF0D62"/>
    <w:rsid w:val="00AF2B94"/>
    <w:rsid w:val="00AF32CF"/>
    <w:rsid w:val="00AF3687"/>
    <w:rsid w:val="00AF48D9"/>
    <w:rsid w:val="00AF511D"/>
    <w:rsid w:val="00AF5B13"/>
    <w:rsid w:val="00AF7123"/>
    <w:rsid w:val="00AF7DA9"/>
    <w:rsid w:val="00B01229"/>
    <w:rsid w:val="00B0267B"/>
    <w:rsid w:val="00B02C40"/>
    <w:rsid w:val="00B02CCE"/>
    <w:rsid w:val="00B02FBA"/>
    <w:rsid w:val="00B03259"/>
    <w:rsid w:val="00B05541"/>
    <w:rsid w:val="00B0567C"/>
    <w:rsid w:val="00B05D52"/>
    <w:rsid w:val="00B06CA1"/>
    <w:rsid w:val="00B07AA0"/>
    <w:rsid w:val="00B10814"/>
    <w:rsid w:val="00B10FBA"/>
    <w:rsid w:val="00B114BD"/>
    <w:rsid w:val="00B11D95"/>
    <w:rsid w:val="00B1395D"/>
    <w:rsid w:val="00B13D80"/>
    <w:rsid w:val="00B151EC"/>
    <w:rsid w:val="00B173CC"/>
    <w:rsid w:val="00B17E8E"/>
    <w:rsid w:val="00B20B08"/>
    <w:rsid w:val="00B21DD3"/>
    <w:rsid w:val="00B226A2"/>
    <w:rsid w:val="00B22913"/>
    <w:rsid w:val="00B23161"/>
    <w:rsid w:val="00B23213"/>
    <w:rsid w:val="00B23569"/>
    <w:rsid w:val="00B24378"/>
    <w:rsid w:val="00B27B03"/>
    <w:rsid w:val="00B30DCF"/>
    <w:rsid w:val="00B30F78"/>
    <w:rsid w:val="00B32554"/>
    <w:rsid w:val="00B33B31"/>
    <w:rsid w:val="00B354BD"/>
    <w:rsid w:val="00B3670F"/>
    <w:rsid w:val="00B37305"/>
    <w:rsid w:val="00B37470"/>
    <w:rsid w:val="00B37C2C"/>
    <w:rsid w:val="00B37E02"/>
    <w:rsid w:val="00B41227"/>
    <w:rsid w:val="00B42A0F"/>
    <w:rsid w:val="00B442D9"/>
    <w:rsid w:val="00B45A03"/>
    <w:rsid w:val="00B46449"/>
    <w:rsid w:val="00B469D5"/>
    <w:rsid w:val="00B4724B"/>
    <w:rsid w:val="00B52AD6"/>
    <w:rsid w:val="00B53B8E"/>
    <w:rsid w:val="00B55695"/>
    <w:rsid w:val="00B56004"/>
    <w:rsid w:val="00B56A5A"/>
    <w:rsid w:val="00B61190"/>
    <w:rsid w:val="00B6153D"/>
    <w:rsid w:val="00B63147"/>
    <w:rsid w:val="00B637A3"/>
    <w:rsid w:val="00B63911"/>
    <w:rsid w:val="00B64733"/>
    <w:rsid w:val="00B64B31"/>
    <w:rsid w:val="00B655A0"/>
    <w:rsid w:val="00B66E4F"/>
    <w:rsid w:val="00B67566"/>
    <w:rsid w:val="00B71E6E"/>
    <w:rsid w:val="00B72E42"/>
    <w:rsid w:val="00B749E7"/>
    <w:rsid w:val="00B74E33"/>
    <w:rsid w:val="00B75401"/>
    <w:rsid w:val="00B75BB5"/>
    <w:rsid w:val="00B77227"/>
    <w:rsid w:val="00B80BDB"/>
    <w:rsid w:val="00B80D47"/>
    <w:rsid w:val="00B80F71"/>
    <w:rsid w:val="00B818B0"/>
    <w:rsid w:val="00B82702"/>
    <w:rsid w:val="00B8351E"/>
    <w:rsid w:val="00B8379E"/>
    <w:rsid w:val="00B83CDC"/>
    <w:rsid w:val="00B8438C"/>
    <w:rsid w:val="00B8528E"/>
    <w:rsid w:val="00B86A82"/>
    <w:rsid w:val="00B87769"/>
    <w:rsid w:val="00B877C4"/>
    <w:rsid w:val="00B90635"/>
    <w:rsid w:val="00B908B2"/>
    <w:rsid w:val="00B91246"/>
    <w:rsid w:val="00B91AE2"/>
    <w:rsid w:val="00B92EF2"/>
    <w:rsid w:val="00B93FD2"/>
    <w:rsid w:val="00B96372"/>
    <w:rsid w:val="00B968F6"/>
    <w:rsid w:val="00B9751B"/>
    <w:rsid w:val="00BA0416"/>
    <w:rsid w:val="00BA0FEF"/>
    <w:rsid w:val="00BA1972"/>
    <w:rsid w:val="00BA1E59"/>
    <w:rsid w:val="00BA2602"/>
    <w:rsid w:val="00BA308F"/>
    <w:rsid w:val="00BA3F84"/>
    <w:rsid w:val="00BA4A0C"/>
    <w:rsid w:val="00BA5A10"/>
    <w:rsid w:val="00BA5A3F"/>
    <w:rsid w:val="00BA685F"/>
    <w:rsid w:val="00BA6AFD"/>
    <w:rsid w:val="00BB06D0"/>
    <w:rsid w:val="00BB30D3"/>
    <w:rsid w:val="00BB3898"/>
    <w:rsid w:val="00BB593F"/>
    <w:rsid w:val="00BB5D69"/>
    <w:rsid w:val="00BB61F1"/>
    <w:rsid w:val="00BC25E5"/>
    <w:rsid w:val="00BC3415"/>
    <w:rsid w:val="00BC36C4"/>
    <w:rsid w:val="00BC59E3"/>
    <w:rsid w:val="00BC5DB3"/>
    <w:rsid w:val="00BC6ADB"/>
    <w:rsid w:val="00BD2A24"/>
    <w:rsid w:val="00BD30AB"/>
    <w:rsid w:val="00BD37F2"/>
    <w:rsid w:val="00BD3CE3"/>
    <w:rsid w:val="00BD7667"/>
    <w:rsid w:val="00BE183C"/>
    <w:rsid w:val="00BE1E71"/>
    <w:rsid w:val="00BE23DD"/>
    <w:rsid w:val="00BE31E4"/>
    <w:rsid w:val="00BE3DDA"/>
    <w:rsid w:val="00BE4D5D"/>
    <w:rsid w:val="00BE4DB4"/>
    <w:rsid w:val="00BE5875"/>
    <w:rsid w:val="00BE71B2"/>
    <w:rsid w:val="00BE7C6B"/>
    <w:rsid w:val="00BE7D5F"/>
    <w:rsid w:val="00BF49FA"/>
    <w:rsid w:val="00BF50B3"/>
    <w:rsid w:val="00BF58ED"/>
    <w:rsid w:val="00BF6100"/>
    <w:rsid w:val="00BF705E"/>
    <w:rsid w:val="00C0112E"/>
    <w:rsid w:val="00C019F5"/>
    <w:rsid w:val="00C02331"/>
    <w:rsid w:val="00C03F45"/>
    <w:rsid w:val="00C0612B"/>
    <w:rsid w:val="00C067CD"/>
    <w:rsid w:val="00C108FA"/>
    <w:rsid w:val="00C10BCD"/>
    <w:rsid w:val="00C11419"/>
    <w:rsid w:val="00C11FCC"/>
    <w:rsid w:val="00C123AC"/>
    <w:rsid w:val="00C1330E"/>
    <w:rsid w:val="00C2051C"/>
    <w:rsid w:val="00C22289"/>
    <w:rsid w:val="00C237C0"/>
    <w:rsid w:val="00C246B6"/>
    <w:rsid w:val="00C25E18"/>
    <w:rsid w:val="00C272BD"/>
    <w:rsid w:val="00C275CA"/>
    <w:rsid w:val="00C2772B"/>
    <w:rsid w:val="00C30A04"/>
    <w:rsid w:val="00C30B63"/>
    <w:rsid w:val="00C325D7"/>
    <w:rsid w:val="00C32D00"/>
    <w:rsid w:val="00C32D07"/>
    <w:rsid w:val="00C41108"/>
    <w:rsid w:val="00C4154C"/>
    <w:rsid w:val="00C41FCD"/>
    <w:rsid w:val="00C426E3"/>
    <w:rsid w:val="00C428AB"/>
    <w:rsid w:val="00C43AB9"/>
    <w:rsid w:val="00C4490D"/>
    <w:rsid w:val="00C45D47"/>
    <w:rsid w:val="00C46C22"/>
    <w:rsid w:val="00C46DCA"/>
    <w:rsid w:val="00C4736D"/>
    <w:rsid w:val="00C5031A"/>
    <w:rsid w:val="00C5277B"/>
    <w:rsid w:val="00C53A44"/>
    <w:rsid w:val="00C5498A"/>
    <w:rsid w:val="00C54F8E"/>
    <w:rsid w:val="00C57C73"/>
    <w:rsid w:val="00C611AE"/>
    <w:rsid w:val="00C614C7"/>
    <w:rsid w:val="00C63601"/>
    <w:rsid w:val="00C647F1"/>
    <w:rsid w:val="00C656FD"/>
    <w:rsid w:val="00C65999"/>
    <w:rsid w:val="00C66EA9"/>
    <w:rsid w:val="00C67E2E"/>
    <w:rsid w:val="00C7048E"/>
    <w:rsid w:val="00C70EF4"/>
    <w:rsid w:val="00C739ED"/>
    <w:rsid w:val="00C73AC8"/>
    <w:rsid w:val="00C749F8"/>
    <w:rsid w:val="00C76A43"/>
    <w:rsid w:val="00C76B95"/>
    <w:rsid w:val="00C7779C"/>
    <w:rsid w:val="00C77FF6"/>
    <w:rsid w:val="00C80499"/>
    <w:rsid w:val="00C80932"/>
    <w:rsid w:val="00C82187"/>
    <w:rsid w:val="00C82516"/>
    <w:rsid w:val="00C8419A"/>
    <w:rsid w:val="00C8439B"/>
    <w:rsid w:val="00C843CF"/>
    <w:rsid w:val="00C87517"/>
    <w:rsid w:val="00C87593"/>
    <w:rsid w:val="00C908D4"/>
    <w:rsid w:val="00C923A4"/>
    <w:rsid w:val="00C92BFA"/>
    <w:rsid w:val="00C93A73"/>
    <w:rsid w:val="00C95148"/>
    <w:rsid w:val="00C952D2"/>
    <w:rsid w:val="00C9673A"/>
    <w:rsid w:val="00CA151B"/>
    <w:rsid w:val="00CA3728"/>
    <w:rsid w:val="00CA43E6"/>
    <w:rsid w:val="00CA4E4F"/>
    <w:rsid w:val="00CA5B55"/>
    <w:rsid w:val="00CA5EAF"/>
    <w:rsid w:val="00CA6F9A"/>
    <w:rsid w:val="00CA730C"/>
    <w:rsid w:val="00CB054E"/>
    <w:rsid w:val="00CB0DA4"/>
    <w:rsid w:val="00CB0EAA"/>
    <w:rsid w:val="00CB0FCC"/>
    <w:rsid w:val="00CB2CB6"/>
    <w:rsid w:val="00CB36BF"/>
    <w:rsid w:val="00CB3A66"/>
    <w:rsid w:val="00CB5EF9"/>
    <w:rsid w:val="00CB5FCC"/>
    <w:rsid w:val="00CB7C04"/>
    <w:rsid w:val="00CB7E4E"/>
    <w:rsid w:val="00CC0400"/>
    <w:rsid w:val="00CC2DA9"/>
    <w:rsid w:val="00CC48A9"/>
    <w:rsid w:val="00CC541E"/>
    <w:rsid w:val="00CC5627"/>
    <w:rsid w:val="00CC57AD"/>
    <w:rsid w:val="00CC5D75"/>
    <w:rsid w:val="00CC6324"/>
    <w:rsid w:val="00CC6D47"/>
    <w:rsid w:val="00CC73BD"/>
    <w:rsid w:val="00CC7D58"/>
    <w:rsid w:val="00CD02BF"/>
    <w:rsid w:val="00CD080B"/>
    <w:rsid w:val="00CD258D"/>
    <w:rsid w:val="00CD2D12"/>
    <w:rsid w:val="00CD32C4"/>
    <w:rsid w:val="00CD47C9"/>
    <w:rsid w:val="00CD4AA3"/>
    <w:rsid w:val="00CD4EEF"/>
    <w:rsid w:val="00CD6442"/>
    <w:rsid w:val="00CD658F"/>
    <w:rsid w:val="00CD76EE"/>
    <w:rsid w:val="00CE0791"/>
    <w:rsid w:val="00CE08E7"/>
    <w:rsid w:val="00CE0FDC"/>
    <w:rsid w:val="00CE2102"/>
    <w:rsid w:val="00CE333F"/>
    <w:rsid w:val="00CE3749"/>
    <w:rsid w:val="00CE6327"/>
    <w:rsid w:val="00CE66E6"/>
    <w:rsid w:val="00CE7B36"/>
    <w:rsid w:val="00CF07FD"/>
    <w:rsid w:val="00CF082E"/>
    <w:rsid w:val="00CF187C"/>
    <w:rsid w:val="00CF36DF"/>
    <w:rsid w:val="00CF4680"/>
    <w:rsid w:val="00CF5276"/>
    <w:rsid w:val="00CF652E"/>
    <w:rsid w:val="00CF6D44"/>
    <w:rsid w:val="00D017CF"/>
    <w:rsid w:val="00D01ABC"/>
    <w:rsid w:val="00D01E16"/>
    <w:rsid w:val="00D02F0B"/>
    <w:rsid w:val="00D03674"/>
    <w:rsid w:val="00D03CB3"/>
    <w:rsid w:val="00D05733"/>
    <w:rsid w:val="00D06C69"/>
    <w:rsid w:val="00D12256"/>
    <w:rsid w:val="00D131FF"/>
    <w:rsid w:val="00D159E7"/>
    <w:rsid w:val="00D175FB"/>
    <w:rsid w:val="00D238A7"/>
    <w:rsid w:val="00D23A29"/>
    <w:rsid w:val="00D23C0C"/>
    <w:rsid w:val="00D23C77"/>
    <w:rsid w:val="00D24AFD"/>
    <w:rsid w:val="00D24FC3"/>
    <w:rsid w:val="00D25294"/>
    <w:rsid w:val="00D26246"/>
    <w:rsid w:val="00D270BB"/>
    <w:rsid w:val="00D31DCA"/>
    <w:rsid w:val="00D32339"/>
    <w:rsid w:val="00D328C2"/>
    <w:rsid w:val="00D34A17"/>
    <w:rsid w:val="00D402EA"/>
    <w:rsid w:val="00D405F2"/>
    <w:rsid w:val="00D42D8E"/>
    <w:rsid w:val="00D43805"/>
    <w:rsid w:val="00D4380E"/>
    <w:rsid w:val="00D475B6"/>
    <w:rsid w:val="00D47DB6"/>
    <w:rsid w:val="00D51E9A"/>
    <w:rsid w:val="00D5376A"/>
    <w:rsid w:val="00D552B9"/>
    <w:rsid w:val="00D55C18"/>
    <w:rsid w:val="00D56996"/>
    <w:rsid w:val="00D56D10"/>
    <w:rsid w:val="00D61314"/>
    <w:rsid w:val="00D61D4C"/>
    <w:rsid w:val="00D621D6"/>
    <w:rsid w:val="00D63F52"/>
    <w:rsid w:val="00D641AA"/>
    <w:rsid w:val="00D645A6"/>
    <w:rsid w:val="00D67746"/>
    <w:rsid w:val="00D70BAE"/>
    <w:rsid w:val="00D710A7"/>
    <w:rsid w:val="00D71EA6"/>
    <w:rsid w:val="00D73C33"/>
    <w:rsid w:val="00D754CB"/>
    <w:rsid w:val="00D76AD4"/>
    <w:rsid w:val="00D77496"/>
    <w:rsid w:val="00D809B7"/>
    <w:rsid w:val="00D8165B"/>
    <w:rsid w:val="00D82B81"/>
    <w:rsid w:val="00D82C1C"/>
    <w:rsid w:val="00D82C8E"/>
    <w:rsid w:val="00D834A8"/>
    <w:rsid w:val="00D83B99"/>
    <w:rsid w:val="00D83E86"/>
    <w:rsid w:val="00D8571E"/>
    <w:rsid w:val="00D858EB"/>
    <w:rsid w:val="00D8734E"/>
    <w:rsid w:val="00D87659"/>
    <w:rsid w:val="00D87881"/>
    <w:rsid w:val="00D87E03"/>
    <w:rsid w:val="00D87F3E"/>
    <w:rsid w:val="00D901C4"/>
    <w:rsid w:val="00D90807"/>
    <w:rsid w:val="00D9128A"/>
    <w:rsid w:val="00D91FB1"/>
    <w:rsid w:val="00D92003"/>
    <w:rsid w:val="00D92AEE"/>
    <w:rsid w:val="00D93277"/>
    <w:rsid w:val="00D9350E"/>
    <w:rsid w:val="00D95355"/>
    <w:rsid w:val="00D95E02"/>
    <w:rsid w:val="00D963B2"/>
    <w:rsid w:val="00D96A99"/>
    <w:rsid w:val="00D97EE8"/>
    <w:rsid w:val="00DA1693"/>
    <w:rsid w:val="00DA1D56"/>
    <w:rsid w:val="00DA2294"/>
    <w:rsid w:val="00DA2A0A"/>
    <w:rsid w:val="00DA4834"/>
    <w:rsid w:val="00DA485E"/>
    <w:rsid w:val="00DA4C01"/>
    <w:rsid w:val="00DA5B26"/>
    <w:rsid w:val="00DB06A0"/>
    <w:rsid w:val="00DB1F25"/>
    <w:rsid w:val="00DB390D"/>
    <w:rsid w:val="00DB54F4"/>
    <w:rsid w:val="00DB5B9A"/>
    <w:rsid w:val="00DB5D42"/>
    <w:rsid w:val="00DC004D"/>
    <w:rsid w:val="00DC1E6F"/>
    <w:rsid w:val="00DC1F97"/>
    <w:rsid w:val="00DC2D25"/>
    <w:rsid w:val="00DC4B0E"/>
    <w:rsid w:val="00DC5207"/>
    <w:rsid w:val="00DC5294"/>
    <w:rsid w:val="00DC5D2D"/>
    <w:rsid w:val="00DC620B"/>
    <w:rsid w:val="00DC64B9"/>
    <w:rsid w:val="00DC66EE"/>
    <w:rsid w:val="00DC76DC"/>
    <w:rsid w:val="00DD018E"/>
    <w:rsid w:val="00DD19F4"/>
    <w:rsid w:val="00DD1E0D"/>
    <w:rsid w:val="00DD2299"/>
    <w:rsid w:val="00DD3352"/>
    <w:rsid w:val="00DD39CC"/>
    <w:rsid w:val="00DD45D6"/>
    <w:rsid w:val="00DD5221"/>
    <w:rsid w:val="00DD5BC9"/>
    <w:rsid w:val="00DE2E8E"/>
    <w:rsid w:val="00DE4E98"/>
    <w:rsid w:val="00DE6AAB"/>
    <w:rsid w:val="00DF110F"/>
    <w:rsid w:val="00DF1121"/>
    <w:rsid w:val="00DF2FA8"/>
    <w:rsid w:val="00DF31EA"/>
    <w:rsid w:val="00DF5DA8"/>
    <w:rsid w:val="00DF75B9"/>
    <w:rsid w:val="00DF7981"/>
    <w:rsid w:val="00DF7BA5"/>
    <w:rsid w:val="00DF7DC3"/>
    <w:rsid w:val="00E009C0"/>
    <w:rsid w:val="00E00A79"/>
    <w:rsid w:val="00E0345E"/>
    <w:rsid w:val="00E039BB"/>
    <w:rsid w:val="00E04DF0"/>
    <w:rsid w:val="00E059D8"/>
    <w:rsid w:val="00E06543"/>
    <w:rsid w:val="00E07509"/>
    <w:rsid w:val="00E07D70"/>
    <w:rsid w:val="00E12A55"/>
    <w:rsid w:val="00E13486"/>
    <w:rsid w:val="00E14F90"/>
    <w:rsid w:val="00E1730B"/>
    <w:rsid w:val="00E17B3E"/>
    <w:rsid w:val="00E17B4E"/>
    <w:rsid w:val="00E17F6D"/>
    <w:rsid w:val="00E209E7"/>
    <w:rsid w:val="00E21551"/>
    <w:rsid w:val="00E24749"/>
    <w:rsid w:val="00E24DFD"/>
    <w:rsid w:val="00E25E10"/>
    <w:rsid w:val="00E30970"/>
    <w:rsid w:val="00E3105B"/>
    <w:rsid w:val="00E32174"/>
    <w:rsid w:val="00E32389"/>
    <w:rsid w:val="00E32675"/>
    <w:rsid w:val="00E34ACD"/>
    <w:rsid w:val="00E3574B"/>
    <w:rsid w:val="00E36DFE"/>
    <w:rsid w:val="00E41ED3"/>
    <w:rsid w:val="00E44140"/>
    <w:rsid w:val="00E4428C"/>
    <w:rsid w:val="00E45241"/>
    <w:rsid w:val="00E4546E"/>
    <w:rsid w:val="00E4555C"/>
    <w:rsid w:val="00E468FC"/>
    <w:rsid w:val="00E47AEC"/>
    <w:rsid w:val="00E507BD"/>
    <w:rsid w:val="00E50860"/>
    <w:rsid w:val="00E51628"/>
    <w:rsid w:val="00E526C9"/>
    <w:rsid w:val="00E526D3"/>
    <w:rsid w:val="00E527AF"/>
    <w:rsid w:val="00E545DC"/>
    <w:rsid w:val="00E55D0A"/>
    <w:rsid w:val="00E56C1A"/>
    <w:rsid w:val="00E60566"/>
    <w:rsid w:val="00E6122E"/>
    <w:rsid w:val="00E61D0D"/>
    <w:rsid w:val="00E64051"/>
    <w:rsid w:val="00E64624"/>
    <w:rsid w:val="00E649CD"/>
    <w:rsid w:val="00E65466"/>
    <w:rsid w:val="00E654EE"/>
    <w:rsid w:val="00E6609A"/>
    <w:rsid w:val="00E664DD"/>
    <w:rsid w:val="00E66C84"/>
    <w:rsid w:val="00E6706E"/>
    <w:rsid w:val="00E67FCE"/>
    <w:rsid w:val="00E702C3"/>
    <w:rsid w:val="00E703B1"/>
    <w:rsid w:val="00E7169B"/>
    <w:rsid w:val="00E747BA"/>
    <w:rsid w:val="00E75CEF"/>
    <w:rsid w:val="00E76089"/>
    <w:rsid w:val="00E76BDA"/>
    <w:rsid w:val="00E80666"/>
    <w:rsid w:val="00E818F3"/>
    <w:rsid w:val="00E827C4"/>
    <w:rsid w:val="00E835CC"/>
    <w:rsid w:val="00E85FA0"/>
    <w:rsid w:val="00E85FC4"/>
    <w:rsid w:val="00E86408"/>
    <w:rsid w:val="00E86CF6"/>
    <w:rsid w:val="00E87046"/>
    <w:rsid w:val="00E870A1"/>
    <w:rsid w:val="00E87192"/>
    <w:rsid w:val="00E87470"/>
    <w:rsid w:val="00E87CD6"/>
    <w:rsid w:val="00E9081E"/>
    <w:rsid w:val="00E92884"/>
    <w:rsid w:val="00E9400F"/>
    <w:rsid w:val="00E94221"/>
    <w:rsid w:val="00E94DAA"/>
    <w:rsid w:val="00E95161"/>
    <w:rsid w:val="00E9777A"/>
    <w:rsid w:val="00EA02EE"/>
    <w:rsid w:val="00EA1234"/>
    <w:rsid w:val="00EA1BF9"/>
    <w:rsid w:val="00EA1CE3"/>
    <w:rsid w:val="00EA349C"/>
    <w:rsid w:val="00EA5097"/>
    <w:rsid w:val="00EA65E7"/>
    <w:rsid w:val="00EA7E5C"/>
    <w:rsid w:val="00EB026A"/>
    <w:rsid w:val="00EB300E"/>
    <w:rsid w:val="00EB312B"/>
    <w:rsid w:val="00EB5438"/>
    <w:rsid w:val="00EB608D"/>
    <w:rsid w:val="00EB7704"/>
    <w:rsid w:val="00EB7E93"/>
    <w:rsid w:val="00EC08A6"/>
    <w:rsid w:val="00EC0F85"/>
    <w:rsid w:val="00EC31D7"/>
    <w:rsid w:val="00EC48C1"/>
    <w:rsid w:val="00EC52D6"/>
    <w:rsid w:val="00EC569E"/>
    <w:rsid w:val="00EC5C59"/>
    <w:rsid w:val="00EC5F14"/>
    <w:rsid w:val="00EC68CB"/>
    <w:rsid w:val="00EC6DAC"/>
    <w:rsid w:val="00EC79B3"/>
    <w:rsid w:val="00ED109B"/>
    <w:rsid w:val="00ED16D6"/>
    <w:rsid w:val="00ED1BAD"/>
    <w:rsid w:val="00ED6269"/>
    <w:rsid w:val="00ED7116"/>
    <w:rsid w:val="00EE2C57"/>
    <w:rsid w:val="00EE592E"/>
    <w:rsid w:val="00EF0E00"/>
    <w:rsid w:val="00EF1A63"/>
    <w:rsid w:val="00EF1DE4"/>
    <w:rsid w:val="00EF221B"/>
    <w:rsid w:val="00EF28D0"/>
    <w:rsid w:val="00EF30E7"/>
    <w:rsid w:val="00EF4205"/>
    <w:rsid w:val="00EF5C43"/>
    <w:rsid w:val="00EF633A"/>
    <w:rsid w:val="00EF7176"/>
    <w:rsid w:val="00EF78DD"/>
    <w:rsid w:val="00F00A8A"/>
    <w:rsid w:val="00F00FB7"/>
    <w:rsid w:val="00F01420"/>
    <w:rsid w:val="00F018A1"/>
    <w:rsid w:val="00F02606"/>
    <w:rsid w:val="00F02AAC"/>
    <w:rsid w:val="00F040BB"/>
    <w:rsid w:val="00F0447A"/>
    <w:rsid w:val="00F05036"/>
    <w:rsid w:val="00F05786"/>
    <w:rsid w:val="00F06B1E"/>
    <w:rsid w:val="00F104F3"/>
    <w:rsid w:val="00F113F7"/>
    <w:rsid w:val="00F1154D"/>
    <w:rsid w:val="00F14512"/>
    <w:rsid w:val="00F14595"/>
    <w:rsid w:val="00F17A9E"/>
    <w:rsid w:val="00F17D98"/>
    <w:rsid w:val="00F2014C"/>
    <w:rsid w:val="00F20BFE"/>
    <w:rsid w:val="00F24193"/>
    <w:rsid w:val="00F243CC"/>
    <w:rsid w:val="00F2590B"/>
    <w:rsid w:val="00F25F70"/>
    <w:rsid w:val="00F278AD"/>
    <w:rsid w:val="00F30356"/>
    <w:rsid w:val="00F30DA3"/>
    <w:rsid w:val="00F31840"/>
    <w:rsid w:val="00F32987"/>
    <w:rsid w:val="00F34615"/>
    <w:rsid w:val="00F3612C"/>
    <w:rsid w:val="00F36797"/>
    <w:rsid w:val="00F40857"/>
    <w:rsid w:val="00F40DF0"/>
    <w:rsid w:val="00F42268"/>
    <w:rsid w:val="00F434F9"/>
    <w:rsid w:val="00F4391D"/>
    <w:rsid w:val="00F44317"/>
    <w:rsid w:val="00F45A33"/>
    <w:rsid w:val="00F466AD"/>
    <w:rsid w:val="00F46868"/>
    <w:rsid w:val="00F47E7D"/>
    <w:rsid w:val="00F507E0"/>
    <w:rsid w:val="00F53A7F"/>
    <w:rsid w:val="00F57FE4"/>
    <w:rsid w:val="00F629E8"/>
    <w:rsid w:val="00F64F0F"/>
    <w:rsid w:val="00F66247"/>
    <w:rsid w:val="00F66A59"/>
    <w:rsid w:val="00F70AA2"/>
    <w:rsid w:val="00F7266C"/>
    <w:rsid w:val="00F72A3D"/>
    <w:rsid w:val="00F741E1"/>
    <w:rsid w:val="00F75658"/>
    <w:rsid w:val="00F8537D"/>
    <w:rsid w:val="00F861F2"/>
    <w:rsid w:val="00F90200"/>
    <w:rsid w:val="00F912C8"/>
    <w:rsid w:val="00F95118"/>
    <w:rsid w:val="00F96243"/>
    <w:rsid w:val="00F96D29"/>
    <w:rsid w:val="00F96DEF"/>
    <w:rsid w:val="00F976FA"/>
    <w:rsid w:val="00FA1039"/>
    <w:rsid w:val="00FA2830"/>
    <w:rsid w:val="00FA2F3E"/>
    <w:rsid w:val="00FA3496"/>
    <w:rsid w:val="00FA4FE8"/>
    <w:rsid w:val="00FA57E9"/>
    <w:rsid w:val="00FA6F87"/>
    <w:rsid w:val="00FA7DA4"/>
    <w:rsid w:val="00FB1331"/>
    <w:rsid w:val="00FB14C7"/>
    <w:rsid w:val="00FB1EF1"/>
    <w:rsid w:val="00FB2C34"/>
    <w:rsid w:val="00FB2D64"/>
    <w:rsid w:val="00FB3A41"/>
    <w:rsid w:val="00FB3B4F"/>
    <w:rsid w:val="00FB4C03"/>
    <w:rsid w:val="00FB7444"/>
    <w:rsid w:val="00FC0946"/>
    <w:rsid w:val="00FC0A4B"/>
    <w:rsid w:val="00FC135C"/>
    <w:rsid w:val="00FC1C3F"/>
    <w:rsid w:val="00FC3B87"/>
    <w:rsid w:val="00FC461B"/>
    <w:rsid w:val="00FC4909"/>
    <w:rsid w:val="00FD024A"/>
    <w:rsid w:val="00FD0FF3"/>
    <w:rsid w:val="00FD105D"/>
    <w:rsid w:val="00FD1900"/>
    <w:rsid w:val="00FD1EE1"/>
    <w:rsid w:val="00FD51F9"/>
    <w:rsid w:val="00FD530D"/>
    <w:rsid w:val="00FD60F9"/>
    <w:rsid w:val="00FD6CF0"/>
    <w:rsid w:val="00FE03E9"/>
    <w:rsid w:val="00FE0DDE"/>
    <w:rsid w:val="00FE0DE9"/>
    <w:rsid w:val="00FE0E9F"/>
    <w:rsid w:val="00FE113F"/>
    <w:rsid w:val="00FE15DB"/>
    <w:rsid w:val="00FE409B"/>
    <w:rsid w:val="00FE41F3"/>
    <w:rsid w:val="00FE43A9"/>
    <w:rsid w:val="00FE4E20"/>
    <w:rsid w:val="00FE528D"/>
    <w:rsid w:val="00FE5C0D"/>
    <w:rsid w:val="00FE62B7"/>
    <w:rsid w:val="00FE69E9"/>
    <w:rsid w:val="00FE7EF3"/>
    <w:rsid w:val="00FF1AA8"/>
    <w:rsid w:val="00FF222D"/>
    <w:rsid w:val="00FF3241"/>
    <w:rsid w:val="00FF4441"/>
    <w:rsid w:val="00FF6001"/>
    <w:rsid w:val="00FF7CE8"/>
    <w:rsid w:val="0A66169B"/>
    <w:rsid w:val="0C82242D"/>
    <w:rsid w:val="0EB3FCDC"/>
    <w:rsid w:val="1485DAE9"/>
    <w:rsid w:val="182F3157"/>
    <w:rsid w:val="208C9026"/>
    <w:rsid w:val="271FD269"/>
    <w:rsid w:val="299ECE05"/>
    <w:rsid w:val="2B6DC3B9"/>
    <w:rsid w:val="2CFEFC33"/>
    <w:rsid w:val="2D992F52"/>
    <w:rsid w:val="30823BEF"/>
    <w:rsid w:val="3123077B"/>
    <w:rsid w:val="325B0F53"/>
    <w:rsid w:val="3B31ACD4"/>
    <w:rsid w:val="4221079D"/>
    <w:rsid w:val="481F780D"/>
    <w:rsid w:val="4E8D7235"/>
    <w:rsid w:val="57D97CD1"/>
    <w:rsid w:val="5A2FC662"/>
    <w:rsid w:val="5CCABB5F"/>
    <w:rsid w:val="5FD7B81D"/>
    <w:rsid w:val="657B5327"/>
    <w:rsid w:val="67534D7C"/>
    <w:rsid w:val="6F6D3CB0"/>
    <w:rsid w:val="7597A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DBF3"/>
  <w15:docId w15:val="{D1FB2B3A-617E-445F-B5BB-0082124E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027891"/>
    <w:pPr>
      <w:ind w:left="706" w:hanging="568"/>
      <w:outlineLvl w:val="0"/>
    </w:pPr>
    <w:rPr>
      <w:b/>
      <w:bCs/>
      <w:szCs w:val="24"/>
    </w:rPr>
  </w:style>
  <w:style w:type="paragraph" w:styleId="Heading2">
    <w:name w:val="heading 2"/>
    <w:basedOn w:val="Normal"/>
    <w:next w:val="Normal"/>
    <w:link w:val="Heading2Char"/>
    <w:uiPriority w:val="9"/>
    <w:unhideWhenUsed/>
    <w:qFormat/>
    <w:rsid w:val="00656006"/>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4631D"/>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C36C4"/>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D28E7"/>
    <w:pPr>
      <w:tabs>
        <w:tab w:val="right" w:leader="dot" w:pos="10080"/>
      </w:tabs>
      <w:spacing w:before="92"/>
      <w:ind w:left="139"/>
    </w:pPr>
    <w:rPr>
      <w:szCs w:val="24"/>
    </w:rPr>
  </w:style>
  <w:style w:type="paragraph" w:styleId="TOC2">
    <w:name w:val="toc 2"/>
    <w:basedOn w:val="Normal"/>
    <w:uiPriority w:val="39"/>
    <w:qFormat/>
    <w:rsid w:val="008D28E7"/>
    <w:pPr>
      <w:tabs>
        <w:tab w:val="right" w:leader="dot" w:pos="720"/>
        <w:tab w:val="right" w:leader="dot" w:pos="10080"/>
      </w:tabs>
      <w:spacing w:line="264" w:lineRule="exact"/>
      <w:ind w:left="1008" w:hanging="576"/>
    </w:pPr>
    <w:rPr>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99"/>
    <w:qFormat/>
    <w:pPr>
      <w:ind w:left="706" w:hanging="56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5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6D2"/>
    <w:rPr>
      <w:rFonts w:ascii="Segoe UI" w:eastAsia="Arial" w:hAnsi="Segoe UI" w:cs="Segoe UI"/>
      <w:sz w:val="18"/>
      <w:szCs w:val="18"/>
    </w:rPr>
  </w:style>
  <w:style w:type="character" w:styleId="Emphasis">
    <w:name w:val="Emphasis"/>
    <w:uiPriority w:val="20"/>
    <w:qFormat/>
    <w:rsid w:val="004E6ECD"/>
    <w:rPr>
      <w:i/>
      <w:iCs/>
    </w:rPr>
  </w:style>
  <w:style w:type="character" w:styleId="Strong">
    <w:name w:val="Strong"/>
    <w:uiPriority w:val="22"/>
    <w:qFormat/>
    <w:rsid w:val="004E6ECD"/>
    <w:rPr>
      <w:b/>
      <w:bCs/>
    </w:rPr>
  </w:style>
  <w:style w:type="paragraph" w:styleId="NormalWeb">
    <w:name w:val="Normal (Web)"/>
    <w:basedOn w:val="Normal"/>
    <w:uiPriority w:val="99"/>
    <w:rsid w:val="004E6EC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rsid w:val="00BD37F2"/>
    <w:rPr>
      <w:color w:val="0000FF"/>
      <w:u w:val="single"/>
    </w:rPr>
  </w:style>
  <w:style w:type="character" w:customStyle="1" w:styleId="text">
    <w:name w:val="text"/>
    <w:rsid w:val="00BD37F2"/>
  </w:style>
  <w:style w:type="paragraph" w:styleId="Revision">
    <w:name w:val="Revision"/>
    <w:hidden/>
    <w:uiPriority w:val="99"/>
    <w:semiHidden/>
    <w:rsid w:val="00511DC2"/>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3E6D5C"/>
    <w:rPr>
      <w:rFonts w:ascii="Arial" w:eastAsia="Arial" w:hAnsi="Arial" w:cs="Arial"/>
      <w:sz w:val="24"/>
      <w:szCs w:val="24"/>
    </w:rPr>
  </w:style>
  <w:style w:type="character" w:styleId="CommentReference">
    <w:name w:val="annotation reference"/>
    <w:basedOn w:val="DefaultParagraphFont"/>
    <w:uiPriority w:val="99"/>
    <w:semiHidden/>
    <w:unhideWhenUsed/>
    <w:rsid w:val="006377CE"/>
    <w:rPr>
      <w:sz w:val="16"/>
      <w:szCs w:val="16"/>
    </w:rPr>
  </w:style>
  <w:style w:type="paragraph" w:styleId="CommentText">
    <w:name w:val="annotation text"/>
    <w:basedOn w:val="Normal"/>
    <w:link w:val="CommentTextChar"/>
    <w:uiPriority w:val="99"/>
    <w:unhideWhenUsed/>
    <w:rsid w:val="006377CE"/>
    <w:rPr>
      <w:sz w:val="20"/>
      <w:szCs w:val="20"/>
    </w:rPr>
  </w:style>
  <w:style w:type="character" w:customStyle="1" w:styleId="CommentTextChar">
    <w:name w:val="Comment Text Char"/>
    <w:basedOn w:val="DefaultParagraphFont"/>
    <w:link w:val="CommentText"/>
    <w:uiPriority w:val="99"/>
    <w:rsid w:val="006377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377CE"/>
    <w:rPr>
      <w:b/>
      <w:bCs/>
    </w:rPr>
  </w:style>
  <w:style w:type="character" w:customStyle="1" w:styleId="CommentSubjectChar">
    <w:name w:val="Comment Subject Char"/>
    <w:basedOn w:val="CommentTextChar"/>
    <w:link w:val="CommentSubject"/>
    <w:uiPriority w:val="99"/>
    <w:semiHidden/>
    <w:rsid w:val="006377CE"/>
    <w:rPr>
      <w:rFonts w:ascii="Arial" w:eastAsia="Arial" w:hAnsi="Arial" w:cs="Arial"/>
      <w:b/>
      <w:bCs/>
      <w:sz w:val="20"/>
      <w:szCs w:val="20"/>
    </w:rPr>
  </w:style>
  <w:style w:type="character" w:customStyle="1" w:styleId="ui-provider">
    <w:name w:val="ui-provider"/>
    <w:basedOn w:val="DefaultParagraphFont"/>
    <w:rsid w:val="003E305F"/>
  </w:style>
  <w:style w:type="character" w:customStyle="1" w:styleId="citationjournalname">
    <w:name w:val="citationjournalname"/>
    <w:basedOn w:val="DefaultParagraphFont"/>
    <w:rsid w:val="006953E3"/>
  </w:style>
  <w:style w:type="paragraph" w:customStyle="1" w:styleId="Default">
    <w:name w:val="Default"/>
    <w:rsid w:val="006953E3"/>
    <w:pPr>
      <w:widowControl/>
      <w:adjustRightInd w:val="0"/>
    </w:pPr>
    <w:rPr>
      <w:rFonts w:ascii="Arial" w:hAnsi="Arial" w:cs="Arial"/>
      <w:color w:val="000000"/>
      <w:sz w:val="24"/>
      <w:szCs w:val="24"/>
      <w14:ligatures w14:val="standardContextual"/>
    </w:rPr>
  </w:style>
  <w:style w:type="character" w:customStyle="1" w:styleId="articlecontenttext">
    <w:name w:val="articlecontenttext"/>
    <w:basedOn w:val="DefaultParagraphFont"/>
    <w:rsid w:val="00143DDA"/>
  </w:style>
  <w:style w:type="paragraph" w:customStyle="1" w:styleId="pf0">
    <w:name w:val="pf0"/>
    <w:basedOn w:val="Normal"/>
    <w:rsid w:val="0085230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852303"/>
    <w:rPr>
      <w:rFonts w:ascii="Segoe UI" w:hAnsi="Segoe UI" w:cs="Segoe UI" w:hint="default"/>
      <w:color w:val="1C1D1E"/>
      <w:sz w:val="18"/>
      <w:szCs w:val="18"/>
      <w:shd w:val="clear" w:color="auto" w:fill="FFFFFF"/>
    </w:rPr>
  </w:style>
  <w:style w:type="character" w:customStyle="1" w:styleId="cf11">
    <w:name w:val="cf11"/>
    <w:basedOn w:val="DefaultParagraphFont"/>
    <w:rsid w:val="00852303"/>
    <w:rPr>
      <w:rFonts w:ascii="Segoe UI" w:hAnsi="Segoe UI" w:cs="Segoe UI" w:hint="default"/>
      <w:i/>
      <w:iCs/>
      <w:color w:val="1C1D1E"/>
      <w:sz w:val="18"/>
      <w:szCs w:val="18"/>
      <w:shd w:val="clear" w:color="auto" w:fill="FFFFFF"/>
    </w:rPr>
  </w:style>
  <w:style w:type="character" w:customStyle="1" w:styleId="cf21">
    <w:name w:val="cf21"/>
    <w:basedOn w:val="DefaultParagraphFont"/>
    <w:rsid w:val="00852303"/>
    <w:rPr>
      <w:rFonts w:ascii="Segoe UI" w:hAnsi="Segoe UI" w:cs="Segoe UI" w:hint="default"/>
      <w:b/>
      <w:bCs/>
      <w:color w:val="1C1D1E"/>
      <w:sz w:val="18"/>
      <w:szCs w:val="18"/>
      <w:shd w:val="clear" w:color="auto" w:fill="FFFFFF"/>
    </w:rPr>
  </w:style>
  <w:style w:type="character" w:customStyle="1" w:styleId="Heading1Char">
    <w:name w:val="Heading 1 Char"/>
    <w:basedOn w:val="DefaultParagraphFont"/>
    <w:link w:val="Heading1"/>
    <w:uiPriority w:val="9"/>
    <w:rsid w:val="00027891"/>
    <w:rPr>
      <w:rFonts w:ascii="Arial" w:eastAsia="Arial" w:hAnsi="Arial" w:cs="Arial"/>
      <w:b/>
      <w:bCs/>
      <w:szCs w:val="24"/>
    </w:rPr>
  </w:style>
  <w:style w:type="paragraph" w:styleId="Header">
    <w:name w:val="header"/>
    <w:basedOn w:val="Normal"/>
    <w:link w:val="HeaderChar"/>
    <w:uiPriority w:val="99"/>
    <w:unhideWhenUsed/>
    <w:rsid w:val="00570331"/>
    <w:pPr>
      <w:tabs>
        <w:tab w:val="center" w:pos="4680"/>
        <w:tab w:val="right" w:pos="9360"/>
      </w:tabs>
    </w:pPr>
  </w:style>
  <w:style w:type="character" w:customStyle="1" w:styleId="HeaderChar">
    <w:name w:val="Header Char"/>
    <w:basedOn w:val="DefaultParagraphFont"/>
    <w:link w:val="Header"/>
    <w:uiPriority w:val="99"/>
    <w:rsid w:val="00570331"/>
    <w:rPr>
      <w:rFonts w:ascii="Arial" w:eastAsia="Arial" w:hAnsi="Arial" w:cs="Arial"/>
    </w:rPr>
  </w:style>
  <w:style w:type="paragraph" w:styleId="Footer">
    <w:name w:val="footer"/>
    <w:basedOn w:val="Normal"/>
    <w:link w:val="FooterChar"/>
    <w:uiPriority w:val="99"/>
    <w:unhideWhenUsed/>
    <w:rsid w:val="00570331"/>
    <w:pPr>
      <w:tabs>
        <w:tab w:val="center" w:pos="4680"/>
        <w:tab w:val="right" w:pos="9360"/>
      </w:tabs>
    </w:pPr>
  </w:style>
  <w:style w:type="character" w:customStyle="1" w:styleId="FooterChar">
    <w:name w:val="Footer Char"/>
    <w:basedOn w:val="DefaultParagraphFont"/>
    <w:link w:val="Footer"/>
    <w:uiPriority w:val="99"/>
    <w:rsid w:val="00570331"/>
    <w:rPr>
      <w:rFonts w:ascii="Arial" w:eastAsia="Arial" w:hAnsi="Arial" w:cs="Arial"/>
    </w:rPr>
  </w:style>
  <w:style w:type="character" w:customStyle="1" w:styleId="highlight">
    <w:name w:val="highlight"/>
    <w:basedOn w:val="DefaultParagraphFont"/>
    <w:rsid w:val="00FE0DE9"/>
  </w:style>
  <w:style w:type="paragraph" w:styleId="Title">
    <w:name w:val="Title"/>
    <w:basedOn w:val="Normal"/>
    <w:link w:val="TitleChar"/>
    <w:uiPriority w:val="10"/>
    <w:qFormat/>
    <w:rsid w:val="00A444A9"/>
    <w:pPr>
      <w:spacing w:before="1"/>
      <w:ind w:left="116"/>
      <w:jc w:val="both"/>
    </w:pPr>
    <w:rPr>
      <w:b/>
      <w:bCs/>
      <w:sz w:val="28"/>
      <w:szCs w:val="28"/>
      <w:lang w:val="es-ES"/>
    </w:rPr>
  </w:style>
  <w:style w:type="character" w:customStyle="1" w:styleId="TitleChar">
    <w:name w:val="Title Char"/>
    <w:basedOn w:val="DefaultParagraphFont"/>
    <w:link w:val="Title"/>
    <w:uiPriority w:val="10"/>
    <w:rsid w:val="00A444A9"/>
    <w:rPr>
      <w:rFonts w:ascii="Arial" w:eastAsia="Arial" w:hAnsi="Arial" w:cs="Arial"/>
      <w:b/>
      <w:bCs/>
      <w:sz w:val="28"/>
      <w:szCs w:val="28"/>
      <w:lang w:val="es-ES"/>
    </w:rPr>
  </w:style>
  <w:style w:type="character" w:styleId="UnresolvedMention">
    <w:name w:val="Unresolved Mention"/>
    <w:basedOn w:val="DefaultParagraphFont"/>
    <w:uiPriority w:val="99"/>
    <w:semiHidden/>
    <w:unhideWhenUsed/>
    <w:rsid w:val="00F7266C"/>
    <w:rPr>
      <w:color w:val="605E5C"/>
      <w:shd w:val="clear" w:color="auto" w:fill="E1DFDD"/>
    </w:rPr>
  </w:style>
  <w:style w:type="character" w:customStyle="1" w:styleId="Heading2Char">
    <w:name w:val="Heading 2 Char"/>
    <w:basedOn w:val="DefaultParagraphFont"/>
    <w:link w:val="Heading2"/>
    <w:uiPriority w:val="9"/>
    <w:rsid w:val="00656006"/>
    <w:rPr>
      <w:rFonts w:ascii="Arial" w:eastAsiaTheme="majorEastAsia" w:hAnsi="Arial" w:cstheme="majorBidi"/>
      <w:b/>
      <w:szCs w:val="26"/>
    </w:rPr>
  </w:style>
  <w:style w:type="character" w:customStyle="1" w:styleId="Heading3Char">
    <w:name w:val="Heading 3 Char"/>
    <w:basedOn w:val="DefaultParagraphFont"/>
    <w:link w:val="Heading3"/>
    <w:uiPriority w:val="9"/>
    <w:rsid w:val="0084631D"/>
    <w:rPr>
      <w:rFonts w:ascii="Arial" w:eastAsiaTheme="majorEastAsia" w:hAnsi="Arial" w:cstheme="majorBidi"/>
      <w:b/>
      <w:szCs w:val="24"/>
    </w:rPr>
  </w:style>
  <w:style w:type="character" w:customStyle="1" w:styleId="Heading4Char">
    <w:name w:val="Heading 4 Char"/>
    <w:basedOn w:val="DefaultParagraphFont"/>
    <w:link w:val="Heading4"/>
    <w:uiPriority w:val="9"/>
    <w:rsid w:val="00BC36C4"/>
    <w:rPr>
      <w:rFonts w:ascii="Arial" w:eastAsiaTheme="majorEastAsia" w:hAnsi="Arial" w:cstheme="majorBidi"/>
      <w:i/>
      <w:iCs/>
    </w:rPr>
  </w:style>
  <w:style w:type="paragraph" w:styleId="TOCHeading">
    <w:name w:val="TOC Heading"/>
    <w:basedOn w:val="Heading1"/>
    <w:next w:val="Normal"/>
    <w:uiPriority w:val="39"/>
    <w:unhideWhenUsed/>
    <w:qFormat/>
    <w:rsid w:val="00E8747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8D28E7"/>
    <w:pPr>
      <w:tabs>
        <w:tab w:val="right" w:leader="dot" w:pos="10080"/>
      </w:tabs>
      <w:spacing w:before="80" w:after="8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afeson.com/simdiatecnicos/" TargetMode="External"/><Relationship Id="rId18" Type="http://schemas.openxmlformats.org/officeDocument/2006/relationships/hyperlink" Target="https://doi.org/10.1093/jee/toab24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is.ifas.ufl.edu/experts/ldiepenbroc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i.org/10.3389/fsufs.2022.948278" TargetMode="External"/><Relationship Id="rId25" Type="http://schemas.openxmlformats.org/officeDocument/2006/relationships/hyperlink" Target="http://www.aphis.usda.gov/plant_health/permits/downloads/plant_viral_pathogens_containment_guidelines.pdf" TargetMode="External"/><Relationship Id="rId2" Type="http://schemas.openxmlformats.org/officeDocument/2006/relationships/customXml" Target="../customXml/item2.xml"/><Relationship Id="rId16" Type="http://schemas.openxmlformats.org/officeDocument/2006/relationships/hyperlink" Target="https://doi.org/10.3390/insects8030103" TargetMode="External"/><Relationship Id="rId20" Type="http://schemas.openxmlformats.org/officeDocument/2006/relationships/hyperlink" Target="https://edis.ifas.ufl.edu/experts/jawwad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phis.usda.gov/plant_health/plant_pest_info/citrus_greening/downloads/pdf_files/twg/Psyllid%20Area%20Wide%20Control2.09.09.pdf" TargetMode="External"/><Relationship Id="rId5" Type="http://schemas.openxmlformats.org/officeDocument/2006/relationships/numbering" Target="numbering.xml"/><Relationship Id="rId15" Type="http://schemas.openxmlformats.org/officeDocument/2006/relationships/hyperlink" Target="https://doi.org/10.3390/insects12090824" TargetMode="External"/><Relationship Id="rId23" Type="http://schemas.openxmlformats.org/officeDocument/2006/relationships/hyperlink" Target="https://ipm.ucanr.edu/agriculture/citrus/asian-citrus-psyllid/" TargetMode="External"/><Relationship Id="rId10" Type="http://schemas.openxmlformats.org/officeDocument/2006/relationships/endnotes" Target="endnotes.xml"/><Relationship Id="rId19" Type="http://schemas.openxmlformats.org/officeDocument/2006/relationships/hyperlink" Target="https://edis.ifas.ufl.edu/experts/stelinsk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pm.ucanr.edu/agriculture/citrus/asian-citrus-psyllid/" TargetMode="External"/><Relationship Id="rId22" Type="http://schemas.openxmlformats.org/officeDocument/2006/relationships/hyperlink" Target="https://edis.ifas.ufl.edu/publication/CG09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d07005-8444-42b2-a841-576e386ff06a">
      <Terms xmlns="http://schemas.microsoft.com/office/infopath/2007/PartnerControls"/>
    </lcf76f155ced4ddcb4097134ff3c332f>
    <TaxCatchAll xmlns="826fa057-fb92-41d3-a05d-69389c14cf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FBDAA08241146B46D0B1640CC890F" ma:contentTypeVersion="17" ma:contentTypeDescription="Create a new document." ma:contentTypeScope="" ma:versionID="2cf014eec87e321491f6db0268c355a0">
  <xsd:schema xmlns:xsd="http://www.w3.org/2001/XMLSchema" xmlns:xs="http://www.w3.org/2001/XMLSchema" xmlns:p="http://schemas.microsoft.com/office/2006/metadata/properties" xmlns:ns2="51d07005-8444-42b2-a841-576e386ff06a" xmlns:ns3="826fa057-fb92-41d3-a05d-69389c14cff1" targetNamespace="http://schemas.microsoft.com/office/2006/metadata/properties" ma:root="true" ma:fieldsID="9f62aef419bee5a4ccecbcaa16c224e0" ns2:_="" ns3:_="">
    <xsd:import namespace="51d07005-8444-42b2-a841-576e386ff06a"/>
    <xsd:import namespace="826fa057-fb92-41d3-a05d-69389c14c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7005-8444-42b2-a841-576e386ff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854ef-6beb-4fd7-bc9b-c96434c7c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fa057-fb92-41d3-a05d-69389c14cf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99ac99f-5bc7-4e9e-b205-96276ba9976a}" ma:internalName="TaxCatchAll" ma:showField="CatchAllData" ma:web="826fa057-fb92-41d3-a05d-69389c14cff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9EC61-9326-40E2-8C5F-454798571000}">
  <ds:schemaRefs>
    <ds:schemaRef ds:uri="http://schemas.microsoft.com/sharepoint/v3/contenttype/forms"/>
  </ds:schemaRefs>
</ds:datastoreItem>
</file>

<file path=customXml/itemProps2.xml><?xml version="1.0" encoding="utf-8"?>
<ds:datastoreItem xmlns:ds="http://schemas.openxmlformats.org/officeDocument/2006/customXml" ds:itemID="{9C652F87-AAB6-4FA1-8D23-73E634363AD3}">
  <ds:schemaRefs>
    <ds:schemaRef ds:uri="http://schemas.openxmlformats.org/officeDocument/2006/bibliography"/>
  </ds:schemaRefs>
</ds:datastoreItem>
</file>

<file path=customXml/itemProps3.xml><?xml version="1.0" encoding="utf-8"?>
<ds:datastoreItem xmlns:ds="http://schemas.openxmlformats.org/officeDocument/2006/customXml" ds:itemID="{BE28091B-FD3A-4B06-8FB7-1C85DF6DE456}">
  <ds:schemaRefs>
    <ds:schemaRef ds:uri="http://schemas.microsoft.com/office/2006/metadata/properties"/>
    <ds:schemaRef ds:uri="http://schemas.microsoft.com/office/infopath/2007/PartnerControls"/>
    <ds:schemaRef ds:uri="51d07005-8444-42b2-a841-576e386ff06a"/>
    <ds:schemaRef ds:uri="826fa057-fb92-41d3-a05d-69389c14cff1"/>
  </ds:schemaRefs>
</ds:datastoreItem>
</file>

<file path=customXml/itemProps4.xml><?xml version="1.0" encoding="utf-8"?>
<ds:datastoreItem xmlns:ds="http://schemas.openxmlformats.org/officeDocument/2006/customXml" ds:itemID="{954ACAF8-2FDA-4CF2-8731-7F41F2E2C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07005-8444-42b2-a841-576e386ff06a"/>
    <ds:schemaRef ds:uri="826fa057-fb92-41d3-a05d-69389c14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39</Pages>
  <Words>21898</Words>
  <Characters>124823</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Seaver, Donald - MRP-APHIS</dc:creator>
  <cp:lastModifiedBy>Nedelka Marin-Martinez</cp:lastModifiedBy>
  <cp:revision>21</cp:revision>
  <cp:lastPrinted>2023-09-27T14:20:00Z</cp:lastPrinted>
  <dcterms:created xsi:type="dcterms:W3CDTF">2023-09-29T17:16:00Z</dcterms:created>
  <dcterms:modified xsi:type="dcterms:W3CDTF">2023-09-29T20:09:00Z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0x01010096647D32CE3B0048B4A60AAFA463C0E6</vt:lpwstr>
  </property>
  <property fmtid="{D5CDD505-2E9C-101B-9397-08002B2CF9AE}" pid="3" name="Created">
    <vt:filetime>2015-11-27T00:00:00Z</vt:filetime>
  </property>
  <property fmtid="{D5CDD505-2E9C-101B-9397-08002B2CF9AE}" pid="4" name="LastSaved">
    <vt:filetime>2022-06-30T00:00:00Z</vt:filetime>
  </property>
  <property fmtid="{D5CDD505-2E9C-101B-9397-08002B2CF9AE}" pid="5" name="GrammarlyDocumentId">
    <vt:lpwstr>3c3fc7b9c299ca97cb45c5cf914a331e42fbc6de187af07da9c946f90a18c466</vt:lpwstr>
  </property>
  <property fmtid="{D5CDD505-2E9C-101B-9397-08002B2CF9AE}" pid="6" name="MediaServiceImageTags">
    <vt:lpwstr/>
  </property>
</Properties>
</file>