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9392" w14:textId="77777777" w:rsidR="007E76EF" w:rsidRPr="00A619FE" w:rsidRDefault="00B075C3" w:rsidP="007152A5">
      <w:pPr>
        <w:spacing w:after="0" w:line="240" w:lineRule="auto"/>
        <w:jc w:val="both"/>
        <w:rPr>
          <w:rFonts w:ascii="Arial" w:eastAsia="Arial" w:hAnsi="Arial" w:cs="Arial"/>
          <w:b/>
        </w:rPr>
      </w:pPr>
      <w:r w:rsidRPr="00A619FE">
        <w:rPr>
          <w:rFonts w:ascii="Arial" w:eastAsia="Arial" w:hAnsi="Arial" w:cs="Arial"/>
          <w:b/>
          <w:noProof/>
        </w:rPr>
        <w:drawing>
          <wp:inline distT="0" distB="0" distL="0" distR="0" wp14:anchorId="5F848D33" wp14:editId="7B29C7D9">
            <wp:extent cx="5486400" cy="932688"/>
            <wp:effectExtent l="0" t="0" r="0" b="0"/>
            <wp:docPr id="1" name="Picture 1"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10;&#10;Description automatically generated"/>
                    <pic:cNvPicPr preferRelativeResize="0"/>
                  </pic:nvPicPr>
                  <pic:blipFill>
                    <a:blip r:embed="rId10"/>
                    <a:srcRect/>
                    <a:stretch>
                      <a:fillRect/>
                    </a:stretch>
                  </pic:blipFill>
                  <pic:spPr>
                    <a:xfrm>
                      <a:off x="0" y="0"/>
                      <a:ext cx="5486400" cy="932688"/>
                    </a:xfrm>
                    <a:prstGeom prst="rect">
                      <a:avLst/>
                    </a:prstGeom>
                    <a:ln/>
                  </pic:spPr>
                </pic:pic>
              </a:graphicData>
            </a:graphic>
          </wp:inline>
        </w:drawing>
      </w:r>
    </w:p>
    <w:p w14:paraId="3FD50ACD" w14:textId="77777777" w:rsidR="007E76EF" w:rsidRPr="00A619FE" w:rsidRDefault="007E76EF" w:rsidP="007152A5">
      <w:pPr>
        <w:spacing w:after="0" w:line="240" w:lineRule="auto"/>
        <w:jc w:val="both"/>
        <w:rPr>
          <w:rFonts w:ascii="Arial" w:eastAsia="Arial" w:hAnsi="Arial" w:cs="Arial"/>
          <w:b/>
        </w:rPr>
      </w:pPr>
    </w:p>
    <w:p w14:paraId="6B0C2E3D" w14:textId="77777777" w:rsidR="007E76EF" w:rsidRPr="00A619FE" w:rsidRDefault="007E76EF" w:rsidP="007152A5">
      <w:pPr>
        <w:spacing w:after="0" w:line="240" w:lineRule="auto"/>
        <w:jc w:val="both"/>
        <w:rPr>
          <w:rFonts w:ascii="Arial" w:eastAsia="Arial" w:hAnsi="Arial" w:cs="Arial"/>
          <w:b/>
        </w:rPr>
      </w:pPr>
    </w:p>
    <w:p w14:paraId="4D56DD36" w14:textId="77777777" w:rsidR="007E76EF" w:rsidRPr="00A619FE" w:rsidRDefault="007E76EF" w:rsidP="007152A5">
      <w:pPr>
        <w:spacing w:after="0" w:line="240" w:lineRule="auto"/>
        <w:jc w:val="both"/>
        <w:rPr>
          <w:rFonts w:ascii="Arial" w:eastAsia="Arial" w:hAnsi="Arial" w:cs="Arial"/>
          <w:b/>
        </w:rPr>
      </w:pPr>
    </w:p>
    <w:p w14:paraId="18712E9F" w14:textId="77777777" w:rsidR="007E76EF" w:rsidRPr="00A619FE" w:rsidRDefault="007E76EF" w:rsidP="007152A5">
      <w:pPr>
        <w:spacing w:after="0" w:line="240" w:lineRule="auto"/>
        <w:jc w:val="both"/>
        <w:rPr>
          <w:rFonts w:ascii="Arial" w:eastAsia="Arial" w:hAnsi="Arial" w:cs="Arial"/>
          <w:b/>
        </w:rPr>
      </w:pPr>
    </w:p>
    <w:p w14:paraId="4916409C" w14:textId="77777777" w:rsidR="007E76EF" w:rsidRPr="00A619FE" w:rsidRDefault="007E76EF" w:rsidP="007152A5">
      <w:pPr>
        <w:spacing w:after="0" w:line="240" w:lineRule="auto"/>
        <w:jc w:val="both"/>
        <w:rPr>
          <w:rFonts w:ascii="Arial" w:eastAsia="Arial" w:hAnsi="Arial" w:cs="Arial"/>
          <w:b/>
        </w:rPr>
      </w:pPr>
    </w:p>
    <w:p w14:paraId="75B97902" w14:textId="6A809E9A" w:rsidR="007E76EF" w:rsidRPr="00A619FE" w:rsidRDefault="00B075C3" w:rsidP="007152A5">
      <w:pPr>
        <w:spacing w:after="0" w:line="240" w:lineRule="auto"/>
        <w:jc w:val="both"/>
        <w:rPr>
          <w:rFonts w:ascii="Arial" w:eastAsia="Arial" w:hAnsi="Arial" w:cs="Arial"/>
          <w:b/>
        </w:rPr>
      </w:pPr>
      <w:r w:rsidRPr="00A619FE">
        <w:rPr>
          <w:rFonts w:ascii="Arial" w:eastAsia="Arial" w:hAnsi="Arial" w:cs="Arial"/>
          <w:b/>
        </w:rPr>
        <w:t xml:space="preserve">NAPPO </w:t>
      </w:r>
      <w:r w:rsidR="0045042C">
        <w:rPr>
          <w:rFonts w:ascii="Arial" w:eastAsia="Arial" w:hAnsi="Arial" w:cs="Arial"/>
          <w:b/>
        </w:rPr>
        <w:t>Guidance</w:t>
      </w:r>
      <w:r w:rsidRPr="00A619FE">
        <w:rPr>
          <w:rFonts w:ascii="Arial" w:eastAsia="Arial" w:hAnsi="Arial" w:cs="Arial"/>
          <w:b/>
        </w:rPr>
        <w:t xml:space="preserve"> Document </w:t>
      </w:r>
      <w:r w:rsidR="0045042C">
        <w:rPr>
          <w:rFonts w:ascii="Arial" w:eastAsia="Arial" w:hAnsi="Arial" w:cs="Arial"/>
          <w:b/>
        </w:rPr>
        <w:t>01</w:t>
      </w:r>
    </w:p>
    <w:p w14:paraId="676447D9" w14:textId="77777777" w:rsidR="007E76EF" w:rsidRPr="00A619FE" w:rsidRDefault="007E76EF" w:rsidP="007152A5">
      <w:pPr>
        <w:spacing w:after="0" w:line="240" w:lineRule="auto"/>
        <w:jc w:val="both"/>
        <w:rPr>
          <w:rFonts w:ascii="Arial" w:eastAsia="Arial" w:hAnsi="Arial" w:cs="Arial"/>
          <w:b/>
        </w:rPr>
      </w:pPr>
    </w:p>
    <w:p w14:paraId="0D252F12" w14:textId="77777777" w:rsidR="007E76EF" w:rsidRPr="00A619FE" w:rsidRDefault="007E76EF" w:rsidP="007152A5">
      <w:pPr>
        <w:spacing w:after="0" w:line="240" w:lineRule="auto"/>
        <w:jc w:val="both"/>
        <w:rPr>
          <w:rFonts w:ascii="Arial" w:eastAsia="Arial" w:hAnsi="Arial" w:cs="Arial"/>
          <w:b/>
        </w:rPr>
      </w:pPr>
    </w:p>
    <w:p w14:paraId="668B73D8" w14:textId="77777777" w:rsidR="007E76EF" w:rsidRPr="00A619FE" w:rsidRDefault="007E76EF" w:rsidP="007152A5">
      <w:pPr>
        <w:spacing w:after="0" w:line="240" w:lineRule="auto"/>
        <w:jc w:val="both"/>
        <w:rPr>
          <w:rFonts w:ascii="Arial" w:eastAsia="Arial" w:hAnsi="Arial" w:cs="Arial"/>
          <w:b/>
        </w:rPr>
      </w:pPr>
    </w:p>
    <w:p w14:paraId="0EE8090D" w14:textId="77777777" w:rsidR="007E76EF" w:rsidRPr="00A619FE" w:rsidRDefault="007E76EF" w:rsidP="007152A5">
      <w:pPr>
        <w:spacing w:after="0" w:line="240" w:lineRule="auto"/>
        <w:jc w:val="both"/>
        <w:rPr>
          <w:rFonts w:ascii="Arial" w:eastAsia="Arial" w:hAnsi="Arial" w:cs="Arial"/>
          <w:b/>
        </w:rPr>
      </w:pPr>
    </w:p>
    <w:p w14:paraId="76AFFA8E" w14:textId="77777777" w:rsidR="007E76EF" w:rsidRPr="00A619FE" w:rsidRDefault="007E76EF" w:rsidP="007152A5">
      <w:pPr>
        <w:spacing w:after="0" w:line="240" w:lineRule="auto"/>
        <w:jc w:val="both"/>
        <w:rPr>
          <w:rFonts w:ascii="Arial" w:eastAsia="Arial" w:hAnsi="Arial" w:cs="Arial"/>
          <w:b/>
        </w:rPr>
      </w:pPr>
    </w:p>
    <w:p w14:paraId="582C1AB0" w14:textId="77777777" w:rsidR="007E76EF" w:rsidRPr="00A619FE" w:rsidRDefault="007E76EF" w:rsidP="007152A5">
      <w:pPr>
        <w:spacing w:after="0" w:line="240" w:lineRule="auto"/>
        <w:jc w:val="both"/>
        <w:rPr>
          <w:rFonts w:ascii="Arial" w:eastAsia="Arial" w:hAnsi="Arial" w:cs="Arial"/>
          <w:b/>
        </w:rPr>
      </w:pPr>
    </w:p>
    <w:p w14:paraId="7A84C508" w14:textId="77777777" w:rsidR="007E76EF" w:rsidRPr="00A619FE" w:rsidRDefault="007E76EF" w:rsidP="007152A5">
      <w:pPr>
        <w:spacing w:after="0" w:line="240" w:lineRule="auto"/>
        <w:jc w:val="both"/>
        <w:rPr>
          <w:rFonts w:ascii="Arial" w:eastAsia="Arial" w:hAnsi="Arial" w:cs="Arial"/>
          <w:b/>
        </w:rPr>
      </w:pPr>
    </w:p>
    <w:p w14:paraId="5287B8DE" w14:textId="469048DE" w:rsidR="007E76EF" w:rsidRPr="00A619FE" w:rsidRDefault="00B075C3" w:rsidP="007152A5">
      <w:pPr>
        <w:spacing w:after="0" w:line="240" w:lineRule="auto"/>
        <w:jc w:val="both"/>
        <w:rPr>
          <w:rFonts w:ascii="Arial" w:eastAsia="Arial" w:hAnsi="Arial" w:cs="Arial"/>
          <w:b/>
        </w:rPr>
      </w:pPr>
      <w:bookmarkStart w:id="0" w:name="_gjdgxs" w:colFirst="0" w:colLast="0"/>
      <w:bookmarkEnd w:id="0"/>
      <w:r w:rsidRPr="00A619FE">
        <w:rPr>
          <w:rFonts w:ascii="Arial" w:eastAsia="Arial" w:hAnsi="Arial" w:cs="Arial"/>
          <w:b/>
        </w:rPr>
        <w:t xml:space="preserve">Standardization of responsibilities and actions for safeguarding consignments that have transited one NAPPO </w:t>
      </w:r>
      <w:r w:rsidR="00412267">
        <w:rPr>
          <w:rFonts w:ascii="Arial" w:eastAsia="Arial" w:hAnsi="Arial" w:cs="Arial"/>
          <w:b/>
        </w:rPr>
        <w:t xml:space="preserve">member </w:t>
      </w:r>
      <w:r w:rsidRPr="00A619FE">
        <w:rPr>
          <w:rFonts w:ascii="Arial" w:eastAsia="Arial" w:hAnsi="Arial" w:cs="Arial"/>
          <w:b/>
        </w:rPr>
        <w:t xml:space="preserve">country to enter another NAPPO </w:t>
      </w:r>
      <w:r w:rsidR="00412267">
        <w:rPr>
          <w:rFonts w:ascii="Arial" w:eastAsia="Arial" w:hAnsi="Arial" w:cs="Arial"/>
          <w:b/>
        </w:rPr>
        <w:t xml:space="preserve">member </w:t>
      </w:r>
      <w:r w:rsidRPr="00A619FE">
        <w:rPr>
          <w:rFonts w:ascii="Arial" w:eastAsia="Arial" w:hAnsi="Arial" w:cs="Arial"/>
          <w:b/>
        </w:rPr>
        <w:t>country</w:t>
      </w:r>
      <w:r w:rsidR="00412267">
        <w:rPr>
          <w:rFonts w:ascii="Arial" w:eastAsia="Arial" w:hAnsi="Arial" w:cs="Arial"/>
          <w:b/>
        </w:rPr>
        <w:t>.</w:t>
      </w:r>
      <w:r w:rsidRPr="00A619FE">
        <w:rPr>
          <w:rFonts w:ascii="Arial" w:eastAsia="Arial" w:hAnsi="Arial" w:cs="Arial"/>
          <w:b/>
        </w:rPr>
        <w:t xml:space="preserve"> </w:t>
      </w:r>
    </w:p>
    <w:p w14:paraId="3BCC0B51" w14:textId="77777777" w:rsidR="007E76EF" w:rsidRPr="00A619FE" w:rsidRDefault="007E76EF" w:rsidP="007152A5">
      <w:pPr>
        <w:spacing w:line="240" w:lineRule="auto"/>
        <w:jc w:val="both"/>
        <w:rPr>
          <w:rFonts w:ascii="Arial" w:eastAsia="Arial" w:hAnsi="Arial" w:cs="Arial"/>
        </w:rPr>
      </w:pPr>
    </w:p>
    <w:p w14:paraId="1DDB0722" w14:textId="77777777" w:rsidR="007E76EF" w:rsidRPr="00A619FE" w:rsidRDefault="007E76EF" w:rsidP="007152A5">
      <w:pPr>
        <w:spacing w:line="240" w:lineRule="auto"/>
        <w:jc w:val="both"/>
        <w:rPr>
          <w:rFonts w:ascii="Arial" w:eastAsia="Arial" w:hAnsi="Arial" w:cs="Arial"/>
        </w:rPr>
      </w:pPr>
    </w:p>
    <w:p w14:paraId="76AD5B9F" w14:textId="31EBE518" w:rsidR="007E76EF" w:rsidRPr="00A619FE" w:rsidRDefault="00B075C3" w:rsidP="007152A5">
      <w:pPr>
        <w:pBdr>
          <w:top w:val="nil"/>
          <w:left w:val="nil"/>
          <w:bottom w:val="nil"/>
          <w:right w:val="nil"/>
          <w:between w:val="nil"/>
        </w:pBdr>
        <w:spacing w:after="0" w:line="240" w:lineRule="auto"/>
        <w:jc w:val="both"/>
        <w:rPr>
          <w:rFonts w:ascii="Arial" w:eastAsia="Arial" w:hAnsi="Arial" w:cs="Arial"/>
        </w:rPr>
      </w:pPr>
      <w:r w:rsidRPr="00A619FE">
        <w:rPr>
          <w:rFonts w:ascii="Arial" w:eastAsia="Arial" w:hAnsi="Arial" w:cs="Arial"/>
          <w:b/>
        </w:rPr>
        <w:t>Prepared by the NAPPO ISPM 25 (Consignment</w:t>
      </w:r>
      <w:r w:rsidR="0045042C">
        <w:rPr>
          <w:rFonts w:ascii="Arial" w:eastAsia="Arial" w:hAnsi="Arial" w:cs="Arial"/>
          <w:b/>
        </w:rPr>
        <w:t>s</w:t>
      </w:r>
      <w:r w:rsidRPr="00A619FE">
        <w:rPr>
          <w:rFonts w:ascii="Arial" w:eastAsia="Arial" w:hAnsi="Arial" w:cs="Arial"/>
          <w:b/>
        </w:rPr>
        <w:t xml:space="preserve"> in-transit) </w:t>
      </w:r>
      <w:r w:rsidR="0045042C">
        <w:rPr>
          <w:rFonts w:ascii="Arial" w:eastAsia="Arial" w:hAnsi="Arial" w:cs="Arial"/>
          <w:b/>
        </w:rPr>
        <w:t>E</w:t>
      </w:r>
      <w:r w:rsidRPr="00A619FE">
        <w:rPr>
          <w:rFonts w:ascii="Arial" w:eastAsia="Arial" w:hAnsi="Arial" w:cs="Arial"/>
          <w:b/>
        </w:rPr>
        <w:t xml:space="preserve">xpert </w:t>
      </w:r>
      <w:r w:rsidR="0045042C">
        <w:rPr>
          <w:rFonts w:ascii="Arial" w:eastAsia="Arial" w:hAnsi="Arial" w:cs="Arial"/>
          <w:b/>
        </w:rPr>
        <w:t>G</w:t>
      </w:r>
      <w:r w:rsidRPr="00A619FE">
        <w:rPr>
          <w:rFonts w:ascii="Arial" w:eastAsia="Arial" w:hAnsi="Arial" w:cs="Arial"/>
          <w:b/>
        </w:rPr>
        <w:t xml:space="preserve">roup:  </w:t>
      </w:r>
      <w:r w:rsidRPr="00A619FE">
        <w:rPr>
          <w:rFonts w:ascii="Arial" w:eastAsia="Arial" w:hAnsi="Arial" w:cs="Arial"/>
        </w:rPr>
        <w:t>Wendy Asbil (CFIA), Christine Villegas (CFIA), Everett Harper (CBSA), Helen Gerson (CBSA), Brendon Reardon (USDA APHIS PPQ), Erin Stiers (USDA APHIS PPQ), Fan Wang-Cahill (USDA APHIS PPQ), Annaliese Blecha (DHS CBP), Neftalí Reyes Carranza (SENASICA) Francisca de la Cruz Martínez (SENASICA), Allan Schepens (Canadian Pacific). Jeffrey Parsons (Canadian National</w:t>
      </w:r>
      <w:r w:rsidR="004268D7">
        <w:rPr>
          <w:rFonts w:ascii="Arial" w:eastAsia="Arial" w:hAnsi="Arial" w:cs="Arial"/>
        </w:rPr>
        <w:t xml:space="preserve"> Railway</w:t>
      </w:r>
      <w:r w:rsidRPr="00A619FE">
        <w:rPr>
          <w:rFonts w:ascii="Arial" w:eastAsia="Arial" w:hAnsi="Arial" w:cs="Arial"/>
        </w:rPr>
        <w:t>), John Ercolani (J&amp;K Fresh), Greg Yielding (National Onion Association)</w:t>
      </w:r>
      <w:r w:rsidR="00BA6F75">
        <w:rPr>
          <w:rFonts w:ascii="Arial" w:eastAsia="Arial" w:hAnsi="Arial" w:cs="Arial"/>
        </w:rPr>
        <w:t>.</w:t>
      </w:r>
    </w:p>
    <w:p w14:paraId="73A0CC68" w14:textId="77777777" w:rsidR="007E76EF" w:rsidRPr="00A619FE" w:rsidRDefault="007E76EF" w:rsidP="007152A5">
      <w:pPr>
        <w:spacing w:line="240" w:lineRule="auto"/>
        <w:jc w:val="both"/>
        <w:rPr>
          <w:rFonts w:ascii="Arial" w:eastAsia="Arial" w:hAnsi="Arial" w:cs="Arial"/>
        </w:rPr>
      </w:pPr>
    </w:p>
    <w:p w14:paraId="7ACEB67A" w14:textId="77777777" w:rsidR="007E76EF" w:rsidRPr="00A619FE" w:rsidRDefault="007E76EF" w:rsidP="007152A5">
      <w:pPr>
        <w:spacing w:line="240" w:lineRule="auto"/>
        <w:jc w:val="both"/>
        <w:rPr>
          <w:rFonts w:ascii="Arial" w:eastAsia="Arial" w:hAnsi="Arial" w:cs="Arial"/>
        </w:rPr>
      </w:pPr>
    </w:p>
    <w:p w14:paraId="673B5A88" w14:textId="77777777" w:rsidR="007E76EF" w:rsidRPr="00A619FE" w:rsidRDefault="007E76EF" w:rsidP="007152A5">
      <w:pPr>
        <w:spacing w:line="240" w:lineRule="auto"/>
        <w:jc w:val="both"/>
        <w:rPr>
          <w:rFonts w:ascii="Arial" w:eastAsia="Arial" w:hAnsi="Arial" w:cs="Arial"/>
        </w:rPr>
      </w:pPr>
    </w:p>
    <w:p w14:paraId="6B0D091E" w14:textId="77777777" w:rsidR="007E76EF" w:rsidRPr="00A619FE" w:rsidRDefault="007E76EF" w:rsidP="007152A5">
      <w:pPr>
        <w:spacing w:line="240" w:lineRule="auto"/>
        <w:jc w:val="both"/>
        <w:rPr>
          <w:rFonts w:ascii="Arial" w:eastAsia="Arial" w:hAnsi="Arial" w:cs="Arial"/>
        </w:rPr>
      </w:pPr>
    </w:p>
    <w:p w14:paraId="6E23AB72" w14:textId="77777777" w:rsidR="007E76EF" w:rsidRPr="00A619FE" w:rsidRDefault="007E76EF" w:rsidP="007152A5">
      <w:pPr>
        <w:spacing w:line="240" w:lineRule="auto"/>
        <w:jc w:val="both"/>
        <w:rPr>
          <w:rFonts w:ascii="Arial" w:eastAsia="Arial" w:hAnsi="Arial" w:cs="Arial"/>
        </w:rPr>
      </w:pPr>
    </w:p>
    <w:p w14:paraId="697535D0" w14:textId="77777777" w:rsidR="007E76EF" w:rsidRPr="00A619FE" w:rsidRDefault="00B075C3" w:rsidP="007152A5">
      <w:pPr>
        <w:pBdr>
          <w:top w:val="nil"/>
          <w:left w:val="nil"/>
          <w:bottom w:val="nil"/>
          <w:right w:val="nil"/>
          <w:between w:val="nil"/>
        </w:pBdr>
        <w:spacing w:after="0" w:line="240" w:lineRule="auto"/>
        <w:jc w:val="both"/>
        <w:rPr>
          <w:rFonts w:ascii="Arial" w:eastAsia="Arial" w:hAnsi="Arial" w:cs="Arial"/>
        </w:rPr>
      </w:pPr>
      <w:r w:rsidRPr="00A619FE">
        <w:rPr>
          <w:rFonts w:ascii="Arial" w:eastAsia="Arial" w:hAnsi="Arial" w:cs="Arial"/>
        </w:rPr>
        <w:t>The Secretariat of the North American Plant Protection Organization</w:t>
      </w:r>
    </w:p>
    <w:p w14:paraId="509E6113" w14:textId="77777777" w:rsidR="007E76EF" w:rsidRPr="00A619FE" w:rsidRDefault="00B075C3" w:rsidP="007152A5">
      <w:pPr>
        <w:pBdr>
          <w:top w:val="nil"/>
          <w:left w:val="nil"/>
          <w:bottom w:val="nil"/>
          <w:right w:val="nil"/>
          <w:between w:val="nil"/>
        </w:pBdr>
        <w:spacing w:after="0" w:line="240" w:lineRule="auto"/>
        <w:jc w:val="both"/>
        <w:rPr>
          <w:rFonts w:ascii="Arial" w:eastAsia="Arial" w:hAnsi="Arial" w:cs="Arial"/>
        </w:rPr>
      </w:pPr>
      <w:r w:rsidRPr="00A619FE">
        <w:rPr>
          <w:rFonts w:ascii="Arial" w:eastAsia="Arial" w:hAnsi="Arial" w:cs="Arial"/>
        </w:rPr>
        <w:t>1730 Varsity Drive, Suite 145</w:t>
      </w:r>
    </w:p>
    <w:p w14:paraId="66FF010C" w14:textId="77777777" w:rsidR="007E76EF" w:rsidRPr="00A619FE" w:rsidRDefault="00B075C3" w:rsidP="007152A5">
      <w:pPr>
        <w:pBdr>
          <w:top w:val="nil"/>
          <w:left w:val="nil"/>
          <w:bottom w:val="nil"/>
          <w:right w:val="nil"/>
          <w:between w:val="nil"/>
        </w:pBdr>
        <w:spacing w:after="0" w:line="240" w:lineRule="auto"/>
        <w:jc w:val="both"/>
        <w:rPr>
          <w:rFonts w:ascii="Arial" w:eastAsia="Arial" w:hAnsi="Arial" w:cs="Arial"/>
        </w:rPr>
      </w:pPr>
      <w:r w:rsidRPr="00A619FE">
        <w:rPr>
          <w:rFonts w:ascii="Arial" w:eastAsia="Arial" w:hAnsi="Arial" w:cs="Arial"/>
        </w:rPr>
        <w:t>Raleigh, NC 27606-5202</w:t>
      </w:r>
    </w:p>
    <w:p w14:paraId="5FD81FD2" w14:textId="77777777" w:rsidR="007E76EF" w:rsidRPr="00A619FE" w:rsidRDefault="00B075C3" w:rsidP="007152A5">
      <w:pPr>
        <w:pBdr>
          <w:top w:val="nil"/>
          <w:left w:val="nil"/>
          <w:bottom w:val="nil"/>
          <w:right w:val="nil"/>
          <w:between w:val="nil"/>
        </w:pBdr>
        <w:spacing w:after="0" w:line="240" w:lineRule="auto"/>
        <w:jc w:val="both"/>
        <w:rPr>
          <w:rFonts w:ascii="Arial" w:eastAsia="Arial" w:hAnsi="Arial" w:cs="Arial"/>
        </w:rPr>
      </w:pPr>
      <w:r w:rsidRPr="00A619FE">
        <w:rPr>
          <w:rFonts w:ascii="Arial" w:eastAsia="Arial" w:hAnsi="Arial" w:cs="Arial"/>
        </w:rPr>
        <w:t>United States of America</w:t>
      </w:r>
    </w:p>
    <w:p w14:paraId="713584DD" w14:textId="641C3037" w:rsidR="0051217C" w:rsidRPr="00A619FE" w:rsidRDefault="00B075C3" w:rsidP="007152A5">
      <w:pPr>
        <w:tabs>
          <w:tab w:val="right" w:pos="9360"/>
        </w:tabs>
        <w:spacing w:line="240" w:lineRule="auto"/>
        <w:jc w:val="both"/>
        <w:rPr>
          <w:rFonts w:ascii="Arial" w:hAnsi="Arial" w:cs="Arial"/>
        </w:rPr>
      </w:pPr>
      <w:r w:rsidRPr="00A619FE">
        <w:rPr>
          <w:rFonts w:ascii="Arial" w:eastAsia="Arial" w:hAnsi="Arial" w:cs="Arial"/>
        </w:rPr>
        <w:t>xxx xx 202</w:t>
      </w:r>
      <w:r w:rsidR="00DA04AB">
        <w:rPr>
          <w:rFonts w:ascii="Arial" w:eastAsia="Arial" w:hAnsi="Arial" w:cs="Arial"/>
        </w:rPr>
        <w:t>x</w:t>
      </w:r>
      <w:r w:rsidR="0051217C" w:rsidRPr="00A619FE">
        <w:rPr>
          <w:rFonts w:ascii="Arial" w:eastAsia="Arial" w:hAnsi="Arial" w:cs="Arial"/>
        </w:rPr>
        <w:tab/>
      </w:r>
    </w:p>
    <w:p w14:paraId="31C21A21" w14:textId="77777777" w:rsidR="0051217C" w:rsidRPr="00A619FE" w:rsidRDefault="0051217C" w:rsidP="007152A5">
      <w:pPr>
        <w:tabs>
          <w:tab w:val="right" w:pos="9360"/>
        </w:tabs>
        <w:spacing w:line="240" w:lineRule="auto"/>
        <w:jc w:val="both"/>
        <w:rPr>
          <w:rFonts w:ascii="Arial" w:hAnsi="Arial" w:cs="Arial"/>
        </w:rPr>
      </w:pPr>
    </w:p>
    <w:p w14:paraId="01499BCD" w14:textId="2D36FE2F" w:rsidR="007E76EF" w:rsidRPr="00A619FE" w:rsidRDefault="00B075C3" w:rsidP="007152A5">
      <w:pPr>
        <w:tabs>
          <w:tab w:val="right" w:pos="9360"/>
        </w:tabs>
        <w:spacing w:line="240" w:lineRule="auto"/>
        <w:jc w:val="both"/>
        <w:rPr>
          <w:rFonts w:ascii="Arial" w:eastAsia="Arial" w:hAnsi="Arial" w:cs="Arial"/>
        </w:rPr>
      </w:pPr>
      <w:r w:rsidRPr="00A619FE">
        <w:rPr>
          <w:rFonts w:ascii="Arial" w:hAnsi="Arial" w:cs="Arial"/>
        </w:rPr>
        <w:br w:type="page"/>
      </w:r>
      <w:r w:rsidR="0051217C" w:rsidRPr="00A619FE">
        <w:rPr>
          <w:rFonts w:ascii="Arial" w:hAnsi="Arial" w:cs="Arial"/>
        </w:rPr>
        <w:lastRenderedPageBreak/>
        <w:tab/>
      </w:r>
    </w:p>
    <w:p w14:paraId="7FEAB926" w14:textId="77777777" w:rsidR="007E76EF" w:rsidRPr="00A619FE" w:rsidRDefault="00B075C3" w:rsidP="007152A5">
      <w:pPr>
        <w:spacing w:line="240" w:lineRule="auto"/>
        <w:jc w:val="both"/>
        <w:rPr>
          <w:rFonts w:ascii="Arial" w:eastAsia="Arial" w:hAnsi="Arial" w:cs="Arial"/>
        </w:rPr>
      </w:pPr>
      <w:r w:rsidRPr="00A619FE">
        <w:rPr>
          <w:rFonts w:ascii="Arial" w:eastAsia="Arial" w:hAnsi="Arial" w:cs="Arial"/>
        </w:rPr>
        <w:t>Contents</w:t>
      </w:r>
    </w:p>
    <w:sdt>
      <w:sdtPr>
        <w:rPr>
          <w:rFonts w:cs="Arial"/>
        </w:rPr>
        <w:id w:val="1546564469"/>
        <w:docPartObj>
          <w:docPartGallery w:val="Table of Contents"/>
          <w:docPartUnique/>
        </w:docPartObj>
      </w:sdtPr>
      <w:sdtContent>
        <w:p w14:paraId="7E2167DD" w14:textId="533A0558" w:rsidR="00FC2028" w:rsidRPr="00FC2028" w:rsidRDefault="0051217C">
          <w:pPr>
            <w:pStyle w:val="TOC1"/>
            <w:tabs>
              <w:tab w:val="right" w:leader="dot" w:pos="9350"/>
            </w:tabs>
            <w:rPr>
              <w:rFonts w:eastAsiaTheme="minorEastAsia" w:cs="Arial"/>
              <w:noProof/>
              <w:kern w:val="2"/>
              <w14:ligatures w14:val="standardContextual"/>
            </w:rPr>
          </w:pPr>
          <w:r w:rsidRPr="00C1156C">
            <w:rPr>
              <w:rFonts w:cs="Arial"/>
            </w:rPr>
            <w:fldChar w:fldCharType="begin"/>
          </w:r>
          <w:r w:rsidRPr="00C1156C">
            <w:rPr>
              <w:rFonts w:cs="Arial"/>
            </w:rPr>
            <w:instrText xml:space="preserve"> TOC \o "1-3" \h \z \u </w:instrText>
          </w:r>
          <w:r w:rsidRPr="00C1156C">
            <w:rPr>
              <w:rFonts w:cs="Arial"/>
            </w:rPr>
            <w:fldChar w:fldCharType="separate"/>
          </w:r>
          <w:hyperlink w:anchor="_Toc146879494" w:history="1">
            <w:r w:rsidR="00FC2028" w:rsidRPr="00FC2028">
              <w:rPr>
                <w:rStyle w:val="Hyperlink"/>
                <w:rFonts w:cs="Arial"/>
                <w:noProof/>
              </w:rPr>
              <w:t>Approval</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_Toc146879494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3</w:t>
            </w:r>
            <w:r w:rsidR="00FC2028" w:rsidRPr="00FC2028">
              <w:rPr>
                <w:rFonts w:cs="Arial"/>
                <w:noProof/>
                <w:webHidden/>
              </w:rPr>
              <w:fldChar w:fldCharType="end"/>
            </w:r>
          </w:hyperlink>
        </w:p>
        <w:p w14:paraId="629A7435" w14:textId="1898D3A3" w:rsidR="00FC2028" w:rsidRPr="00FC2028" w:rsidRDefault="00000000">
          <w:pPr>
            <w:pStyle w:val="TOC1"/>
            <w:tabs>
              <w:tab w:val="right" w:leader="dot" w:pos="9350"/>
            </w:tabs>
            <w:rPr>
              <w:rFonts w:eastAsiaTheme="minorEastAsia" w:cs="Arial"/>
              <w:noProof/>
              <w:kern w:val="2"/>
              <w14:ligatures w14:val="standardContextual"/>
            </w:rPr>
          </w:pPr>
          <w:hyperlink w:anchor="_Toc146879495" w:history="1">
            <w:r w:rsidR="00FC2028" w:rsidRPr="00FC2028">
              <w:rPr>
                <w:rStyle w:val="Hyperlink"/>
                <w:rFonts w:cs="Arial"/>
                <w:noProof/>
              </w:rPr>
              <w:t>Introduction</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_Toc146879495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4</w:t>
            </w:r>
            <w:r w:rsidR="00FC2028" w:rsidRPr="00FC2028">
              <w:rPr>
                <w:rFonts w:cs="Arial"/>
                <w:noProof/>
                <w:webHidden/>
              </w:rPr>
              <w:fldChar w:fldCharType="end"/>
            </w:r>
          </w:hyperlink>
        </w:p>
        <w:p w14:paraId="5A68F6E2" w14:textId="156AD1CD" w:rsidR="00FC2028" w:rsidRPr="00FC2028" w:rsidRDefault="00000000">
          <w:pPr>
            <w:pStyle w:val="TOC1"/>
            <w:tabs>
              <w:tab w:val="right" w:leader="dot" w:pos="9350"/>
            </w:tabs>
            <w:rPr>
              <w:rFonts w:eastAsiaTheme="minorEastAsia" w:cs="Arial"/>
              <w:noProof/>
              <w:kern w:val="2"/>
              <w14:ligatures w14:val="standardContextual"/>
            </w:rPr>
          </w:pPr>
          <w:hyperlink w:anchor="_Toc146879496" w:history="1">
            <w:r w:rsidR="00FC2028" w:rsidRPr="00FC2028">
              <w:rPr>
                <w:rStyle w:val="Hyperlink"/>
                <w:rFonts w:cs="Arial"/>
                <w:noProof/>
              </w:rPr>
              <w:t>Purpose of this document</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_Toc146879496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4</w:t>
            </w:r>
            <w:r w:rsidR="00FC2028" w:rsidRPr="00FC2028">
              <w:rPr>
                <w:rFonts w:cs="Arial"/>
                <w:noProof/>
                <w:webHidden/>
              </w:rPr>
              <w:fldChar w:fldCharType="end"/>
            </w:r>
          </w:hyperlink>
        </w:p>
        <w:p w14:paraId="07D42FF2" w14:textId="77B792DA" w:rsidR="00FC2028" w:rsidRPr="00FC2028" w:rsidRDefault="00000000">
          <w:pPr>
            <w:pStyle w:val="TOC1"/>
            <w:tabs>
              <w:tab w:val="right" w:leader="dot" w:pos="9350"/>
            </w:tabs>
            <w:rPr>
              <w:rFonts w:eastAsiaTheme="minorEastAsia" w:cs="Arial"/>
              <w:noProof/>
              <w:kern w:val="2"/>
              <w14:ligatures w14:val="standardContextual"/>
            </w:rPr>
          </w:pPr>
          <w:hyperlink w:anchor="_Toc146879497" w:history="1">
            <w:r w:rsidR="00FC2028" w:rsidRPr="00FC2028">
              <w:rPr>
                <w:rStyle w:val="Hyperlink"/>
                <w:rFonts w:cs="Arial"/>
                <w:noProof/>
              </w:rPr>
              <w:t>Scope</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_Toc146879497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5</w:t>
            </w:r>
            <w:r w:rsidR="00FC2028" w:rsidRPr="00FC2028">
              <w:rPr>
                <w:rFonts w:cs="Arial"/>
                <w:noProof/>
                <w:webHidden/>
              </w:rPr>
              <w:fldChar w:fldCharType="end"/>
            </w:r>
          </w:hyperlink>
        </w:p>
        <w:p w14:paraId="72400358" w14:textId="3B316F02" w:rsidR="00FC2028" w:rsidRPr="00FC2028" w:rsidRDefault="00000000">
          <w:pPr>
            <w:pStyle w:val="TOC1"/>
            <w:tabs>
              <w:tab w:val="right" w:leader="dot" w:pos="9350"/>
            </w:tabs>
            <w:rPr>
              <w:rFonts w:eastAsiaTheme="minorEastAsia" w:cs="Arial"/>
              <w:noProof/>
              <w:kern w:val="2"/>
              <w14:ligatures w14:val="standardContextual"/>
            </w:rPr>
          </w:pPr>
          <w:hyperlink w:anchor="_Toc146879498" w:history="1">
            <w:r w:rsidR="00FC2028" w:rsidRPr="00FC2028">
              <w:rPr>
                <w:rStyle w:val="Hyperlink"/>
                <w:rFonts w:cs="Arial"/>
                <w:noProof/>
              </w:rPr>
              <w:t>Acronyms</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_Toc146879498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5</w:t>
            </w:r>
            <w:r w:rsidR="00FC2028" w:rsidRPr="00FC2028">
              <w:rPr>
                <w:rFonts w:cs="Arial"/>
                <w:noProof/>
                <w:webHidden/>
              </w:rPr>
              <w:fldChar w:fldCharType="end"/>
            </w:r>
          </w:hyperlink>
        </w:p>
        <w:p w14:paraId="1CCD3C29" w14:textId="155D5790" w:rsidR="00FC2028" w:rsidRPr="00FC2028" w:rsidRDefault="00000000">
          <w:pPr>
            <w:pStyle w:val="TOC1"/>
            <w:tabs>
              <w:tab w:val="right" w:leader="dot" w:pos="9350"/>
            </w:tabs>
            <w:rPr>
              <w:rFonts w:eastAsiaTheme="minorEastAsia" w:cs="Arial"/>
              <w:noProof/>
              <w:kern w:val="2"/>
              <w14:ligatures w14:val="standardContextual"/>
            </w:rPr>
          </w:pPr>
          <w:hyperlink w:anchor="_Toc146879499" w:history="1">
            <w:r w:rsidR="00FC2028" w:rsidRPr="00FC2028">
              <w:rPr>
                <w:rStyle w:val="Hyperlink"/>
                <w:rFonts w:cs="Arial"/>
                <w:noProof/>
              </w:rPr>
              <w:t>Definitions</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_Toc146879499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6</w:t>
            </w:r>
            <w:r w:rsidR="00FC2028" w:rsidRPr="00FC2028">
              <w:rPr>
                <w:rFonts w:cs="Arial"/>
                <w:noProof/>
                <w:webHidden/>
              </w:rPr>
              <w:fldChar w:fldCharType="end"/>
            </w:r>
          </w:hyperlink>
        </w:p>
        <w:p w14:paraId="0889A7AC" w14:textId="19D95798" w:rsidR="00FC2028" w:rsidRPr="00FC2028" w:rsidRDefault="00000000">
          <w:pPr>
            <w:pStyle w:val="TOC2"/>
            <w:tabs>
              <w:tab w:val="right" w:leader="dot" w:pos="9350"/>
            </w:tabs>
            <w:rPr>
              <w:rFonts w:ascii="Arial" w:eastAsiaTheme="minorEastAsia" w:hAnsi="Arial" w:cs="Arial"/>
              <w:noProof/>
              <w:kern w:val="2"/>
              <w14:ligatures w14:val="standardContextual"/>
            </w:rPr>
          </w:pPr>
          <w:hyperlink w:anchor="_Toc146879500" w:history="1">
            <w:r w:rsidR="00FC2028" w:rsidRPr="00FC2028">
              <w:rPr>
                <w:rStyle w:val="Hyperlink"/>
                <w:rFonts w:ascii="Arial" w:hAnsi="Arial" w:cs="Arial"/>
                <w:noProof/>
              </w:rPr>
              <w:t>1.0 Considerations for in-transit systems</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_Toc146879500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7</w:t>
            </w:r>
            <w:r w:rsidR="00FC2028" w:rsidRPr="00FC2028">
              <w:rPr>
                <w:rFonts w:ascii="Arial" w:hAnsi="Arial" w:cs="Arial"/>
                <w:noProof/>
                <w:webHidden/>
              </w:rPr>
              <w:fldChar w:fldCharType="end"/>
            </w:r>
          </w:hyperlink>
        </w:p>
        <w:p w14:paraId="23F21C7F" w14:textId="0FBFD073"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01" w:history="1">
            <w:r w:rsidR="00FC2028" w:rsidRPr="00FC2028">
              <w:rPr>
                <w:rStyle w:val="Hyperlink"/>
                <w:rFonts w:ascii="Arial" w:hAnsi="Arial" w:cs="Arial"/>
                <w:noProof/>
              </w:rPr>
              <w:t>1.1 Risk to the country of transit</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_Toc146879501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8</w:t>
            </w:r>
            <w:r w:rsidR="00FC2028" w:rsidRPr="00FC2028">
              <w:rPr>
                <w:rFonts w:ascii="Arial" w:hAnsi="Arial" w:cs="Arial"/>
                <w:noProof/>
                <w:webHidden/>
              </w:rPr>
              <w:fldChar w:fldCharType="end"/>
            </w:r>
          </w:hyperlink>
        </w:p>
        <w:p w14:paraId="1A3BF1A8" w14:textId="46D3ABA1"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02" w:history="1">
            <w:r w:rsidR="00FC2028" w:rsidRPr="00FC2028">
              <w:rPr>
                <w:rStyle w:val="Hyperlink"/>
                <w:rFonts w:ascii="Arial" w:hAnsi="Arial" w:cs="Arial"/>
                <w:noProof/>
              </w:rPr>
              <w:t>1.2 Risk factors</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_Toc146879502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8</w:t>
            </w:r>
            <w:r w:rsidR="00FC2028" w:rsidRPr="00FC2028">
              <w:rPr>
                <w:rFonts w:ascii="Arial" w:hAnsi="Arial" w:cs="Arial"/>
                <w:noProof/>
                <w:webHidden/>
              </w:rPr>
              <w:fldChar w:fldCharType="end"/>
            </w:r>
          </w:hyperlink>
        </w:p>
        <w:p w14:paraId="08B27262" w14:textId="6A68DA5A"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03" w:history="1">
            <w:r w:rsidR="00FC2028" w:rsidRPr="00FC2028">
              <w:rPr>
                <w:rStyle w:val="Hyperlink"/>
                <w:rFonts w:ascii="Arial" w:hAnsi="Arial" w:cs="Arial"/>
                <w:noProof/>
              </w:rPr>
              <w:t>1.3 Pest risk assessment</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_Toc146879503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8</w:t>
            </w:r>
            <w:r w:rsidR="00FC2028" w:rsidRPr="00FC2028">
              <w:rPr>
                <w:rFonts w:ascii="Arial" w:hAnsi="Arial" w:cs="Arial"/>
                <w:noProof/>
                <w:webHidden/>
              </w:rPr>
              <w:fldChar w:fldCharType="end"/>
            </w:r>
          </w:hyperlink>
        </w:p>
        <w:p w14:paraId="40DABD7E" w14:textId="0BECBE85" w:rsidR="00FC2028" w:rsidRPr="00FC2028" w:rsidRDefault="00000000">
          <w:pPr>
            <w:pStyle w:val="TOC2"/>
            <w:tabs>
              <w:tab w:val="right" w:leader="dot" w:pos="9350"/>
            </w:tabs>
            <w:rPr>
              <w:rFonts w:ascii="Arial" w:eastAsiaTheme="minorEastAsia" w:hAnsi="Arial" w:cs="Arial"/>
              <w:noProof/>
              <w:kern w:val="2"/>
              <w14:ligatures w14:val="standardContextual"/>
            </w:rPr>
          </w:pPr>
          <w:hyperlink w:anchor="_Toc146879504" w:history="1">
            <w:r w:rsidR="00FC2028" w:rsidRPr="00FC2028">
              <w:rPr>
                <w:rStyle w:val="Hyperlink"/>
                <w:rFonts w:ascii="Arial" w:hAnsi="Arial" w:cs="Arial"/>
                <w:noProof/>
              </w:rPr>
              <w:t>2.0 Government Organizations (NPPOs, border agencies, other)</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_Toc146879504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8</w:t>
            </w:r>
            <w:r w:rsidR="00FC2028" w:rsidRPr="00FC2028">
              <w:rPr>
                <w:rFonts w:ascii="Arial" w:hAnsi="Arial" w:cs="Arial"/>
                <w:noProof/>
                <w:webHidden/>
              </w:rPr>
              <w:fldChar w:fldCharType="end"/>
            </w:r>
          </w:hyperlink>
        </w:p>
        <w:p w14:paraId="22A464D7" w14:textId="39375E9F"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05" w:history="1">
            <w:r w:rsidR="00FC2028" w:rsidRPr="00FC2028">
              <w:rPr>
                <w:rStyle w:val="Hyperlink"/>
                <w:rFonts w:ascii="Arial" w:hAnsi="Arial" w:cs="Arial"/>
                <w:noProof/>
              </w:rPr>
              <w:t>2.1 Canada</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_Toc146879505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8</w:t>
            </w:r>
            <w:r w:rsidR="00FC2028" w:rsidRPr="00FC2028">
              <w:rPr>
                <w:rFonts w:ascii="Arial" w:hAnsi="Arial" w:cs="Arial"/>
                <w:noProof/>
                <w:webHidden/>
              </w:rPr>
              <w:fldChar w:fldCharType="end"/>
            </w:r>
          </w:hyperlink>
        </w:p>
        <w:p w14:paraId="17BD4C52" w14:textId="39781885"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06" w:history="1">
            <w:r w:rsidR="00FC2028" w:rsidRPr="00FC2028">
              <w:rPr>
                <w:rStyle w:val="Hyperlink"/>
                <w:rFonts w:ascii="Arial" w:hAnsi="Arial" w:cs="Arial"/>
                <w:noProof/>
              </w:rPr>
              <w:t>2.2 Mexico</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_Toc146879506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10</w:t>
            </w:r>
            <w:r w:rsidR="00FC2028" w:rsidRPr="00FC2028">
              <w:rPr>
                <w:rFonts w:ascii="Arial" w:hAnsi="Arial" w:cs="Arial"/>
                <w:noProof/>
                <w:webHidden/>
              </w:rPr>
              <w:fldChar w:fldCharType="end"/>
            </w:r>
          </w:hyperlink>
        </w:p>
        <w:p w14:paraId="5425B2D0" w14:textId="3F48CF09"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07" w:history="1">
            <w:r w:rsidR="00FC2028" w:rsidRPr="00FC2028">
              <w:rPr>
                <w:rStyle w:val="Hyperlink"/>
                <w:rFonts w:ascii="Arial" w:hAnsi="Arial" w:cs="Arial"/>
                <w:noProof/>
              </w:rPr>
              <w:t>2.3 United States</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_Toc146879507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10</w:t>
            </w:r>
            <w:r w:rsidR="00FC2028" w:rsidRPr="00FC2028">
              <w:rPr>
                <w:rFonts w:ascii="Arial" w:hAnsi="Arial" w:cs="Arial"/>
                <w:noProof/>
                <w:webHidden/>
              </w:rPr>
              <w:fldChar w:fldCharType="end"/>
            </w:r>
          </w:hyperlink>
        </w:p>
        <w:p w14:paraId="4549CB46" w14:textId="77CE2DAF" w:rsidR="00FC2028" w:rsidRPr="00FC2028" w:rsidRDefault="00000000">
          <w:pPr>
            <w:pStyle w:val="TOC2"/>
            <w:tabs>
              <w:tab w:val="right" w:leader="dot" w:pos="9350"/>
            </w:tabs>
            <w:rPr>
              <w:rFonts w:ascii="Arial" w:eastAsiaTheme="minorEastAsia" w:hAnsi="Arial" w:cs="Arial"/>
              <w:noProof/>
              <w:kern w:val="2"/>
              <w14:ligatures w14:val="standardContextual"/>
            </w:rPr>
          </w:pPr>
          <w:hyperlink w:anchor="_Toc146879508" w:history="1">
            <w:r w:rsidR="00FC2028" w:rsidRPr="00FC2028">
              <w:rPr>
                <w:rStyle w:val="Hyperlink"/>
                <w:rFonts w:ascii="Arial" w:hAnsi="Arial" w:cs="Arial"/>
                <w:noProof/>
              </w:rPr>
              <w:t>3.0 What is common among NAPPO member countries</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_Toc146879508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11</w:t>
            </w:r>
            <w:r w:rsidR="00FC2028" w:rsidRPr="00FC2028">
              <w:rPr>
                <w:rFonts w:ascii="Arial" w:hAnsi="Arial" w:cs="Arial"/>
                <w:noProof/>
                <w:webHidden/>
              </w:rPr>
              <w:fldChar w:fldCharType="end"/>
            </w:r>
          </w:hyperlink>
        </w:p>
        <w:p w14:paraId="3B0823FB" w14:textId="5CD3E1B0" w:rsidR="00FC2028" w:rsidRPr="00FC2028" w:rsidRDefault="00000000">
          <w:pPr>
            <w:pStyle w:val="TOC2"/>
            <w:tabs>
              <w:tab w:val="right" w:leader="dot" w:pos="9350"/>
            </w:tabs>
            <w:rPr>
              <w:rFonts w:ascii="Arial" w:eastAsiaTheme="minorEastAsia" w:hAnsi="Arial" w:cs="Arial"/>
              <w:noProof/>
              <w:kern w:val="2"/>
              <w14:ligatures w14:val="standardContextual"/>
            </w:rPr>
          </w:pPr>
          <w:hyperlink w:anchor="_Toc146879509" w:history="1">
            <w:r w:rsidR="00FC2028" w:rsidRPr="00FC2028">
              <w:rPr>
                <w:rStyle w:val="Hyperlink"/>
                <w:rFonts w:ascii="Arial" w:hAnsi="Arial" w:cs="Arial"/>
                <w:noProof/>
              </w:rPr>
              <w:t>4.0 What is different among NAPPO member countries</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_Toc146879509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12</w:t>
            </w:r>
            <w:r w:rsidR="00FC2028" w:rsidRPr="00FC2028">
              <w:rPr>
                <w:rFonts w:ascii="Arial" w:hAnsi="Arial" w:cs="Arial"/>
                <w:noProof/>
                <w:webHidden/>
              </w:rPr>
              <w:fldChar w:fldCharType="end"/>
            </w:r>
          </w:hyperlink>
        </w:p>
        <w:p w14:paraId="42592F12" w14:textId="302E4DCE" w:rsidR="00FC2028" w:rsidRPr="00FC2028" w:rsidRDefault="00000000">
          <w:pPr>
            <w:pStyle w:val="TOC1"/>
            <w:tabs>
              <w:tab w:val="right" w:leader="dot" w:pos="9350"/>
            </w:tabs>
            <w:rPr>
              <w:rFonts w:eastAsiaTheme="minorEastAsia" w:cs="Arial"/>
              <w:noProof/>
              <w:kern w:val="2"/>
              <w14:ligatures w14:val="standardContextual"/>
            </w:rPr>
          </w:pPr>
          <w:hyperlink w:anchor="_Toc146879510" w:history="1">
            <w:r w:rsidR="00FC2028" w:rsidRPr="00FC2028">
              <w:rPr>
                <w:rStyle w:val="Hyperlink"/>
                <w:rFonts w:cs="Arial"/>
                <w:noProof/>
              </w:rPr>
              <w:t>5.0 Non-compliance and emergency cases</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_Toc146879510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12</w:t>
            </w:r>
            <w:r w:rsidR="00FC2028" w:rsidRPr="00FC2028">
              <w:rPr>
                <w:rFonts w:cs="Arial"/>
                <w:noProof/>
                <w:webHidden/>
              </w:rPr>
              <w:fldChar w:fldCharType="end"/>
            </w:r>
          </w:hyperlink>
        </w:p>
        <w:p w14:paraId="726FAC0A" w14:textId="16CF7F1E" w:rsidR="00FC2028" w:rsidRPr="00FC2028" w:rsidRDefault="00000000">
          <w:pPr>
            <w:pStyle w:val="TOC2"/>
            <w:tabs>
              <w:tab w:val="right" w:leader="dot" w:pos="9350"/>
            </w:tabs>
            <w:rPr>
              <w:rFonts w:ascii="Arial" w:eastAsiaTheme="minorEastAsia" w:hAnsi="Arial" w:cs="Arial"/>
              <w:noProof/>
              <w:kern w:val="2"/>
              <w14:ligatures w14:val="standardContextual"/>
            </w:rPr>
          </w:pPr>
          <w:hyperlink w:anchor="_Toc146879511" w:history="1">
            <w:r w:rsidR="00FC2028" w:rsidRPr="00FC2028">
              <w:rPr>
                <w:rStyle w:val="Hyperlink"/>
                <w:rFonts w:ascii="Arial" w:hAnsi="Arial" w:cs="Arial"/>
                <w:noProof/>
              </w:rPr>
              <w:t>5.1 Non-compliance measures</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_Toc146879511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12</w:t>
            </w:r>
            <w:r w:rsidR="00FC2028" w:rsidRPr="00FC2028">
              <w:rPr>
                <w:rFonts w:ascii="Arial" w:hAnsi="Arial" w:cs="Arial"/>
                <w:noProof/>
                <w:webHidden/>
              </w:rPr>
              <w:fldChar w:fldCharType="end"/>
            </w:r>
          </w:hyperlink>
        </w:p>
        <w:p w14:paraId="4127E80E" w14:textId="46E54612"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12" w:history="1">
            <w:r w:rsidR="00FC2028" w:rsidRPr="00FC2028">
              <w:rPr>
                <w:rStyle w:val="Hyperlink"/>
                <w:rFonts w:ascii="Arial" w:hAnsi="Arial" w:cs="Arial"/>
                <w:noProof/>
              </w:rPr>
              <w:t>5.1.1 Phytosanitary actions as prescribed by the NPPO to allow entry</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_Toc146879512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13</w:t>
            </w:r>
            <w:r w:rsidR="00FC2028" w:rsidRPr="00FC2028">
              <w:rPr>
                <w:rFonts w:ascii="Arial" w:hAnsi="Arial" w:cs="Arial"/>
                <w:noProof/>
                <w:webHidden/>
              </w:rPr>
              <w:fldChar w:fldCharType="end"/>
            </w:r>
          </w:hyperlink>
        </w:p>
        <w:p w14:paraId="32FE34A2" w14:textId="6D6C746F"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13" w:history="1">
            <w:r w:rsidR="00FC2028" w:rsidRPr="00FC2028">
              <w:rPr>
                <w:rStyle w:val="Hyperlink"/>
                <w:rFonts w:ascii="Arial" w:hAnsi="Arial" w:cs="Arial"/>
                <w:noProof/>
              </w:rPr>
              <w:t>5.1.2 Removal from North America</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_Toc146879513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13</w:t>
            </w:r>
            <w:r w:rsidR="00FC2028" w:rsidRPr="00FC2028">
              <w:rPr>
                <w:rFonts w:ascii="Arial" w:hAnsi="Arial" w:cs="Arial"/>
                <w:noProof/>
                <w:webHidden/>
              </w:rPr>
              <w:fldChar w:fldCharType="end"/>
            </w:r>
          </w:hyperlink>
        </w:p>
        <w:p w14:paraId="5D35F2A2" w14:textId="55D1715A"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14" w:history="1">
            <w:r w:rsidR="00FC2028" w:rsidRPr="00FC2028">
              <w:rPr>
                <w:rStyle w:val="Hyperlink"/>
                <w:rFonts w:ascii="Arial" w:hAnsi="Arial" w:cs="Arial"/>
                <w:noProof/>
              </w:rPr>
              <w:t>5.1.3 Emergencies</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_Toc146879514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13</w:t>
            </w:r>
            <w:r w:rsidR="00FC2028" w:rsidRPr="00FC2028">
              <w:rPr>
                <w:rFonts w:ascii="Arial" w:hAnsi="Arial" w:cs="Arial"/>
                <w:noProof/>
                <w:webHidden/>
              </w:rPr>
              <w:fldChar w:fldCharType="end"/>
            </w:r>
          </w:hyperlink>
        </w:p>
        <w:p w14:paraId="79AA0B23" w14:textId="3070CD9C" w:rsidR="00FC2028" w:rsidRPr="00FC2028" w:rsidRDefault="00000000">
          <w:pPr>
            <w:pStyle w:val="TOC3"/>
            <w:tabs>
              <w:tab w:val="right" w:leader="dot" w:pos="9350"/>
            </w:tabs>
            <w:rPr>
              <w:rFonts w:ascii="Arial" w:eastAsiaTheme="minorEastAsia" w:hAnsi="Arial" w:cs="Arial"/>
              <w:noProof/>
              <w:kern w:val="2"/>
              <w14:ligatures w14:val="standardContextual"/>
            </w:rPr>
          </w:pPr>
          <w:hyperlink w:anchor="_Toc146879515" w:history="1">
            <w:r w:rsidR="00FC2028" w:rsidRPr="00FC2028">
              <w:rPr>
                <w:rStyle w:val="Hyperlink"/>
                <w:rFonts w:ascii="Arial" w:hAnsi="Arial" w:cs="Arial"/>
                <w:noProof/>
              </w:rPr>
              <w:t>5.1.4 Communication</w:t>
            </w:r>
            <w:r w:rsidR="00FC2028" w:rsidRPr="00FC2028">
              <w:rPr>
                <w:rFonts w:ascii="Arial" w:hAnsi="Arial" w:cs="Arial"/>
                <w:noProof/>
                <w:webHidden/>
              </w:rPr>
              <w:tab/>
            </w:r>
            <w:r w:rsidR="00FC2028" w:rsidRPr="00FC2028">
              <w:rPr>
                <w:rFonts w:ascii="Arial" w:hAnsi="Arial" w:cs="Arial"/>
                <w:noProof/>
                <w:webHidden/>
              </w:rPr>
              <w:fldChar w:fldCharType="begin"/>
            </w:r>
            <w:r w:rsidR="00FC2028" w:rsidRPr="00FC2028">
              <w:rPr>
                <w:rFonts w:ascii="Arial" w:hAnsi="Arial" w:cs="Arial"/>
                <w:noProof/>
                <w:webHidden/>
              </w:rPr>
              <w:instrText xml:space="preserve"> PAGEREF _Toc146879515 \h </w:instrText>
            </w:r>
            <w:r w:rsidR="00FC2028" w:rsidRPr="00FC2028">
              <w:rPr>
                <w:rFonts w:ascii="Arial" w:hAnsi="Arial" w:cs="Arial"/>
                <w:noProof/>
                <w:webHidden/>
              </w:rPr>
            </w:r>
            <w:r w:rsidR="00FC2028" w:rsidRPr="00FC2028">
              <w:rPr>
                <w:rFonts w:ascii="Arial" w:hAnsi="Arial" w:cs="Arial"/>
                <w:noProof/>
                <w:webHidden/>
              </w:rPr>
              <w:fldChar w:fldCharType="separate"/>
            </w:r>
            <w:r w:rsidR="0027561F">
              <w:rPr>
                <w:rFonts w:ascii="Arial" w:hAnsi="Arial" w:cs="Arial"/>
                <w:noProof/>
                <w:webHidden/>
              </w:rPr>
              <w:t>13</w:t>
            </w:r>
            <w:r w:rsidR="00FC2028" w:rsidRPr="00FC2028">
              <w:rPr>
                <w:rFonts w:ascii="Arial" w:hAnsi="Arial" w:cs="Arial"/>
                <w:noProof/>
                <w:webHidden/>
              </w:rPr>
              <w:fldChar w:fldCharType="end"/>
            </w:r>
          </w:hyperlink>
        </w:p>
        <w:p w14:paraId="0B7A3933" w14:textId="11BC6D29" w:rsidR="00FC2028" w:rsidRPr="00FC2028" w:rsidRDefault="00000000">
          <w:pPr>
            <w:pStyle w:val="TOC1"/>
            <w:tabs>
              <w:tab w:val="right" w:leader="dot" w:pos="9350"/>
            </w:tabs>
            <w:rPr>
              <w:rFonts w:eastAsiaTheme="minorEastAsia" w:cs="Arial"/>
              <w:noProof/>
              <w:kern w:val="2"/>
              <w14:ligatures w14:val="standardContextual"/>
            </w:rPr>
          </w:pPr>
          <w:hyperlink w:anchor="_Toc146879516" w:history="1">
            <w:r w:rsidR="00FC2028" w:rsidRPr="00FC2028">
              <w:rPr>
                <w:rStyle w:val="Hyperlink"/>
                <w:rFonts w:cs="Arial"/>
                <w:noProof/>
              </w:rPr>
              <w:t>6.0 Recommendations</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_Toc146879516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14</w:t>
            </w:r>
            <w:r w:rsidR="00FC2028" w:rsidRPr="00FC2028">
              <w:rPr>
                <w:rFonts w:cs="Arial"/>
                <w:noProof/>
                <w:webHidden/>
              </w:rPr>
              <w:fldChar w:fldCharType="end"/>
            </w:r>
          </w:hyperlink>
        </w:p>
        <w:p w14:paraId="6AF11A30" w14:textId="002C750A" w:rsidR="00FC2028" w:rsidRPr="00FC2028" w:rsidRDefault="00000000">
          <w:pPr>
            <w:pStyle w:val="TOC1"/>
            <w:tabs>
              <w:tab w:val="right" w:leader="dot" w:pos="9350"/>
            </w:tabs>
            <w:rPr>
              <w:rFonts w:eastAsiaTheme="minorEastAsia" w:cs="Arial"/>
              <w:noProof/>
              <w:kern w:val="2"/>
              <w14:ligatures w14:val="standardContextual"/>
            </w:rPr>
          </w:pPr>
          <w:hyperlink w:anchor="_Toc146879517" w:history="1">
            <w:r w:rsidR="00FC2028" w:rsidRPr="00FC2028">
              <w:rPr>
                <w:rStyle w:val="Hyperlink"/>
                <w:rFonts w:cs="Arial"/>
                <w:noProof/>
              </w:rPr>
              <w:t>7.0 References and resources</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_Toc146879517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14</w:t>
            </w:r>
            <w:r w:rsidR="00FC2028" w:rsidRPr="00FC2028">
              <w:rPr>
                <w:rFonts w:cs="Arial"/>
                <w:noProof/>
                <w:webHidden/>
              </w:rPr>
              <w:fldChar w:fldCharType="end"/>
            </w:r>
          </w:hyperlink>
        </w:p>
        <w:p w14:paraId="3E869A46" w14:textId="673D8C38" w:rsidR="00FC2028" w:rsidRPr="00FC2028" w:rsidRDefault="00000000">
          <w:pPr>
            <w:pStyle w:val="TOC1"/>
            <w:tabs>
              <w:tab w:val="right" w:leader="dot" w:pos="9350"/>
            </w:tabs>
            <w:rPr>
              <w:rFonts w:eastAsiaTheme="minorEastAsia" w:cs="Arial"/>
              <w:noProof/>
              <w:kern w:val="2"/>
              <w14:ligatures w14:val="standardContextual"/>
            </w:rPr>
          </w:pPr>
          <w:hyperlink w:anchor="_Toc146879518" w:history="1">
            <w:r w:rsidR="00FC2028" w:rsidRPr="00FC2028">
              <w:rPr>
                <w:rStyle w:val="Hyperlink"/>
                <w:rFonts w:cs="Arial"/>
                <w:noProof/>
              </w:rPr>
              <w:t>Annex 1: Flowchart</w:t>
            </w:r>
            <w:r w:rsidR="00FC2028" w:rsidRPr="00FC2028">
              <w:rPr>
                <w:rFonts w:cs="Arial"/>
                <w:noProof/>
                <w:webHidden/>
              </w:rPr>
              <w:tab/>
            </w:r>
            <w:r w:rsidR="00FC2028" w:rsidRPr="00FC2028">
              <w:rPr>
                <w:rFonts w:cs="Arial"/>
                <w:noProof/>
                <w:webHidden/>
              </w:rPr>
              <w:fldChar w:fldCharType="begin"/>
            </w:r>
            <w:r w:rsidR="00FC2028" w:rsidRPr="00FC2028">
              <w:rPr>
                <w:rFonts w:cs="Arial"/>
                <w:noProof/>
                <w:webHidden/>
              </w:rPr>
              <w:instrText xml:space="preserve"> PAGEREF _Toc146879518 \h </w:instrText>
            </w:r>
            <w:r w:rsidR="00FC2028" w:rsidRPr="00FC2028">
              <w:rPr>
                <w:rFonts w:cs="Arial"/>
                <w:noProof/>
                <w:webHidden/>
              </w:rPr>
            </w:r>
            <w:r w:rsidR="00FC2028" w:rsidRPr="00FC2028">
              <w:rPr>
                <w:rFonts w:cs="Arial"/>
                <w:noProof/>
                <w:webHidden/>
              </w:rPr>
              <w:fldChar w:fldCharType="separate"/>
            </w:r>
            <w:r w:rsidR="0027561F">
              <w:rPr>
                <w:rFonts w:cs="Arial"/>
                <w:noProof/>
                <w:webHidden/>
              </w:rPr>
              <w:t>15</w:t>
            </w:r>
            <w:r w:rsidR="00FC2028" w:rsidRPr="00FC2028">
              <w:rPr>
                <w:rFonts w:cs="Arial"/>
                <w:noProof/>
                <w:webHidden/>
              </w:rPr>
              <w:fldChar w:fldCharType="end"/>
            </w:r>
          </w:hyperlink>
        </w:p>
        <w:p w14:paraId="71F55709" w14:textId="4CD94C91" w:rsidR="007E76EF" w:rsidRPr="00A619FE" w:rsidRDefault="0051217C" w:rsidP="007152A5">
          <w:pPr>
            <w:pStyle w:val="TOC1"/>
            <w:tabs>
              <w:tab w:val="right" w:pos="9350"/>
            </w:tabs>
            <w:spacing w:line="240" w:lineRule="auto"/>
            <w:rPr>
              <w:rFonts w:eastAsia="Arial" w:cs="Arial"/>
            </w:rPr>
          </w:pPr>
          <w:r w:rsidRPr="00C1156C">
            <w:rPr>
              <w:rFonts w:cs="Arial"/>
            </w:rPr>
            <w:fldChar w:fldCharType="end"/>
          </w:r>
        </w:p>
      </w:sdtContent>
    </w:sdt>
    <w:p w14:paraId="6C18D8BF" w14:textId="77777777" w:rsidR="007E76EF" w:rsidRPr="00A619FE" w:rsidRDefault="00B075C3" w:rsidP="007152A5">
      <w:pPr>
        <w:spacing w:line="240" w:lineRule="auto"/>
        <w:jc w:val="both"/>
        <w:rPr>
          <w:rFonts w:ascii="Arial" w:eastAsia="Arial" w:hAnsi="Arial" w:cs="Arial"/>
        </w:rPr>
      </w:pPr>
      <w:r w:rsidRPr="00A619FE">
        <w:rPr>
          <w:rFonts w:ascii="Arial" w:hAnsi="Arial" w:cs="Arial"/>
        </w:rPr>
        <w:br w:type="page"/>
      </w:r>
    </w:p>
    <w:p w14:paraId="1040078F" w14:textId="77777777" w:rsidR="007E76EF" w:rsidRPr="00A619FE" w:rsidRDefault="00B075C3" w:rsidP="00A619FE">
      <w:pPr>
        <w:pStyle w:val="Heading1"/>
        <w:spacing w:line="240" w:lineRule="auto"/>
        <w:rPr>
          <w:sz w:val="22"/>
          <w:szCs w:val="22"/>
        </w:rPr>
      </w:pPr>
      <w:bookmarkStart w:id="1" w:name="_Toc146879494"/>
      <w:r w:rsidRPr="00A619FE">
        <w:rPr>
          <w:sz w:val="22"/>
          <w:szCs w:val="22"/>
        </w:rPr>
        <w:lastRenderedPageBreak/>
        <w:t>Approval</w:t>
      </w:r>
      <w:bookmarkEnd w:id="1"/>
    </w:p>
    <w:p w14:paraId="036EA948" w14:textId="77777777" w:rsidR="007E76EF" w:rsidRPr="00A619FE" w:rsidRDefault="007E76EF" w:rsidP="00A619FE">
      <w:pPr>
        <w:spacing w:after="0" w:line="240" w:lineRule="auto"/>
        <w:jc w:val="both"/>
        <w:rPr>
          <w:rFonts w:ascii="Arial" w:eastAsia="Arial" w:hAnsi="Arial" w:cs="Arial"/>
        </w:rPr>
      </w:pPr>
    </w:p>
    <w:p w14:paraId="4760E8B3" w14:textId="77777777" w:rsidR="007E76EF" w:rsidRPr="00A619FE" w:rsidRDefault="00B075C3" w:rsidP="00C1156C">
      <w:pPr>
        <w:spacing w:after="0" w:line="240" w:lineRule="auto"/>
        <w:jc w:val="both"/>
        <w:rPr>
          <w:rFonts w:ascii="Arial" w:eastAsia="Arial" w:hAnsi="Arial" w:cs="Arial"/>
          <w:b/>
        </w:rPr>
      </w:pPr>
      <w:r w:rsidRPr="00A619FE">
        <w:rPr>
          <w:rFonts w:ascii="Arial" w:eastAsia="Arial" w:hAnsi="Arial" w:cs="Arial"/>
        </w:rPr>
        <w:t xml:space="preserve">The guidance document – </w:t>
      </w:r>
      <w:r w:rsidRPr="00A619FE">
        <w:rPr>
          <w:rFonts w:ascii="Arial" w:eastAsia="Arial" w:hAnsi="Arial" w:cs="Arial"/>
          <w:b/>
          <w:i/>
        </w:rPr>
        <w:t>Standardization of responsibilities and actions for safeguarding consignments that have transited one NAPPO country to enter another NAPPO country</w:t>
      </w:r>
      <w:r w:rsidRPr="00A619FE">
        <w:rPr>
          <w:rFonts w:ascii="Arial" w:eastAsia="Arial" w:hAnsi="Arial" w:cs="Arial"/>
          <w:b/>
        </w:rPr>
        <w:t xml:space="preserve"> </w:t>
      </w:r>
    </w:p>
    <w:p w14:paraId="6BCC080C" w14:textId="77777777" w:rsidR="007E76EF" w:rsidRPr="00A619FE" w:rsidRDefault="00B075C3" w:rsidP="00C1156C">
      <w:pPr>
        <w:spacing w:line="240" w:lineRule="auto"/>
        <w:jc w:val="both"/>
        <w:rPr>
          <w:rFonts w:ascii="Arial" w:eastAsia="Arial" w:hAnsi="Arial" w:cs="Arial"/>
          <w:b/>
        </w:rPr>
      </w:pPr>
      <w:r w:rsidRPr="00A619FE">
        <w:rPr>
          <w:rFonts w:ascii="Arial" w:eastAsia="Arial" w:hAnsi="Arial" w:cs="Arial"/>
        </w:rPr>
        <w:t>–</w:t>
      </w:r>
      <w:r w:rsidRPr="00A619FE">
        <w:rPr>
          <w:rFonts w:ascii="Arial" w:eastAsia="Arial" w:hAnsi="Arial" w:cs="Arial"/>
          <w:b/>
        </w:rPr>
        <w:t xml:space="preserve"> </w:t>
      </w:r>
      <w:r w:rsidRPr="00A619FE">
        <w:rPr>
          <w:rFonts w:ascii="Arial" w:eastAsia="Arial" w:hAnsi="Arial" w:cs="Arial"/>
        </w:rPr>
        <w:t>was approved by the North American Plant Protection Organization (NAPPO) Executive Committee – see approval dates below each signature - and is effective from the latest date below.</w:t>
      </w:r>
    </w:p>
    <w:p w14:paraId="0D5D9937" w14:textId="77777777" w:rsidR="007E76EF" w:rsidRPr="00A619FE" w:rsidRDefault="007E76EF" w:rsidP="00A619FE">
      <w:pPr>
        <w:spacing w:line="240" w:lineRule="auto"/>
        <w:rPr>
          <w:rFonts w:ascii="Arial" w:eastAsia="Arial" w:hAnsi="Arial" w:cs="Arial"/>
        </w:rPr>
      </w:pPr>
    </w:p>
    <w:p w14:paraId="5ACB9956" w14:textId="77777777" w:rsidR="007E76EF" w:rsidRPr="00A619FE" w:rsidRDefault="00B075C3" w:rsidP="00A619FE">
      <w:pPr>
        <w:spacing w:line="240" w:lineRule="auto"/>
        <w:rPr>
          <w:rFonts w:ascii="Arial" w:eastAsia="Arial" w:hAnsi="Arial" w:cs="Arial"/>
        </w:rPr>
      </w:pPr>
      <w:r w:rsidRPr="00A619FE">
        <w:rPr>
          <w:rFonts w:ascii="Arial" w:eastAsia="Arial" w:hAnsi="Arial" w:cs="Arial"/>
        </w:rPr>
        <w:t>Approved by:</w:t>
      </w:r>
    </w:p>
    <w:p w14:paraId="4FC66796" w14:textId="77777777" w:rsidR="007E76EF" w:rsidRPr="00A619FE" w:rsidRDefault="007E76EF" w:rsidP="00A619F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line="240" w:lineRule="auto"/>
        <w:ind w:left="4820" w:hanging="4820"/>
        <w:rPr>
          <w:rFonts w:ascii="Arial" w:eastAsia="Arial" w:hAnsi="Arial" w:cs="Arial"/>
        </w:rPr>
      </w:pPr>
    </w:p>
    <w:p w14:paraId="5C5E34EB" w14:textId="77777777" w:rsidR="00AA1EBF" w:rsidRPr="00A619FE" w:rsidRDefault="00AA1EBF" w:rsidP="00A619F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line="240" w:lineRule="auto"/>
        <w:ind w:left="4820" w:hanging="4820"/>
        <w:rPr>
          <w:rFonts w:ascii="Arial" w:eastAsia="Arial" w:hAnsi="Arial" w:cs="Arial"/>
        </w:rPr>
      </w:pPr>
    </w:p>
    <w:p w14:paraId="7DD8F9DC" w14:textId="77777777" w:rsidR="00AA1EBF" w:rsidRPr="00A619FE" w:rsidRDefault="00AA1EBF" w:rsidP="00A619F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line="240" w:lineRule="auto"/>
        <w:ind w:left="4820" w:hanging="4820"/>
        <w:rPr>
          <w:rFonts w:ascii="Arial" w:eastAsia="Arial" w:hAnsi="Arial" w:cs="Arial"/>
        </w:rPr>
      </w:pPr>
    </w:p>
    <w:tbl>
      <w:tblPr>
        <w:tblW w:w="7800" w:type="dxa"/>
        <w:tblInd w:w="720" w:type="dxa"/>
        <w:tblLayout w:type="fixed"/>
        <w:tblCellMar>
          <w:left w:w="120" w:type="dxa"/>
          <w:right w:w="120" w:type="dxa"/>
        </w:tblCellMar>
        <w:tblLook w:val="0000" w:firstRow="0" w:lastRow="0" w:firstColumn="0" w:lastColumn="0" w:noHBand="0" w:noVBand="0"/>
      </w:tblPr>
      <w:tblGrid>
        <w:gridCol w:w="3960"/>
        <w:gridCol w:w="3840"/>
      </w:tblGrid>
      <w:tr w:rsidR="007E76EF" w:rsidRPr="00A619FE" w14:paraId="59C4FD3E" w14:textId="77777777">
        <w:trPr>
          <w:cantSplit/>
          <w:trHeight w:val="403"/>
        </w:trPr>
        <w:tc>
          <w:tcPr>
            <w:tcW w:w="3960" w:type="dxa"/>
          </w:tcPr>
          <w:p w14:paraId="0980BC30" w14:textId="77777777" w:rsidR="007E76EF" w:rsidRPr="00A619FE" w:rsidRDefault="007E76EF" w:rsidP="00B961B4">
            <w:pPr>
              <w:spacing w:after="0" w:line="240" w:lineRule="auto"/>
              <w:jc w:val="center"/>
              <w:rPr>
                <w:rFonts w:ascii="Arial" w:eastAsia="Arial" w:hAnsi="Arial" w:cs="Arial"/>
              </w:rPr>
            </w:pPr>
          </w:p>
          <w:p w14:paraId="2AC036FC" w14:textId="77777777" w:rsidR="007E76EF" w:rsidRPr="00A619FE" w:rsidRDefault="00B075C3" w:rsidP="00B961B4">
            <w:pPr>
              <w:spacing w:after="0" w:line="240" w:lineRule="auto"/>
              <w:jc w:val="center"/>
              <w:rPr>
                <w:rFonts w:ascii="Arial" w:eastAsia="Arial" w:hAnsi="Arial" w:cs="Arial"/>
                <w:b/>
              </w:rPr>
            </w:pPr>
            <w:r w:rsidRPr="00A619FE">
              <w:rPr>
                <w:rFonts w:ascii="Arial" w:eastAsia="Arial" w:hAnsi="Arial" w:cs="Arial"/>
                <w:b/>
              </w:rPr>
              <w:t>Steve Côté</w:t>
            </w:r>
          </w:p>
          <w:p w14:paraId="2B0A2835" w14:textId="77777777" w:rsidR="007E76EF" w:rsidRPr="00A619FE" w:rsidRDefault="00B075C3" w:rsidP="00B961B4">
            <w:pPr>
              <w:spacing w:after="0" w:line="240" w:lineRule="auto"/>
              <w:jc w:val="center"/>
              <w:rPr>
                <w:rFonts w:ascii="Arial" w:eastAsia="Arial" w:hAnsi="Arial" w:cs="Arial"/>
              </w:rPr>
            </w:pPr>
            <w:r w:rsidRPr="00A619FE">
              <w:rPr>
                <w:rFonts w:ascii="Arial" w:eastAsia="Arial" w:hAnsi="Arial" w:cs="Arial"/>
              </w:rPr>
              <w:t>Executive Committee Member</w:t>
            </w:r>
          </w:p>
          <w:p w14:paraId="3FB537BF" w14:textId="77777777" w:rsidR="007E76EF" w:rsidRPr="00A619FE" w:rsidRDefault="00B075C3" w:rsidP="00B961B4">
            <w:pPr>
              <w:spacing w:after="0" w:line="240" w:lineRule="auto"/>
              <w:jc w:val="center"/>
              <w:rPr>
                <w:rFonts w:ascii="Arial" w:eastAsia="Arial" w:hAnsi="Arial" w:cs="Arial"/>
              </w:rPr>
            </w:pPr>
            <w:r w:rsidRPr="00A619FE">
              <w:rPr>
                <w:rFonts w:ascii="Arial" w:eastAsia="Arial" w:hAnsi="Arial" w:cs="Arial"/>
              </w:rPr>
              <w:t>Canada</w:t>
            </w:r>
          </w:p>
        </w:tc>
        <w:tc>
          <w:tcPr>
            <w:tcW w:w="3840" w:type="dxa"/>
          </w:tcPr>
          <w:p w14:paraId="26286099" w14:textId="77777777" w:rsidR="007E76EF" w:rsidRPr="00A619FE" w:rsidRDefault="007E76EF" w:rsidP="00B961B4">
            <w:pPr>
              <w:spacing w:after="0" w:line="240" w:lineRule="auto"/>
              <w:jc w:val="center"/>
              <w:rPr>
                <w:rFonts w:ascii="Arial" w:eastAsia="Arial" w:hAnsi="Arial" w:cs="Arial"/>
              </w:rPr>
            </w:pPr>
          </w:p>
          <w:p w14:paraId="760E889F" w14:textId="77777777" w:rsidR="007E76EF" w:rsidRPr="00A619FE" w:rsidRDefault="00B075C3" w:rsidP="00B961B4">
            <w:pPr>
              <w:spacing w:after="0" w:line="240" w:lineRule="auto"/>
              <w:jc w:val="center"/>
              <w:rPr>
                <w:rFonts w:ascii="Arial" w:eastAsia="Arial" w:hAnsi="Arial" w:cs="Arial"/>
                <w:b/>
              </w:rPr>
            </w:pPr>
            <w:r w:rsidRPr="00A619FE">
              <w:rPr>
                <w:rFonts w:ascii="Arial" w:eastAsia="Arial" w:hAnsi="Arial" w:cs="Arial"/>
                <w:b/>
              </w:rPr>
              <w:t>Ibrahim Shaqir</w:t>
            </w:r>
          </w:p>
          <w:p w14:paraId="269C4110" w14:textId="77777777" w:rsidR="007E76EF" w:rsidRPr="00A619FE" w:rsidRDefault="00B075C3" w:rsidP="00B961B4">
            <w:pPr>
              <w:spacing w:after="0" w:line="240" w:lineRule="auto"/>
              <w:jc w:val="center"/>
              <w:rPr>
                <w:rFonts w:ascii="Arial" w:eastAsia="Arial" w:hAnsi="Arial" w:cs="Arial"/>
              </w:rPr>
            </w:pPr>
            <w:r w:rsidRPr="00A619FE">
              <w:rPr>
                <w:rFonts w:ascii="Arial" w:eastAsia="Arial" w:hAnsi="Arial" w:cs="Arial"/>
              </w:rPr>
              <w:t>Executive Committee Member</w:t>
            </w:r>
          </w:p>
          <w:p w14:paraId="5378BBAF" w14:textId="77777777" w:rsidR="007E76EF" w:rsidRPr="00A619FE" w:rsidRDefault="00B075C3" w:rsidP="00B961B4">
            <w:pPr>
              <w:spacing w:after="0" w:line="240" w:lineRule="auto"/>
              <w:jc w:val="center"/>
              <w:rPr>
                <w:rFonts w:ascii="Arial" w:eastAsia="Arial" w:hAnsi="Arial" w:cs="Arial"/>
              </w:rPr>
            </w:pPr>
            <w:r w:rsidRPr="00A619FE">
              <w:rPr>
                <w:rFonts w:ascii="Arial" w:eastAsia="Arial" w:hAnsi="Arial" w:cs="Arial"/>
              </w:rPr>
              <w:t>United States</w:t>
            </w:r>
          </w:p>
        </w:tc>
      </w:tr>
    </w:tbl>
    <w:p w14:paraId="7534171A" w14:textId="16FD9C40" w:rsidR="007E76EF" w:rsidRPr="00A619FE" w:rsidRDefault="00B075C3" w:rsidP="00B961B4">
      <w:pPr>
        <w:tabs>
          <w:tab w:val="left" w:pos="0"/>
          <w:tab w:val="left" w:pos="720"/>
          <w:tab w:val="left" w:pos="1440"/>
          <w:tab w:val="left" w:pos="1710"/>
          <w:tab w:val="left" w:pos="3600"/>
          <w:tab w:val="left" w:pos="4320"/>
          <w:tab w:val="left" w:pos="5670"/>
          <w:tab w:val="left" w:pos="6480"/>
          <w:tab w:val="left" w:pos="7200"/>
          <w:tab w:val="left" w:pos="7920"/>
          <w:tab w:val="left" w:pos="8640"/>
        </w:tabs>
        <w:spacing w:after="0" w:line="240" w:lineRule="auto"/>
        <w:jc w:val="both"/>
        <w:rPr>
          <w:rFonts w:ascii="Arial" w:eastAsia="Arial" w:hAnsi="Arial" w:cs="Arial"/>
        </w:rPr>
      </w:pPr>
      <w:r w:rsidRPr="00A619FE">
        <w:rPr>
          <w:rFonts w:ascii="Arial" w:eastAsia="Arial" w:hAnsi="Arial" w:cs="Arial"/>
        </w:rPr>
        <w:tab/>
      </w:r>
      <w:r w:rsidRPr="00A619FE">
        <w:rPr>
          <w:rFonts w:ascii="Arial" w:eastAsia="Arial" w:hAnsi="Arial" w:cs="Arial"/>
        </w:rPr>
        <w:tab/>
      </w:r>
      <w:r w:rsidRPr="00A619FE">
        <w:rPr>
          <w:rFonts w:ascii="Arial" w:eastAsia="Arial" w:hAnsi="Arial" w:cs="Arial"/>
        </w:rPr>
        <w:tab/>
      </w:r>
      <w:r w:rsidRPr="007322CC">
        <w:rPr>
          <w:rFonts w:ascii="Arial" w:eastAsia="Arial" w:hAnsi="Arial" w:cs="Arial"/>
        </w:rPr>
        <w:t>Date XXXX, 20</w:t>
      </w:r>
      <w:r w:rsidR="007322CC" w:rsidRPr="007322CC">
        <w:rPr>
          <w:rFonts w:ascii="Arial" w:eastAsia="Arial" w:hAnsi="Arial" w:cs="Arial"/>
        </w:rPr>
        <w:t>XX</w:t>
      </w:r>
      <w:r w:rsidRPr="00A619FE">
        <w:rPr>
          <w:rFonts w:ascii="Arial" w:eastAsia="Arial" w:hAnsi="Arial" w:cs="Arial"/>
          <w:color w:val="0070C0"/>
        </w:rPr>
        <w:tab/>
      </w:r>
      <w:r w:rsidRPr="00A619FE">
        <w:rPr>
          <w:rFonts w:ascii="Arial" w:eastAsia="Arial" w:hAnsi="Arial" w:cs="Arial"/>
        </w:rPr>
        <w:tab/>
      </w:r>
      <w:r w:rsidRPr="00A619FE">
        <w:rPr>
          <w:rFonts w:ascii="Arial" w:eastAsia="Arial" w:hAnsi="Arial" w:cs="Arial"/>
        </w:rPr>
        <w:tab/>
      </w:r>
      <w:r w:rsidRPr="007322CC">
        <w:rPr>
          <w:rFonts w:ascii="Arial" w:eastAsia="Arial" w:hAnsi="Arial" w:cs="Arial"/>
        </w:rPr>
        <w:t>Date XXXX, 20</w:t>
      </w:r>
      <w:r w:rsidR="007322CC" w:rsidRPr="007322CC">
        <w:rPr>
          <w:rFonts w:ascii="Arial" w:eastAsia="Arial" w:hAnsi="Arial" w:cs="Arial"/>
        </w:rPr>
        <w:t>XX</w:t>
      </w:r>
    </w:p>
    <w:p w14:paraId="6A6729A4" w14:textId="77777777" w:rsidR="007E76EF" w:rsidRPr="00A619FE" w:rsidRDefault="007E76EF" w:rsidP="00A61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eastAsia="Arial" w:hAnsi="Arial" w:cs="Arial"/>
        </w:rPr>
      </w:pPr>
    </w:p>
    <w:p w14:paraId="12B579AF" w14:textId="77777777" w:rsidR="007E76EF" w:rsidRPr="00A619FE" w:rsidRDefault="007E76EF" w:rsidP="00A61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eastAsia="Arial" w:hAnsi="Arial" w:cs="Arial"/>
        </w:rPr>
      </w:pPr>
    </w:p>
    <w:p w14:paraId="15C1FF69" w14:textId="77777777" w:rsidR="00AA1EBF" w:rsidRPr="00A619FE" w:rsidRDefault="00AA1EBF" w:rsidP="00A61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eastAsia="Arial" w:hAnsi="Arial" w:cs="Arial"/>
        </w:rPr>
      </w:pPr>
    </w:p>
    <w:p w14:paraId="3C61D11E" w14:textId="77777777" w:rsidR="00AA1EBF" w:rsidRPr="00A619FE" w:rsidRDefault="00AA1EBF" w:rsidP="00A61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eastAsia="Arial" w:hAnsi="Arial" w:cs="Arial"/>
        </w:rPr>
      </w:pPr>
    </w:p>
    <w:p w14:paraId="0F16BE13" w14:textId="77777777" w:rsidR="00AA1EBF" w:rsidRPr="00A619FE" w:rsidRDefault="00AA1EBF" w:rsidP="00A61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eastAsia="Arial" w:hAnsi="Arial" w:cs="Arial"/>
        </w:rPr>
      </w:pPr>
    </w:p>
    <w:tbl>
      <w:tblPr>
        <w:tblW w:w="4230" w:type="dxa"/>
        <w:tblInd w:w="2910" w:type="dxa"/>
        <w:tblLayout w:type="fixed"/>
        <w:tblCellMar>
          <w:left w:w="120" w:type="dxa"/>
          <w:right w:w="120" w:type="dxa"/>
        </w:tblCellMar>
        <w:tblLook w:val="0000" w:firstRow="0" w:lastRow="0" w:firstColumn="0" w:lastColumn="0" w:noHBand="0" w:noVBand="0"/>
      </w:tblPr>
      <w:tblGrid>
        <w:gridCol w:w="4230"/>
      </w:tblGrid>
      <w:tr w:rsidR="007E76EF" w:rsidRPr="00A619FE" w14:paraId="38CAC90A" w14:textId="77777777">
        <w:trPr>
          <w:cantSplit/>
          <w:trHeight w:val="403"/>
        </w:trPr>
        <w:tc>
          <w:tcPr>
            <w:tcW w:w="4230" w:type="dxa"/>
          </w:tcPr>
          <w:p w14:paraId="5709E0C6" w14:textId="77777777" w:rsidR="007E76EF" w:rsidRPr="00A619FE" w:rsidRDefault="007E76EF" w:rsidP="00B961B4">
            <w:pPr>
              <w:spacing w:after="0" w:line="240" w:lineRule="auto"/>
              <w:jc w:val="center"/>
              <w:rPr>
                <w:rFonts w:ascii="Arial" w:eastAsia="Arial" w:hAnsi="Arial" w:cs="Arial"/>
              </w:rPr>
            </w:pPr>
          </w:p>
          <w:p w14:paraId="31010098" w14:textId="77777777" w:rsidR="007E76EF" w:rsidRPr="00A619FE" w:rsidRDefault="00B075C3" w:rsidP="00B961B4">
            <w:pPr>
              <w:spacing w:after="0" w:line="240" w:lineRule="auto"/>
              <w:jc w:val="center"/>
              <w:rPr>
                <w:rFonts w:ascii="Arial" w:eastAsia="Arial" w:hAnsi="Arial" w:cs="Arial"/>
                <w:b/>
              </w:rPr>
            </w:pPr>
            <w:r w:rsidRPr="00A619FE">
              <w:rPr>
                <w:rFonts w:ascii="Arial" w:eastAsia="Arial" w:hAnsi="Arial" w:cs="Arial"/>
                <w:b/>
              </w:rPr>
              <w:t>Francisco Ramírez y Ramírez</w:t>
            </w:r>
          </w:p>
          <w:p w14:paraId="0E8099F1" w14:textId="77777777" w:rsidR="007E76EF" w:rsidRPr="00A619FE" w:rsidRDefault="00B075C3" w:rsidP="00B961B4">
            <w:pPr>
              <w:spacing w:after="0" w:line="240" w:lineRule="auto"/>
              <w:jc w:val="center"/>
              <w:rPr>
                <w:rFonts w:ascii="Arial" w:eastAsia="Arial" w:hAnsi="Arial" w:cs="Arial"/>
              </w:rPr>
            </w:pPr>
            <w:r w:rsidRPr="00A619FE">
              <w:rPr>
                <w:rFonts w:ascii="Arial" w:eastAsia="Arial" w:hAnsi="Arial" w:cs="Arial"/>
              </w:rPr>
              <w:t>Executive Committee Member</w:t>
            </w:r>
          </w:p>
          <w:p w14:paraId="769E7A67" w14:textId="77777777" w:rsidR="007E76EF" w:rsidRPr="00A619FE" w:rsidRDefault="00B075C3" w:rsidP="00B961B4">
            <w:pPr>
              <w:spacing w:after="0" w:line="240" w:lineRule="auto"/>
              <w:jc w:val="center"/>
              <w:rPr>
                <w:rFonts w:ascii="Arial" w:eastAsia="Arial" w:hAnsi="Arial" w:cs="Arial"/>
              </w:rPr>
            </w:pPr>
            <w:r w:rsidRPr="00A619FE">
              <w:rPr>
                <w:rFonts w:ascii="Arial" w:eastAsia="Arial" w:hAnsi="Arial" w:cs="Arial"/>
              </w:rPr>
              <w:t>Mexico</w:t>
            </w:r>
          </w:p>
        </w:tc>
      </w:tr>
    </w:tbl>
    <w:p w14:paraId="568F55C7" w14:textId="4DA5C689" w:rsidR="007E76EF" w:rsidRPr="00A619FE" w:rsidRDefault="00B075C3" w:rsidP="00B961B4">
      <w:pPr>
        <w:tabs>
          <w:tab w:val="left" w:pos="3960"/>
        </w:tabs>
        <w:spacing w:after="0" w:line="240" w:lineRule="auto"/>
        <w:rPr>
          <w:rFonts w:ascii="Arial" w:eastAsia="Arial" w:hAnsi="Arial" w:cs="Arial"/>
        </w:rPr>
      </w:pPr>
      <w:r w:rsidRPr="00A619FE">
        <w:rPr>
          <w:rFonts w:ascii="Arial" w:eastAsia="Arial" w:hAnsi="Arial" w:cs="Arial"/>
        </w:rPr>
        <w:tab/>
      </w:r>
      <w:r w:rsidRPr="007322CC">
        <w:rPr>
          <w:rFonts w:ascii="Arial" w:eastAsia="Arial" w:hAnsi="Arial" w:cs="Arial"/>
        </w:rPr>
        <w:t>Date XXXX, 20</w:t>
      </w:r>
      <w:r w:rsidR="007322CC" w:rsidRPr="007322CC">
        <w:rPr>
          <w:rFonts w:ascii="Arial" w:eastAsia="Arial" w:hAnsi="Arial" w:cs="Arial"/>
        </w:rPr>
        <w:t>XX</w:t>
      </w:r>
    </w:p>
    <w:p w14:paraId="53DAA8A1" w14:textId="77777777" w:rsidR="007E76EF" w:rsidRPr="00A619FE" w:rsidRDefault="007E76EF" w:rsidP="00A619FE">
      <w:pPr>
        <w:tabs>
          <w:tab w:val="left" w:pos="4050"/>
        </w:tabs>
        <w:spacing w:after="0" w:line="240" w:lineRule="auto"/>
        <w:jc w:val="both"/>
        <w:rPr>
          <w:rFonts w:ascii="Arial" w:eastAsia="Arial" w:hAnsi="Arial" w:cs="Arial"/>
        </w:rPr>
      </w:pPr>
    </w:p>
    <w:p w14:paraId="06841391" w14:textId="77777777" w:rsidR="007E76EF" w:rsidRPr="00A619FE" w:rsidRDefault="007E76EF" w:rsidP="00A619FE">
      <w:pPr>
        <w:tabs>
          <w:tab w:val="left" w:pos="4050"/>
        </w:tabs>
        <w:spacing w:after="0" w:line="240" w:lineRule="auto"/>
        <w:jc w:val="both"/>
        <w:rPr>
          <w:rFonts w:ascii="Arial" w:eastAsia="Arial" w:hAnsi="Arial" w:cs="Arial"/>
        </w:rPr>
      </w:pPr>
    </w:p>
    <w:p w14:paraId="13EF4472" w14:textId="77777777" w:rsidR="007E76EF" w:rsidRPr="00A619FE" w:rsidRDefault="007E76EF" w:rsidP="00A619FE">
      <w:pPr>
        <w:tabs>
          <w:tab w:val="left" w:pos="4050"/>
        </w:tabs>
        <w:spacing w:after="0" w:line="240" w:lineRule="auto"/>
        <w:jc w:val="both"/>
        <w:rPr>
          <w:rFonts w:ascii="Arial" w:eastAsia="Arial" w:hAnsi="Arial" w:cs="Arial"/>
        </w:rPr>
      </w:pPr>
    </w:p>
    <w:p w14:paraId="5D2187AE" w14:textId="77777777" w:rsidR="007E76EF" w:rsidRPr="00A619FE" w:rsidRDefault="00B075C3" w:rsidP="00A619FE">
      <w:pPr>
        <w:spacing w:line="240" w:lineRule="auto"/>
        <w:jc w:val="both"/>
        <w:rPr>
          <w:rFonts w:ascii="Arial" w:eastAsia="Arial" w:hAnsi="Arial" w:cs="Arial"/>
        </w:rPr>
      </w:pPr>
      <w:r w:rsidRPr="00A619FE">
        <w:rPr>
          <w:rFonts w:ascii="Arial" w:hAnsi="Arial" w:cs="Arial"/>
        </w:rPr>
        <w:br w:type="page"/>
      </w:r>
    </w:p>
    <w:p w14:paraId="6A5EF5E0" w14:textId="77777777" w:rsidR="007E76EF" w:rsidRPr="00A619FE" w:rsidRDefault="00B075C3" w:rsidP="00A619FE">
      <w:pPr>
        <w:pStyle w:val="Heading1"/>
        <w:spacing w:line="240" w:lineRule="auto"/>
        <w:jc w:val="both"/>
        <w:rPr>
          <w:sz w:val="22"/>
          <w:szCs w:val="22"/>
        </w:rPr>
      </w:pPr>
      <w:bookmarkStart w:id="2" w:name="_Toc146879495"/>
      <w:r w:rsidRPr="00A619FE">
        <w:rPr>
          <w:sz w:val="22"/>
          <w:szCs w:val="22"/>
        </w:rPr>
        <w:lastRenderedPageBreak/>
        <w:t>Introduction</w:t>
      </w:r>
      <w:bookmarkEnd w:id="2"/>
    </w:p>
    <w:p w14:paraId="580B8025" w14:textId="77777777" w:rsidR="007E76EF" w:rsidRPr="00A619FE" w:rsidRDefault="007E76EF" w:rsidP="00A619FE">
      <w:pPr>
        <w:spacing w:after="0" w:line="240" w:lineRule="auto"/>
        <w:jc w:val="both"/>
        <w:rPr>
          <w:rFonts w:ascii="Arial" w:eastAsia="Arial" w:hAnsi="Arial" w:cs="Arial"/>
          <w:b/>
        </w:rPr>
      </w:pPr>
    </w:p>
    <w:p w14:paraId="4C3FE940" w14:textId="41D7ACD1" w:rsidR="007E76EF" w:rsidRPr="00A619FE" w:rsidRDefault="00B075C3" w:rsidP="00A619FE">
      <w:pPr>
        <w:spacing w:line="240" w:lineRule="auto"/>
        <w:jc w:val="both"/>
        <w:rPr>
          <w:rFonts w:ascii="Arial" w:eastAsia="Arial" w:hAnsi="Arial" w:cs="Arial"/>
        </w:rPr>
      </w:pPr>
      <w:r w:rsidRPr="00A619FE">
        <w:rPr>
          <w:rFonts w:ascii="Arial" w:eastAsia="Arial" w:hAnsi="Arial" w:cs="Arial"/>
        </w:rPr>
        <w:t xml:space="preserve">There are numerous pathways related to trade and travel through which plant pests can be introduced </w:t>
      </w:r>
      <w:r w:rsidR="009C5E13" w:rsidRPr="00A619FE">
        <w:rPr>
          <w:rFonts w:ascii="Arial" w:eastAsia="Arial" w:hAnsi="Arial" w:cs="Arial"/>
        </w:rPr>
        <w:t>in</w:t>
      </w:r>
      <w:r w:rsidRPr="00A619FE">
        <w:rPr>
          <w:rFonts w:ascii="Arial" w:eastAsia="Arial" w:hAnsi="Arial" w:cs="Arial"/>
        </w:rPr>
        <w:t xml:space="preserve">to North America. </w:t>
      </w:r>
      <w:r w:rsidR="00DF77CD" w:rsidRPr="00A619FE">
        <w:rPr>
          <w:rFonts w:ascii="Arial" w:eastAsia="Arial" w:hAnsi="Arial" w:cs="Arial"/>
        </w:rPr>
        <w:t>Every</w:t>
      </w:r>
      <w:r w:rsidR="00DF77CD">
        <w:rPr>
          <w:rFonts w:ascii="Arial" w:eastAsia="Arial" w:hAnsi="Arial" w:cs="Arial"/>
        </w:rPr>
        <w:t>day</w:t>
      </w:r>
      <w:r w:rsidRPr="00A619FE">
        <w:rPr>
          <w:rFonts w:ascii="Arial" w:eastAsia="Arial" w:hAnsi="Arial" w:cs="Arial"/>
        </w:rPr>
        <w:t xml:space="preserve"> thousands of consignments move from </w:t>
      </w:r>
      <w:r w:rsidR="009C5E13" w:rsidRPr="00A619FE">
        <w:rPr>
          <w:rFonts w:ascii="Arial" w:eastAsia="Arial" w:hAnsi="Arial" w:cs="Arial"/>
        </w:rPr>
        <w:t xml:space="preserve">the </w:t>
      </w:r>
      <w:r w:rsidRPr="00A619FE">
        <w:rPr>
          <w:rFonts w:ascii="Arial" w:eastAsia="Arial" w:hAnsi="Arial" w:cs="Arial"/>
        </w:rPr>
        <w:t xml:space="preserve">country of origin to </w:t>
      </w:r>
      <w:r w:rsidR="00CF228F">
        <w:rPr>
          <w:rFonts w:ascii="Arial" w:eastAsia="Arial" w:hAnsi="Arial" w:cs="Arial"/>
        </w:rPr>
        <w:t>the country of destination</w:t>
      </w:r>
      <w:r w:rsidRPr="00A619FE">
        <w:rPr>
          <w:rFonts w:ascii="Arial" w:eastAsia="Arial" w:hAnsi="Arial" w:cs="Arial"/>
        </w:rPr>
        <w:t xml:space="preserve">, often transiting through one or more countries in the process. Compared with imported </w:t>
      </w:r>
      <w:r w:rsidR="00002B49" w:rsidRPr="00A619FE">
        <w:rPr>
          <w:rFonts w:ascii="Arial" w:eastAsia="Arial" w:hAnsi="Arial" w:cs="Arial"/>
        </w:rPr>
        <w:t>consignments</w:t>
      </w:r>
      <w:r w:rsidRPr="00A619FE">
        <w:rPr>
          <w:rFonts w:ascii="Arial" w:eastAsia="Arial" w:hAnsi="Arial" w:cs="Arial"/>
        </w:rPr>
        <w:t xml:space="preserve">, in-transit </w:t>
      </w:r>
      <w:r w:rsidR="00002B49" w:rsidRPr="00A619FE">
        <w:rPr>
          <w:rFonts w:ascii="Arial" w:eastAsia="Arial" w:hAnsi="Arial" w:cs="Arial"/>
        </w:rPr>
        <w:t xml:space="preserve">consignments </w:t>
      </w:r>
      <w:r w:rsidR="00511EBC" w:rsidRPr="00A619FE">
        <w:rPr>
          <w:rFonts w:ascii="Arial" w:eastAsia="Arial" w:hAnsi="Arial" w:cs="Arial"/>
        </w:rPr>
        <w:t xml:space="preserve">may </w:t>
      </w:r>
      <w:r w:rsidRPr="00A619FE">
        <w:rPr>
          <w:rFonts w:ascii="Arial" w:eastAsia="Arial" w:hAnsi="Arial" w:cs="Arial"/>
        </w:rPr>
        <w:t>represent a reduced phytosanitary risk to the plant resource</w:t>
      </w:r>
      <w:r w:rsidR="00511EBC" w:rsidRPr="00A619FE">
        <w:rPr>
          <w:rFonts w:ascii="Arial" w:eastAsia="Arial" w:hAnsi="Arial" w:cs="Arial"/>
        </w:rPr>
        <w:t>s</w:t>
      </w:r>
      <w:r w:rsidRPr="00A619FE">
        <w:rPr>
          <w:rFonts w:ascii="Arial" w:eastAsia="Arial" w:hAnsi="Arial" w:cs="Arial"/>
        </w:rPr>
        <w:t xml:space="preserve"> in the country of transit, as they are not entering commerce and often </w:t>
      </w:r>
      <w:r w:rsidR="003A384A">
        <w:rPr>
          <w:rFonts w:ascii="Arial" w:eastAsia="Arial" w:hAnsi="Arial" w:cs="Arial"/>
        </w:rPr>
        <w:t>remain</w:t>
      </w:r>
      <w:r w:rsidRPr="00A619FE">
        <w:rPr>
          <w:rFonts w:ascii="Arial" w:eastAsia="Arial" w:hAnsi="Arial" w:cs="Arial"/>
        </w:rPr>
        <w:t xml:space="preserve"> in the transit country for a brief </w:t>
      </w:r>
      <w:r w:rsidR="00A619FE" w:rsidRPr="00A619FE">
        <w:rPr>
          <w:rFonts w:ascii="Arial" w:eastAsia="Arial" w:hAnsi="Arial" w:cs="Arial"/>
        </w:rPr>
        <w:t>period</w:t>
      </w:r>
      <w:r w:rsidR="003A384A">
        <w:rPr>
          <w:rFonts w:ascii="Arial" w:eastAsia="Arial" w:hAnsi="Arial" w:cs="Arial"/>
        </w:rPr>
        <w:t xml:space="preserve"> of time</w:t>
      </w:r>
      <w:r w:rsidRPr="00A619FE">
        <w:rPr>
          <w:rFonts w:ascii="Arial" w:eastAsia="Arial" w:hAnsi="Arial" w:cs="Arial"/>
        </w:rPr>
        <w:t xml:space="preserve">. However, while it is expected that these </w:t>
      </w:r>
      <w:r w:rsidR="008C346C" w:rsidRPr="00A619FE">
        <w:rPr>
          <w:rFonts w:ascii="Arial" w:eastAsia="Arial" w:hAnsi="Arial" w:cs="Arial"/>
        </w:rPr>
        <w:t xml:space="preserve">consignments </w:t>
      </w:r>
      <w:r w:rsidRPr="00A619FE">
        <w:rPr>
          <w:rFonts w:ascii="Arial" w:eastAsia="Arial" w:hAnsi="Arial" w:cs="Arial"/>
        </w:rPr>
        <w:t xml:space="preserve">meet the phytosanitary </w:t>
      </w:r>
      <w:r w:rsidR="008C346C" w:rsidRPr="00A619FE">
        <w:rPr>
          <w:rFonts w:ascii="Arial" w:eastAsia="Arial" w:hAnsi="Arial" w:cs="Arial"/>
        </w:rPr>
        <w:t xml:space="preserve">import </w:t>
      </w:r>
      <w:r w:rsidRPr="00A619FE">
        <w:rPr>
          <w:rFonts w:ascii="Arial" w:eastAsia="Arial" w:hAnsi="Arial" w:cs="Arial"/>
        </w:rPr>
        <w:t>requirements of the</w:t>
      </w:r>
      <w:r w:rsidR="008C346C" w:rsidRPr="00A619FE">
        <w:rPr>
          <w:rFonts w:ascii="Arial" w:eastAsia="Arial" w:hAnsi="Arial" w:cs="Arial"/>
        </w:rPr>
        <w:t xml:space="preserve"> </w:t>
      </w:r>
      <w:r w:rsidR="0059790F">
        <w:rPr>
          <w:rFonts w:ascii="Arial" w:eastAsia="Arial" w:hAnsi="Arial" w:cs="Arial"/>
        </w:rPr>
        <w:t xml:space="preserve">country of </w:t>
      </w:r>
      <w:r w:rsidR="008C346C" w:rsidRPr="00A619FE">
        <w:rPr>
          <w:rFonts w:ascii="Arial" w:eastAsia="Arial" w:hAnsi="Arial" w:cs="Arial"/>
        </w:rPr>
        <w:t>destination</w:t>
      </w:r>
      <w:r w:rsidRPr="00A619FE">
        <w:rPr>
          <w:rFonts w:ascii="Arial" w:eastAsia="Arial" w:hAnsi="Arial" w:cs="Arial"/>
        </w:rPr>
        <w:t xml:space="preserve">, they could still pose a risk to the country(ies) through which they transit. </w:t>
      </w:r>
    </w:p>
    <w:p w14:paraId="4AE425F9" w14:textId="3C789B10" w:rsidR="007E76EF" w:rsidRPr="00A619FE" w:rsidRDefault="00B075C3" w:rsidP="00A619FE">
      <w:pPr>
        <w:spacing w:line="240" w:lineRule="auto"/>
        <w:jc w:val="both"/>
        <w:rPr>
          <w:rFonts w:ascii="Arial" w:eastAsia="Arial" w:hAnsi="Arial" w:cs="Arial"/>
        </w:rPr>
      </w:pPr>
      <w:r w:rsidRPr="00A619FE">
        <w:rPr>
          <w:rFonts w:ascii="Arial" w:eastAsia="Arial" w:hAnsi="Arial" w:cs="Arial"/>
        </w:rPr>
        <w:t xml:space="preserve">Risks posed by in-transit consignments </w:t>
      </w:r>
      <w:r w:rsidR="0059790F">
        <w:rPr>
          <w:rFonts w:ascii="Arial" w:eastAsia="Arial" w:hAnsi="Arial" w:cs="Arial"/>
        </w:rPr>
        <w:t xml:space="preserve">may </w:t>
      </w:r>
      <w:r w:rsidRPr="00A619FE">
        <w:rPr>
          <w:rFonts w:ascii="Arial" w:eastAsia="Arial" w:hAnsi="Arial" w:cs="Arial"/>
        </w:rPr>
        <w:t xml:space="preserve">include pests </w:t>
      </w:r>
      <w:r w:rsidR="00A03FF9" w:rsidRPr="00A619FE">
        <w:rPr>
          <w:rFonts w:ascii="Arial" w:eastAsia="Arial" w:hAnsi="Arial" w:cs="Arial"/>
        </w:rPr>
        <w:t xml:space="preserve">directly </w:t>
      </w:r>
      <w:r w:rsidRPr="00A619FE">
        <w:rPr>
          <w:rFonts w:ascii="Arial" w:eastAsia="Arial" w:hAnsi="Arial" w:cs="Arial"/>
        </w:rPr>
        <w:t xml:space="preserve">associated with </w:t>
      </w:r>
      <w:r w:rsidR="00A03FF9" w:rsidRPr="00A619FE">
        <w:rPr>
          <w:rFonts w:ascii="Arial" w:eastAsia="Arial" w:hAnsi="Arial" w:cs="Arial"/>
        </w:rPr>
        <w:t xml:space="preserve">the </w:t>
      </w:r>
      <w:r w:rsidRPr="00A619FE">
        <w:rPr>
          <w:rFonts w:ascii="Arial" w:eastAsia="Arial" w:hAnsi="Arial" w:cs="Arial"/>
        </w:rPr>
        <w:t xml:space="preserve">consignments </w:t>
      </w:r>
      <w:r w:rsidR="00D55D11">
        <w:rPr>
          <w:rFonts w:ascii="Arial" w:eastAsia="Arial" w:hAnsi="Arial" w:cs="Arial"/>
        </w:rPr>
        <w:t xml:space="preserve">themselves </w:t>
      </w:r>
      <w:r w:rsidR="00A03FF9" w:rsidRPr="00A619FE">
        <w:rPr>
          <w:rFonts w:ascii="Arial" w:eastAsia="Arial" w:hAnsi="Arial" w:cs="Arial"/>
        </w:rPr>
        <w:t xml:space="preserve">as well as </w:t>
      </w:r>
      <w:r w:rsidRPr="00A619FE">
        <w:rPr>
          <w:rFonts w:ascii="Arial" w:eastAsia="Arial" w:hAnsi="Arial" w:cs="Arial"/>
        </w:rPr>
        <w:t xml:space="preserve">contaminants in or on the cargo or conveyance that could be introduced to the country of transit. Risks are further increased if the </w:t>
      </w:r>
      <w:r w:rsidR="00D423B0" w:rsidRPr="00A619FE">
        <w:rPr>
          <w:rFonts w:ascii="Arial" w:eastAsia="Arial" w:hAnsi="Arial" w:cs="Arial"/>
        </w:rPr>
        <w:t>consignments remain</w:t>
      </w:r>
      <w:r w:rsidRPr="00A619FE">
        <w:rPr>
          <w:rFonts w:ascii="Arial" w:eastAsia="Arial" w:hAnsi="Arial" w:cs="Arial"/>
        </w:rPr>
        <w:t xml:space="preserve"> for an extended </w:t>
      </w:r>
      <w:r w:rsidR="00A619FE" w:rsidRPr="00A619FE">
        <w:rPr>
          <w:rFonts w:ascii="Arial" w:eastAsia="Arial" w:hAnsi="Arial" w:cs="Arial"/>
        </w:rPr>
        <w:t>period</w:t>
      </w:r>
      <w:r w:rsidR="00450117" w:rsidRPr="00A619FE">
        <w:rPr>
          <w:rFonts w:ascii="Arial" w:eastAsia="Arial" w:hAnsi="Arial" w:cs="Arial"/>
        </w:rPr>
        <w:t xml:space="preserve"> </w:t>
      </w:r>
      <w:r w:rsidRPr="00A619FE">
        <w:rPr>
          <w:rFonts w:ascii="Arial" w:eastAsia="Arial" w:hAnsi="Arial" w:cs="Arial"/>
        </w:rPr>
        <w:t>in the transit country, are opened in the transit country</w:t>
      </w:r>
      <w:r w:rsidR="00450117" w:rsidRPr="00A619FE">
        <w:rPr>
          <w:rFonts w:ascii="Arial" w:eastAsia="Arial" w:hAnsi="Arial" w:cs="Arial"/>
        </w:rPr>
        <w:t>,</w:t>
      </w:r>
      <w:r w:rsidRPr="00A619FE">
        <w:rPr>
          <w:rFonts w:ascii="Arial" w:eastAsia="Arial" w:hAnsi="Arial" w:cs="Arial"/>
        </w:rPr>
        <w:t xml:space="preserve"> or transit through areas</w:t>
      </w:r>
      <w:r w:rsidR="00A52A50" w:rsidRPr="00A619FE">
        <w:rPr>
          <w:rFonts w:ascii="Arial" w:eastAsia="Arial" w:hAnsi="Arial" w:cs="Arial"/>
        </w:rPr>
        <w:t xml:space="preserve"> at risk</w:t>
      </w:r>
      <w:r w:rsidRPr="00A619FE">
        <w:rPr>
          <w:rFonts w:ascii="Arial" w:eastAsia="Arial" w:hAnsi="Arial" w:cs="Arial"/>
        </w:rPr>
        <w:t xml:space="preserve"> (e.g., forests, agricultural land, parks) </w:t>
      </w:r>
      <w:r w:rsidR="00C4129E" w:rsidRPr="00A619FE">
        <w:rPr>
          <w:rFonts w:ascii="Arial" w:eastAsia="Arial" w:hAnsi="Arial" w:cs="Arial"/>
        </w:rPr>
        <w:t>where</w:t>
      </w:r>
      <w:r w:rsidRPr="00A619FE">
        <w:rPr>
          <w:rFonts w:ascii="Arial" w:eastAsia="Arial" w:hAnsi="Arial" w:cs="Arial"/>
        </w:rPr>
        <w:t xml:space="preserve"> pests would have </w:t>
      </w:r>
      <w:r w:rsidR="00EC3C4C" w:rsidRPr="00A619FE">
        <w:rPr>
          <w:rFonts w:ascii="Arial" w:eastAsia="Arial" w:hAnsi="Arial" w:cs="Arial"/>
        </w:rPr>
        <w:t>an opportunity</w:t>
      </w:r>
      <w:r w:rsidRPr="00A619FE">
        <w:rPr>
          <w:rFonts w:ascii="Arial" w:eastAsia="Arial" w:hAnsi="Arial" w:cs="Arial"/>
        </w:rPr>
        <w:t xml:space="preserve"> to establish and spread. </w:t>
      </w:r>
    </w:p>
    <w:p w14:paraId="18F4BEC4" w14:textId="23C5D46C" w:rsidR="000403A1" w:rsidRDefault="00B075C3" w:rsidP="00A619FE">
      <w:pPr>
        <w:spacing w:line="240" w:lineRule="auto"/>
        <w:jc w:val="both"/>
        <w:rPr>
          <w:rFonts w:ascii="Arial" w:eastAsia="Arial" w:hAnsi="Arial" w:cs="Arial"/>
        </w:rPr>
      </w:pPr>
      <w:r w:rsidRPr="00A619FE">
        <w:rPr>
          <w:rFonts w:ascii="Arial" w:eastAsia="Arial" w:hAnsi="Arial" w:cs="Arial"/>
        </w:rPr>
        <w:t xml:space="preserve">Recognizing the risks of consignments-in-transit to the North American Plant Protection Organization (NAPPO) region, </w:t>
      </w:r>
      <w:r w:rsidR="00D85BC0" w:rsidRPr="00A619FE">
        <w:rPr>
          <w:rFonts w:ascii="Arial" w:eastAsia="Arial" w:hAnsi="Arial" w:cs="Arial"/>
        </w:rPr>
        <w:t>an Expert Group</w:t>
      </w:r>
      <w:r w:rsidRPr="00A619FE">
        <w:rPr>
          <w:rFonts w:ascii="Arial" w:eastAsia="Arial" w:hAnsi="Arial" w:cs="Arial"/>
        </w:rPr>
        <w:t xml:space="preserve"> was established to evaluate the risk of </w:t>
      </w:r>
      <w:r w:rsidR="00D85BC0" w:rsidRPr="00A619FE">
        <w:rPr>
          <w:rFonts w:ascii="Arial" w:eastAsia="Arial" w:hAnsi="Arial" w:cs="Arial"/>
        </w:rPr>
        <w:t xml:space="preserve">consignments </w:t>
      </w:r>
      <w:r w:rsidRPr="00A619FE">
        <w:rPr>
          <w:rFonts w:ascii="Arial" w:eastAsia="Arial" w:hAnsi="Arial" w:cs="Arial"/>
        </w:rPr>
        <w:t xml:space="preserve">transiting any of the three NAPPO </w:t>
      </w:r>
      <w:r w:rsidR="00B52B25" w:rsidRPr="00A619FE">
        <w:rPr>
          <w:rFonts w:ascii="Arial" w:eastAsia="Arial" w:hAnsi="Arial" w:cs="Arial"/>
        </w:rPr>
        <w:t xml:space="preserve">member </w:t>
      </w:r>
      <w:r w:rsidRPr="00A619FE">
        <w:rPr>
          <w:rFonts w:ascii="Arial" w:eastAsia="Arial" w:hAnsi="Arial" w:cs="Arial"/>
        </w:rPr>
        <w:t>countries</w:t>
      </w:r>
      <w:r w:rsidR="00B52B25" w:rsidRPr="00A619FE">
        <w:rPr>
          <w:rFonts w:ascii="Arial" w:eastAsia="Arial" w:hAnsi="Arial" w:cs="Arial"/>
        </w:rPr>
        <w:t>,</w:t>
      </w:r>
      <w:r w:rsidRPr="00A619FE">
        <w:rPr>
          <w:rFonts w:ascii="Arial" w:eastAsia="Arial" w:hAnsi="Arial" w:cs="Arial"/>
        </w:rPr>
        <w:t xml:space="preserve"> and to determine appropriate measures and processes to mitigate those risks to the NAPPO region. </w:t>
      </w:r>
      <w:r w:rsidR="00DA7C29" w:rsidRPr="00A619FE">
        <w:rPr>
          <w:rFonts w:ascii="Arial" w:eastAsia="Arial" w:hAnsi="Arial" w:cs="Arial"/>
        </w:rPr>
        <w:t xml:space="preserve">The International Standard for Phytosanitary Measures </w:t>
      </w:r>
      <w:hyperlink r:id="rId11" w:history="1">
        <w:r w:rsidR="00DA7C29" w:rsidRPr="00A619FE">
          <w:rPr>
            <w:rStyle w:val="Hyperlink"/>
            <w:rFonts w:ascii="Arial" w:eastAsia="Arial" w:hAnsi="Arial" w:cs="Arial"/>
          </w:rPr>
          <w:t>(</w:t>
        </w:r>
        <w:r w:rsidRPr="00A619FE">
          <w:rPr>
            <w:rStyle w:val="Hyperlink"/>
            <w:rFonts w:ascii="Arial" w:eastAsia="Arial" w:hAnsi="Arial" w:cs="Arial"/>
          </w:rPr>
          <w:t>ISPM</w:t>
        </w:r>
        <w:r w:rsidR="00DA7C29" w:rsidRPr="00A619FE">
          <w:rPr>
            <w:rStyle w:val="Hyperlink"/>
            <w:rFonts w:ascii="Arial" w:eastAsia="Arial" w:hAnsi="Arial" w:cs="Arial"/>
          </w:rPr>
          <w:t>)</w:t>
        </w:r>
        <w:r w:rsidRPr="00A619FE">
          <w:rPr>
            <w:rStyle w:val="Hyperlink"/>
            <w:rFonts w:ascii="Arial" w:eastAsia="Arial" w:hAnsi="Arial" w:cs="Arial"/>
          </w:rPr>
          <w:t xml:space="preserve"> 25</w:t>
        </w:r>
      </w:hyperlink>
      <w:r w:rsidRPr="00A619FE">
        <w:rPr>
          <w:rFonts w:ascii="Arial" w:eastAsia="Arial" w:hAnsi="Arial" w:cs="Arial"/>
        </w:rPr>
        <w:t xml:space="preserve"> (</w:t>
      </w:r>
      <w:r w:rsidRPr="00A619FE">
        <w:rPr>
          <w:rFonts w:ascii="Arial" w:eastAsia="Arial" w:hAnsi="Arial" w:cs="Arial"/>
          <w:i/>
        </w:rPr>
        <w:t>Consignments in transit</w:t>
      </w:r>
      <w:r w:rsidRPr="00A619FE">
        <w:rPr>
          <w:rFonts w:ascii="Arial" w:eastAsia="Arial" w:hAnsi="Arial" w:cs="Arial"/>
        </w:rPr>
        <w:t xml:space="preserve">), </w:t>
      </w:r>
      <w:r w:rsidR="00EA2E42">
        <w:rPr>
          <w:rFonts w:ascii="Arial" w:eastAsia="Arial" w:hAnsi="Arial" w:cs="Arial"/>
        </w:rPr>
        <w:t xml:space="preserve">the NAPPO </w:t>
      </w:r>
      <w:r w:rsidR="00DA7C29" w:rsidRPr="00A619FE">
        <w:rPr>
          <w:rFonts w:ascii="Arial" w:eastAsia="Arial" w:hAnsi="Arial" w:cs="Arial"/>
        </w:rPr>
        <w:t xml:space="preserve">Regional Standard for Phytosanitary Measures </w:t>
      </w:r>
      <w:r w:rsidR="0014054E" w:rsidRPr="00A619FE">
        <w:rPr>
          <w:rFonts w:ascii="Arial" w:hAnsi="Arial" w:cs="Arial"/>
        </w:rPr>
        <w:t>(RSPM) 23</w:t>
      </w:r>
      <w:r w:rsidRPr="00A619FE">
        <w:rPr>
          <w:rFonts w:ascii="Arial" w:eastAsia="Arial" w:hAnsi="Arial" w:cs="Arial"/>
        </w:rPr>
        <w:t xml:space="preserve"> (</w:t>
      </w:r>
      <w:r w:rsidRPr="00A619FE">
        <w:rPr>
          <w:rFonts w:ascii="Arial" w:eastAsia="Arial" w:hAnsi="Arial" w:cs="Arial"/>
          <w:i/>
        </w:rPr>
        <w:t xml:space="preserve">Guidelines for </w:t>
      </w:r>
      <w:r w:rsidR="0014054E" w:rsidRPr="00A619FE">
        <w:rPr>
          <w:rFonts w:ascii="Arial" w:eastAsia="Arial" w:hAnsi="Arial" w:cs="Arial"/>
          <w:i/>
        </w:rPr>
        <w:t xml:space="preserve">consignment </w:t>
      </w:r>
      <w:r w:rsidRPr="00A619FE">
        <w:rPr>
          <w:rFonts w:ascii="Arial" w:eastAsia="Arial" w:hAnsi="Arial" w:cs="Arial"/>
          <w:i/>
        </w:rPr>
        <w:t xml:space="preserve">in </w:t>
      </w:r>
      <w:r w:rsidR="00B73331" w:rsidRPr="00A619FE">
        <w:rPr>
          <w:rFonts w:ascii="Arial" w:eastAsia="Arial" w:hAnsi="Arial" w:cs="Arial"/>
          <w:i/>
        </w:rPr>
        <w:t>transit</w:t>
      </w:r>
      <w:r w:rsidRPr="00A619FE">
        <w:rPr>
          <w:rFonts w:ascii="Arial" w:eastAsia="Arial" w:hAnsi="Arial" w:cs="Arial"/>
        </w:rPr>
        <w:t xml:space="preserve">) and the </w:t>
      </w:r>
      <w:r w:rsidR="00DA7C29" w:rsidRPr="00A619FE">
        <w:rPr>
          <w:rFonts w:ascii="Arial" w:eastAsia="Arial" w:hAnsi="Arial" w:cs="Arial"/>
        </w:rPr>
        <w:t>International Plant Protection Convention (</w:t>
      </w:r>
      <w:r w:rsidRPr="00A619FE">
        <w:rPr>
          <w:rFonts w:ascii="Arial" w:eastAsia="Arial" w:hAnsi="Arial" w:cs="Arial"/>
        </w:rPr>
        <w:t>IPPC</w:t>
      </w:r>
      <w:r w:rsidR="00DA7C29" w:rsidRPr="00A619FE">
        <w:rPr>
          <w:rFonts w:ascii="Arial" w:eastAsia="Arial" w:hAnsi="Arial" w:cs="Arial"/>
        </w:rPr>
        <w:t>)</w:t>
      </w:r>
      <w:r w:rsidRPr="00A619FE">
        <w:rPr>
          <w:rFonts w:ascii="Arial" w:eastAsia="Arial" w:hAnsi="Arial" w:cs="Arial"/>
        </w:rPr>
        <w:t xml:space="preserve"> </w:t>
      </w:r>
      <w:hyperlink r:id="rId12" w:history="1">
        <w:r w:rsidRPr="00A619FE">
          <w:rPr>
            <w:rStyle w:val="Hyperlink"/>
            <w:rFonts w:ascii="Arial" w:eastAsia="Arial" w:hAnsi="Arial" w:cs="Arial"/>
          </w:rPr>
          <w:t xml:space="preserve">Transit </w:t>
        </w:r>
        <w:r w:rsidR="00B52B25" w:rsidRPr="00A619FE">
          <w:rPr>
            <w:rStyle w:val="Hyperlink"/>
            <w:rFonts w:ascii="Arial" w:eastAsia="Arial" w:hAnsi="Arial" w:cs="Arial"/>
          </w:rPr>
          <w:t>Guide</w:t>
        </w:r>
      </w:hyperlink>
      <w:r w:rsidR="00B52B25" w:rsidRPr="00A619FE">
        <w:rPr>
          <w:rFonts w:ascii="Arial" w:eastAsia="Arial" w:hAnsi="Arial" w:cs="Arial"/>
        </w:rPr>
        <w:t xml:space="preserve"> </w:t>
      </w:r>
      <w:r w:rsidRPr="00A619FE">
        <w:rPr>
          <w:rFonts w:ascii="Arial" w:eastAsia="Arial" w:hAnsi="Arial" w:cs="Arial"/>
        </w:rPr>
        <w:t>(</w:t>
      </w:r>
      <w:r w:rsidRPr="00A619FE">
        <w:rPr>
          <w:rFonts w:ascii="Arial" w:eastAsia="Arial" w:hAnsi="Arial" w:cs="Arial"/>
          <w:i/>
        </w:rPr>
        <w:t>Phytosanitary issues of consignments in transit: a guide for National Plant Protection Organizations</w:t>
      </w:r>
      <w:r w:rsidRPr="00A619FE">
        <w:rPr>
          <w:rFonts w:ascii="Arial" w:eastAsia="Arial" w:hAnsi="Arial" w:cs="Arial"/>
        </w:rPr>
        <w:t xml:space="preserve">) focus </w:t>
      </w:r>
      <w:r w:rsidR="00F62BF4" w:rsidRPr="00A619FE">
        <w:rPr>
          <w:rFonts w:ascii="Arial" w:eastAsia="Arial" w:hAnsi="Arial" w:cs="Arial"/>
        </w:rPr>
        <w:t xml:space="preserve">mainly </w:t>
      </w:r>
      <w:r w:rsidRPr="00A619FE">
        <w:rPr>
          <w:rFonts w:ascii="Arial" w:eastAsia="Arial" w:hAnsi="Arial" w:cs="Arial"/>
        </w:rPr>
        <w:t>on the protection of a transit country</w:t>
      </w:r>
      <w:r w:rsidR="00F62BF4" w:rsidRPr="00A619FE">
        <w:rPr>
          <w:rFonts w:ascii="Arial" w:eastAsia="Arial" w:hAnsi="Arial" w:cs="Arial"/>
        </w:rPr>
        <w:t>,</w:t>
      </w:r>
      <w:r w:rsidRPr="00A619FE">
        <w:rPr>
          <w:rFonts w:ascii="Arial" w:eastAsia="Arial" w:hAnsi="Arial" w:cs="Arial"/>
        </w:rPr>
        <w:t xml:space="preserve"> while </w:t>
      </w:r>
      <w:r w:rsidR="00F62BF4" w:rsidRPr="00A619FE">
        <w:rPr>
          <w:rFonts w:ascii="Arial" w:eastAsia="Arial" w:hAnsi="Arial" w:cs="Arial"/>
        </w:rPr>
        <w:t xml:space="preserve">the </w:t>
      </w:r>
      <w:r w:rsidRPr="00A619FE">
        <w:rPr>
          <w:rFonts w:ascii="Arial" w:eastAsia="Arial" w:hAnsi="Arial" w:cs="Arial"/>
        </w:rPr>
        <w:t xml:space="preserve">responsibilities of </w:t>
      </w:r>
      <w:r w:rsidR="00542867" w:rsidRPr="00A619FE">
        <w:rPr>
          <w:rFonts w:ascii="Arial" w:eastAsia="Arial" w:hAnsi="Arial" w:cs="Arial"/>
        </w:rPr>
        <w:t>the</w:t>
      </w:r>
      <w:r w:rsidRPr="00A619FE">
        <w:rPr>
          <w:rFonts w:ascii="Arial" w:eastAsia="Arial" w:hAnsi="Arial" w:cs="Arial"/>
        </w:rPr>
        <w:t xml:space="preserve"> National Plant Protection Organizations (NPPOs) and other stakeholders </w:t>
      </w:r>
      <w:r w:rsidR="00542867" w:rsidRPr="00A619FE">
        <w:rPr>
          <w:rFonts w:ascii="Arial" w:eastAsia="Arial" w:hAnsi="Arial" w:cs="Arial"/>
        </w:rPr>
        <w:t xml:space="preserve">involved in the transit pathway </w:t>
      </w:r>
      <w:r w:rsidRPr="00A619FE">
        <w:rPr>
          <w:rFonts w:ascii="Arial" w:eastAsia="Arial" w:hAnsi="Arial" w:cs="Arial"/>
        </w:rPr>
        <w:t xml:space="preserve">are less clearly outlined. </w:t>
      </w:r>
    </w:p>
    <w:p w14:paraId="2D91A69D" w14:textId="2F80D587" w:rsidR="007E76EF" w:rsidRPr="00A619FE" w:rsidRDefault="008573D9" w:rsidP="00A619FE">
      <w:pPr>
        <w:spacing w:line="240" w:lineRule="auto"/>
        <w:jc w:val="both"/>
        <w:rPr>
          <w:rFonts w:ascii="Arial" w:eastAsia="Arial" w:hAnsi="Arial" w:cs="Arial"/>
        </w:rPr>
      </w:pPr>
      <w:r w:rsidRPr="00A619FE">
        <w:rPr>
          <w:rFonts w:ascii="Arial" w:eastAsia="Arial" w:hAnsi="Arial" w:cs="Arial"/>
        </w:rPr>
        <w:t>This guidance document</w:t>
      </w:r>
      <w:r w:rsidR="00B075C3" w:rsidRPr="00A619FE">
        <w:rPr>
          <w:rFonts w:ascii="Arial" w:eastAsia="Arial" w:hAnsi="Arial" w:cs="Arial"/>
        </w:rPr>
        <w:t xml:space="preserve"> specifically seeks to standardize the responsibilities and actions for safeguarding consignments presented for entry by the NPPO of the transit country to the NPPO of the import</w:t>
      </w:r>
      <w:r w:rsidR="00C24F5A">
        <w:rPr>
          <w:rFonts w:ascii="Arial" w:eastAsia="Arial" w:hAnsi="Arial" w:cs="Arial"/>
        </w:rPr>
        <w:t xml:space="preserve">ing </w:t>
      </w:r>
      <w:r w:rsidR="00B075C3" w:rsidRPr="00A619FE">
        <w:rPr>
          <w:rFonts w:ascii="Arial" w:eastAsia="Arial" w:hAnsi="Arial" w:cs="Arial"/>
        </w:rPr>
        <w:t xml:space="preserve">country and that have been found </w:t>
      </w:r>
      <w:r w:rsidR="00A619FE">
        <w:rPr>
          <w:rFonts w:ascii="Arial" w:eastAsia="Arial" w:hAnsi="Arial" w:cs="Arial"/>
        </w:rPr>
        <w:t>non-compliant</w:t>
      </w:r>
      <w:r w:rsidR="00B075C3" w:rsidRPr="00A619FE">
        <w:rPr>
          <w:rFonts w:ascii="Arial" w:eastAsia="Arial" w:hAnsi="Arial" w:cs="Arial"/>
        </w:rPr>
        <w:t xml:space="preserve"> by the NPPO of the </w:t>
      </w:r>
      <w:r w:rsidR="00A619FE">
        <w:rPr>
          <w:rFonts w:ascii="Arial" w:eastAsia="Arial" w:hAnsi="Arial" w:cs="Arial"/>
        </w:rPr>
        <w:t>importing</w:t>
      </w:r>
      <w:r w:rsidR="00B075C3" w:rsidRPr="00A619FE">
        <w:rPr>
          <w:rFonts w:ascii="Arial" w:eastAsia="Arial" w:hAnsi="Arial" w:cs="Arial"/>
        </w:rPr>
        <w:t xml:space="preserve"> country. Having clear guidance on practical measures to minimize phytosanitary risks that are associated with transiting consignments </w:t>
      </w:r>
      <w:r w:rsidR="004350C4">
        <w:rPr>
          <w:rFonts w:ascii="Arial" w:eastAsia="Arial" w:hAnsi="Arial" w:cs="Arial"/>
        </w:rPr>
        <w:t>while</w:t>
      </w:r>
      <w:r w:rsidR="00B075C3" w:rsidRPr="00A619FE">
        <w:rPr>
          <w:rFonts w:ascii="Arial" w:eastAsia="Arial" w:hAnsi="Arial" w:cs="Arial"/>
        </w:rPr>
        <w:t xml:space="preserve"> </w:t>
      </w:r>
      <w:r w:rsidR="00B86E7C" w:rsidRPr="00A619FE">
        <w:rPr>
          <w:rFonts w:ascii="Arial" w:eastAsia="Arial" w:hAnsi="Arial" w:cs="Arial"/>
        </w:rPr>
        <w:t xml:space="preserve">promoting </w:t>
      </w:r>
      <w:r w:rsidR="00B075C3" w:rsidRPr="00A619FE">
        <w:rPr>
          <w:rFonts w:ascii="Arial" w:eastAsia="Arial" w:hAnsi="Arial" w:cs="Arial"/>
        </w:rPr>
        <w:t xml:space="preserve">timely, consistent communication procedures </w:t>
      </w:r>
      <w:r w:rsidR="00792C6B" w:rsidRPr="00A619FE">
        <w:rPr>
          <w:rFonts w:ascii="Arial" w:eastAsia="Arial" w:hAnsi="Arial" w:cs="Arial"/>
        </w:rPr>
        <w:t xml:space="preserve">among all stakeholders involved in the transit pathway </w:t>
      </w:r>
      <w:r w:rsidR="00B075C3" w:rsidRPr="00A619FE">
        <w:rPr>
          <w:rFonts w:ascii="Arial" w:eastAsia="Arial" w:hAnsi="Arial" w:cs="Arial"/>
        </w:rPr>
        <w:t xml:space="preserve">is essential to help protect plant resources in the NAPPO region. This </w:t>
      </w:r>
      <w:r w:rsidR="00792C6B" w:rsidRPr="00A619FE">
        <w:rPr>
          <w:rFonts w:ascii="Arial" w:eastAsia="Arial" w:hAnsi="Arial" w:cs="Arial"/>
        </w:rPr>
        <w:t xml:space="preserve">guidance </w:t>
      </w:r>
      <w:r w:rsidR="00F61344">
        <w:rPr>
          <w:rFonts w:ascii="Arial" w:eastAsia="Arial" w:hAnsi="Arial" w:cs="Arial"/>
        </w:rPr>
        <w:t xml:space="preserve">document </w:t>
      </w:r>
      <w:r w:rsidR="00B075C3" w:rsidRPr="00A619FE">
        <w:rPr>
          <w:rFonts w:ascii="Arial" w:eastAsia="Arial" w:hAnsi="Arial" w:cs="Arial"/>
        </w:rPr>
        <w:t xml:space="preserve">will help NAPPO </w:t>
      </w:r>
      <w:r w:rsidR="00792C6B" w:rsidRPr="00A619FE">
        <w:rPr>
          <w:rFonts w:ascii="Arial" w:eastAsia="Arial" w:hAnsi="Arial" w:cs="Arial"/>
        </w:rPr>
        <w:t xml:space="preserve">member </w:t>
      </w:r>
      <w:r w:rsidR="00B075C3" w:rsidRPr="00A619FE">
        <w:rPr>
          <w:rFonts w:ascii="Arial" w:eastAsia="Arial" w:hAnsi="Arial" w:cs="Arial"/>
        </w:rPr>
        <w:t xml:space="preserve">countries develop streamlined approaches for in-transit shipments, define and communicate procedures to return </w:t>
      </w:r>
      <w:r w:rsidR="00A619FE">
        <w:rPr>
          <w:rFonts w:ascii="Arial" w:eastAsia="Arial" w:hAnsi="Arial" w:cs="Arial"/>
        </w:rPr>
        <w:t>non-compliant</w:t>
      </w:r>
      <w:r w:rsidR="00B075C3" w:rsidRPr="00A619FE">
        <w:rPr>
          <w:rFonts w:ascii="Arial" w:eastAsia="Arial" w:hAnsi="Arial" w:cs="Arial"/>
        </w:rPr>
        <w:t xml:space="preserve"> shipments, and learn from and adopt existing approaches to facilitate safe trade. Additionally, such guidance </w:t>
      </w:r>
      <w:r w:rsidR="006D0A93" w:rsidRPr="00A619FE">
        <w:rPr>
          <w:rFonts w:ascii="Arial" w:eastAsia="Arial" w:hAnsi="Arial" w:cs="Arial"/>
        </w:rPr>
        <w:t>contributes</w:t>
      </w:r>
      <w:r w:rsidR="00B075C3" w:rsidRPr="00A619FE">
        <w:rPr>
          <w:rFonts w:ascii="Arial" w:eastAsia="Arial" w:hAnsi="Arial" w:cs="Arial"/>
        </w:rPr>
        <w:t xml:space="preserve"> to and </w:t>
      </w:r>
      <w:r w:rsidR="009A193A" w:rsidRPr="00A619FE">
        <w:rPr>
          <w:rFonts w:ascii="Arial" w:eastAsia="Arial" w:hAnsi="Arial" w:cs="Arial"/>
        </w:rPr>
        <w:t xml:space="preserve">has </w:t>
      </w:r>
      <w:r w:rsidR="00B075C3" w:rsidRPr="00A619FE">
        <w:rPr>
          <w:rFonts w:ascii="Arial" w:eastAsia="Arial" w:hAnsi="Arial" w:cs="Arial"/>
        </w:rPr>
        <w:t>benefit</w:t>
      </w:r>
      <w:r w:rsidR="009A193A" w:rsidRPr="00A619FE">
        <w:rPr>
          <w:rFonts w:ascii="Arial" w:eastAsia="Arial" w:hAnsi="Arial" w:cs="Arial"/>
        </w:rPr>
        <w:t>ted</w:t>
      </w:r>
      <w:r w:rsidR="00B075C3" w:rsidRPr="00A619FE">
        <w:rPr>
          <w:rFonts w:ascii="Arial" w:eastAsia="Arial" w:hAnsi="Arial" w:cs="Arial"/>
        </w:rPr>
        <w:t xml:space="preserve"> from </w:t>
      </w:r>
      <w:r w:rsidR="00D65A43" w:rsidRPr="00A619FE">
        <w:rPr>
          <w:rFonts w:ascii="Arial" w:eastAsia="Arial" w:hAnsi="Arial" w:cs="Arial"/>
        </w:rPr>
        <w:t xml:space="preserve">experiences and approaches </w:t>
      </w:r>
      <w:r w:rsidR="00C942F1" w:rsidRPr="00A619FE">
        <w:rPr>
          <w:rFonts w:ascii="Arial" w:eastAsia="Arial" w:hAnsi="Arial" w:cs="Arial"/>
        </w:rPr>
        <w:t>in</w:t>
      </w:r>
      <w:r w:rsidR="00D65A43" w:rsidRPr="00A619FE">
        <w:rPr>
          <w:rFonts w:ascii="Arial" w:eastAsia="Arial" w:hAnsi="Arial" w:cs="Arial"/>
        </w:rPr>
        <w:t xml:space="preserve"> </w:t>
      </w:r>
      <w:r w:rsidR="00B075C3" w:rsidRPr="00A619FE">
        <w:rPr>
          <w:rFonts w:ascii="Arial" w:eastAsia="Arial" w:hAnsi="Arial" w:cs="Arial"/>
        </w:rPr>
        <w:t xml:space="preserve">other </w:t>
      </w:r>
      <w:r w:rsidR="00D65A43" w:rsidRPr="00A619FE">
        <w:rPr>
          <w:rFonts w:ascii="Arial" w:eastAsia="Arial" w:hAnsi="Arial" w:cs="Arial"/>
        </w:rPr>
        <w:t>trade-</w:t>
      </w:r>
      <w:r w:rsidR="00B075C3" w:rsidRPr="00A619FE">
        <w:rPr>
          <w:rFonts w:ascii="Arial" w:eastAsia="Arial" w:hAnsi="Arial" w:cs="Arial"/>
        </w:rPr>
        <w:t xml:space="preserve">related initiatives such as the </w:t>
      </w:r>
      <w:hyperlink r:id="rId13" w:history="1">
        <w:r w:rsidR="00B67A59" w:rsidRPr="00A619FE">
          <w:rPr>
            <w:rStyle w:val="Hyperlink"/>
            <w:rFonts w:ascii="Arial" w:eastAsia="Arial" w:hAnsi="Arial" w:cs="Arial"/>
          </w:rPr>
          <w:t>IPPC’s sea containe</w:t>
        </w:r>
        <w:r w:rsidR="00FE343B" w:rsidRPr="00A619FE">
          <w:rPr>
            <w:rStyle w:val="Hyperlink"/>
            <w:rFonts w:ascii="Arial" w:eastAsia="Arial" w:hAnsi="Arial" w:cs="Arial"/>
          </w:rPr>
          <w:t>r</w:t>
        </w:r>
        <w:r w:rsidR="00B67A59" w:rsidRPr="00A619FE">
          <w:rPr>
            <w:rStyle w:val="Hyperlink"/>
            <w:rFonts w:ascii="Arial" w:eastAsia="Arial" w:hAnsi="Arial" w:cs="Arial"/>
          </w:rPr>
          <w:t xml:space="preserve"> work</w:t>
        </w:r>
      </w:hyperlink>
      <w:r w:rsidR="00B67A59" w:rsidRPr="00A619FE">
        <w:rPr>
          <w:rFonts w:ascii="Arial" w:eastAsia="Arial" w:hAnsi="Arial" w:cs="Arial"/>
        </w:rPr>
        <w:t xml:space="preserve">, the </w:t>
      </w:r>
      <w:hyperlink r:id="rId14">
        <w:r w:rsidR="00B075C3" w:rsidRPr="00A619FE">
          <w:rPr>
            <w:rFonts w:ascii="Arial" w:eastAsia="Arial" w:hAnsi="Arial" w:cs="Arial"/>
            <w:color w:val="0000FF"/>
            <w:u w:val="single"/>
          </w:rPr>
          <w:t>North American Sea Container Initiative,</w:t>
        </w:r>
      </w:hyperlink>
      <w:r w:rsidR="00B075C3" w:rsidRPr="00A619FE">
        <w:rPr>
          <w:rFonts w:ascii="Arial" w:eastAsia="Arial" w:hAnsi="Arial" w:cs="Arial"/>
        </w:rPr>
        <w:t xml:space="preserve"> and </w:t>
      </w:r>
      <w:r w:rsidR="006F2A47">
        <w:rPr>
          <w:rFonts w:ascii="Arial" w:eastAsia="Arial" w:hAnsi="Arial" w:cs="Arial"/>
        </w:rPr>
        <w:t xml:space="preserve">other </w:t>
      </w:r>
      <w:r w:rsidR="00B075C3" w:rsidRPr="00A619FE">
        <w:rPr>
          <w:rFonts w:ascii="Arial" w:eastAsia="Arial" w:hAnsi="Arial" w:cs="Arial"/>
        </w:rPr>
        <w:t>work occurring at the IPPC and the Plant Health Quadrilateral</w:t>
      </w:r>
      <w:r w:rsidR="00C30AC5" w:rsidRPr="00A619FE">
        <w:rPr>
          <w:rFonts w:ascii="Arial" w:eastAsia="Arial" w:hAnsi="Arial" w:cs="Arial"/>
        </w:rPr>
        <w:t>s</w:t>
      </w:r>
      <w:r w:rsidR="00B075C3" w:rsidRPr="00A619FE">
        <w:rPr>
          <w:rFonts w:ascii="Arial" w:eastAsia="Arial" w:hAnsi="Arial" w:cs="Arial"/>
        </w:rPr>
        <w:t xml:space="preserve"> group </w:t>
      </w:r>
      <w:r w:rsidR="00DE3B2B" w:rsidRPr="00A619FE">
        <w:rPr>
          <w:rFonts w:ascii="Arial" w:eastAsia="Arial" w:hAnsi="Arial" w:cs="Arial"/>
        </w:rPr>
        <w:t>(</w:t>
      </w:r>
      <w:r w:rsidR="00B075C3" w:rsidRPr="00A619FE">
        <w:rPr>
          <w:rFonts w:ascii="Arial" w:eastAsia="Arial" w:hAnsi="Arial" w:cs="Arial"/>
        </w:rPr>
        <w:t>Australia, New Zealand, U. S. and Canada (</w:t>
      </w:r>
      <w:r w:rsidR="00B075C3" w:rsidRPr="00A619FE">
        <w:rPr>
          <w:rFonts w:ascii="Arial" w:eastAsia="Arial" w:hAnsi="Arial" w:cs="Arial"/>
          <w:u w:val="single"/>
        </w:rPr>
        <w:t>QUADs)</w:t>
      </w:r>
      <w:r w:rsidR="00DE3B2B" w:rsidRPr="00A619FE">
        <w:rPr>
          <w:rFonts w:ascii="Arial" w:eastAsia="Arial" w:hAnsi="Arial" w:cs="Arial"/>
          <w:u w:val="single"/>
        </w:rPr>
        <w:t>)</w:t>
      </w:r>
      <w:r w:rsidR="00B075C3" w:rsidRPr="00A619FE">
        <w:rPr>
          <w:rFonts w:ascii="Arial" w:eastAsia="Arial" w:hAnsi="Arial" w:cs="Arial"/>
        </w:rPr>
        <w:t xml:space="preserve"> on minimizing contaminant pests in various pathways</w:t>
      </w:r>
      <w:r w:rsidR="00AC166B">
        <w:rPr>
          <w:rFonts w:ascii="Arial" w:eastAsia="Arial" w:hAnsi="Arial" w:cs="Arial"/>
        </w:rPr>
        <w:t>,</w:t>
      </w:r>
      <w:r w:rsidR="00DE3B2B" w:rsidRPr="00A619FE">
        <w:rPr>
          <w:rFonts w:ascii="Arial" w:eastAsia="Arial" w:hAnsi="Arial" w:cs="Arial"/>
        </w:rPr>
        <w:t xml:space="preserve"> including sea containers</w:t>
      </w:r>
      <w:r w:rsidR="00B075C3" w:rsidRPr="00A619FE">
        <w:rPr>
          <w:rFonts w:ascii="Arial" w:eastAsia="Arial" w:hAnsi="Arial" w:cs="Arial"/>
        </w:rPr>
        <w:t xml:space="preserve">. </w:t>
      </w:r>
      <w:r w:rsidR="00C942F1" w:rsidRPr="00A619FE">
        <w:rPr>
          <w:rFonts w:ascii="Arial" w:eastAsia="Arial" w:hAnsi="Arial" w:cs="Arial"/>
        </w:rPr>
        <w:t xml:space="preserve">This guidance </w:t>
      </w:r>
      <w:r w:rsidR="00B075C3" w:rsidRPr="00A619FE">
        <w:rPr>
          <w:rFonts w:ascii="Arial" w:eastAsia="Arial" w:hAnsi="Arial" w:cs="Arial"/>
        </w:rPr>
        <w:t xml:space="preserve">will also contribute to promoting plant protection </w:t>
      </w:r>
      <w:r w:rsidR="00B723F7">
        <w:rPr>
          <w:rFonts w:ascii="Arial" w:eastAsia="Arial" w:hAnsi="Arial" w:cs="Arial"/>
        </w:rPr>
        <w:t>for</w:t>
      </w:r>
      <w:r w:rsidR="00D20130" w:rsidRPr="00A619FE">
        <w:rPr>
          <w:rFonts w:ascii="Arial" w:eastAsia="Arial" w:hAnsi="Arial" w:cs="Arial"/>
        </w:rPr>
        <w:t xml:space="preserve"> </w:t>
      </w:r>
      <w:r w:rsidR="00B075C3" w:rsidRPr="00A619FE">
        <w:rPr>
          <w:rFonts w:ascii="Arial" w:eastAsia="Arial" w:hAnsi="Arial" w:cs="Arial"/>
        </w:rPr>
        <w:t>other trading partners through outreach and awareness.</w:t>
      </w:r>
    </w:p>
    <w:p w14:paraId="092E1851" w14:textId="50236327" w:rsidR="007E76EF" w:rsidRPr="00403240" w:rsidRDefault="00B075C3" w:rsidP="00403240">
      <w:pPr>
        <w:pStyle w:val="Heading1"/>
        <w:spacing w:line="240" w:lineRule="auto"/>
        <w:jc w:val="both"/>
        <w:rPr>
          <w:sz w:val="22"/>
          <w:szCs w:val="22"/>
        </w:rPr>
      </w:pPr>
      <w:bookmarkStart w:id="3" w:name="_3znysh7" w:colFirst="0" w:colLast="0"/>
      <w:bookmarkStart w:id="4" w:name="_Toc146879496"/>
      <w:bookmarkEnd w:id="3"/>
      <w:r w:rsidRPr="00403240">
        <w:rPr>
          <w:sz w:val="22"/>
          <w:szCs w:val="22"/>
        </w:rPr>
        <w:t xml:space="preserve">Purpose of </w:t>
      </w:r>
      <w:r w:rsidR="001E0226" w:rsidRPr="00403240">
        <w:rPr>
          <w:sz w:val="22"/>
          <w:szCs w:val="22"/>
        </w:rPr>
        <w:t xml:space="preserve">this </w:t>
      </w:r>
      <w:r w:rsidR="00B723F7">
        <w:rPr>
          <w:sz w:val="22"/>
          <w:szCs w:val="22"/>
        </w:rPr>
        <w:t>document</w:t>
      </w:r>
      <w:bookmarkEnd w:id="4"/>
      <w:r w:rsidRPr="00403240">
        <w:rPr>
          <w:sz w:val="22"/>
          <w:szCs w:val="22"/>
        </w:rPr>
        <w:t xml:space="preserve"> </w:t>
      </w:r>
    </w:p>
    <w:p w14:paraId="4867A229" w14:textId="77777777" w:rsidR="007E76EF" w:rsidRPr="00A619FE" w:rsidRDefault="007E76EF" w:rsidP="00403240">
      <w:pPr>
        <w:spacing w:after="0" w:line="240" w:lineRule="auto"/>
        <w:jc w:val="both"/>
        <w:rPr>
          <w:rFonts w:ascii="Arial" w:eastAsia="Arial" w:hAnsi="Arial" w:cs="Arial"/>
        </w:rPr>
      </w:pPr>
    </w:p>
    <w:p w14:paraId="4AC4DB59" w14:textId="7905DE56" w:rsidR="007E76EF" w:rsidRPr="00A619FE" w:rsidRDefault="00B075C3" w:rsidP="00403240">
      <w:pPr>
        <w:spacing w:after="0" w:line="240" w:lineRule="auto"/>
        <w:jc w:val="both"/>
        <w:rPr>
          <w:rFonts w:ascii="Arial" w:eastAsia="Arial" w:hAnsi="Arial" w:cs="Arial"/>
        </w:rPr>
      </w:pPr>
      <w:r w:rsidRPr="00A619FE">
        <w:rPr>
          <w:rFonts w:ascii="Arial" w:eastAsia="Arial" w:hAnsi="Arial" w:cs="Arial"/>
        </w:rPr>
        <w:t xml:space="preserve">NPPOs establish procedures to identify and reduce phytosanitary risks associated with consignments in transit so that phytosanitary measures applied in the country of transit are technically justified </w:t>
      </w:r>
      <w:r w:rsidR="00434473" w:rsidRPr="00A619FE">
        <w:rPr>
          <w:rFonts w:ascii="Arial" w:eastAsia="Arial" w:hAnsi="Arial" w:cs="Arial"/>
        </w:rPr>
        <w:t xml:space="preserve">and </w:t>
      </w:r>
      <w:r w:rsidRPr="00A619FE">
        <w:rPr>
          <w:rFonts w:ascii="Arial" w:eastAsia="Arial" w:hAnsi="Arial" w:cs="Arial"/>
        </w:rPr>
        <w:t xml:space="preserve">prevent the entry </w:t>
      </w:r>
      <w:r w:rsidR="00434473" w:rsidRPr="00A619FE">
        <w:rPr>
          <w:rFonts w:ascii="Arial" w:eastAsia="Arial" w:hAnsi="Arial" w:cs="Arial"/>
        </w:rPr>
        <w:t xml:space="preserve">and establishment </w:t>
      </w:r>
      <w:r w:rsidRPr="00A619FE">
        <w:rPr>
          <w:rFonts w:ascii="Arial" w:eastAsia="Arial" w:hAnsi="Arial" w:cs="Arial"/>
        </w:rPr>
        <w:t xml:space="preserve">of pests within that country. However, </w:t>
      </w:r>
      <w:r w:rsidR="0078586E" w:rsidRPr="00A619FE">
        <w:rPr>
          <w:rFonts w:ascii="Arial" w:eastAsia="Arial" w:hAnsi="Arial" w:cs="Arial"/>
        </w:rPr>
        <w:lastRenderedPageBreak/>
        <w:t xml:space="preserve">stakeholder </w:t>
      </w:r>
      <w:r w:rsidRPr="00A619FE">
        <w:rPr>
          <w:rFonts w:ascii="Arial" w:eastAsia="Arial" w:hAnsi="Arial" w:cs="Arial"/>
        </w:rPr>
        <w:t xml:space="preserve">guidance provided by ISPM 25 </w:t>
      </w:r>
      <w:r w:rsidR="00461FB9" w:rsidRPr="00A619FE">
        <w:rPr>
          <w:rFonts w:ascii="Arial" w:eastAsia="Arial" w:hAnsi="Arial" w:cs="Arial"/>
        </w:rPr>
        <w:t xml:space="preserve">to </w:t>
      </w:r>
      <w:r w:rsidR="0078586E" w:rsidRPr="00A619FE">
        <w:rPr>
          <w:rFonts w:ascii="Arial" w:eastAsia="Arial" w:hAnsi="Arial" w:cs="Arial"/>
        </w:rPr>
        <w:t xml:space="preserve">those </w:t>
      </w:r>
      <w:r w:rsidRPr="00A619FE">
        <w:rPr>
          <w:rFonts w:ascii="Arial" w:eastAsia="Arial" w:hAnsi="Arial" w:cs="Arial"/>
        </w:rPr>
        <w:t xml:space="preserve">involved in the transit process is lacking operational details for effective implementation in </w:t>
      </w:r>
      <w:r w:rsidR="00F062E9" w:rsidRPr="00A619FE">
        <w:rPr>
          <w:rFonts w:ascii="Arial" w:eastAsia="Arial" w:hAnsi="Arial" w:cs="Arial"/>
        </w:rPr>
        <w:t>the NAPPO region</w:t>
      </w:r>
      <w:r w:rsidRPr="00A619FE">
        <w:rPr>
          <w:rFonts w:ascii="Arial" w:eastAsia="Arial" w:hAnsi="Arial" w:cs="Arial"/>
        </w:rPr>
        <w:t xml:space="preserve">. Several </w:t>
      </w:r>
      <w:r w:rsidR="00A45185" w:rsidRPr="00A619FE">
        <w:rPr>
          <w:rFonts w:ascii="Arial" w:eastAsia="Arial" w:hAnsi="Arial" w:cs="Arial"/>
        </w:rPr>
        <w:t xml:space="preserve">additional </w:t>
      </w:r>
      <w:r w:rsidRPr="00A619FE">
        <w:rPr>
          <w:rFonts w:ascii="Arial" w:eastAsia="Arial" w:hAnsi="Arial" w:cs="Arial"/>
        </w:rPr>
        <w:t xml:space="preserve">stakeholders are involved </w:t>
      </w:r>
      <w:r w:rsidR="00A45185" w:rsidRPr="00A619FE">
        <w:rPr>
          <w:rFonts w:ascii="Arial" w:eastAsia="Arial" w:hAnsi="Arial" w:cs="Arial"/>
        </w:rPr>
        <w:t xml:space="preserve">in the </w:t>
      </w:r>
      <w:r w:rsidR="00524672" w:rsidRPr="00A619FE">
        <w:rPr>
          <w:rFonts w:ascii="Arial" w:eastAsia="Arial" w:hAnsi="Arial" w:cs="Arial"/>
        </w:rPr>
        <w:t xml:space="preserve">transit pathway beyond </w:t>
      </w:r>
      <w:r w:rsidRPr="00A619FE">
        <w:rPr>
          <w:rFonts w:ascii="Arial" w:eastAsia="Arial" w:hAnsi="Arial" w:cs="Arial"/>
        </w:rPr>
        <w:t>the NPPO</w:t>
      </w:r>
      <w:r w:rsidR="00524672" w:rsidRPr="00A619FE">
        <w:rPr>
          <w:rFonts w:ascii="Arial" w:eastAsia="Arial" w:hAnsi="Arial" w:cs="Arial"/>
        </w:rPr>
        <w:t>s</w:t>
      </w:r>
      <w:r w:rsidRPr="00A619FE">
        <w:rPr>
          <w:rFonts w:ascii="Arial" w:eastAsia="Arial" w:hAnsi="Arial" w:cs="Arial"/>
        </w:rPr>
        <w:t xml:space="preserve"> of </w:t>
      </w:r>
      <w:r w:rsidR="00524672" w:rsidRPr="00A619FE">
        <w:rPr>
          <w:rFonts w:ascii="Arial" w:eastAsia="Arial" w:hAnsi="Arial" w:cs="Arial"/>
        </w:rPr>
        <w:t xml:space="preserve">the </w:t>
      </w:r>
      <w:r w:rsidRPr="00A619FE">
        <w:rPr>
          <w:rFonts w:ascii="Arial" w:eastAsia="Arial" w:hAnsi="Arial" w:cs="Arial"/>
        </w:rPr>
        <w:t>export</w:t>
      </w:r>
      <w:r w:rsidR="00524672" w:rsidRPr="00A619FE">
        <w:rPr>
          <w:rFonts w:ascii="Arial" w:eastAsia="Arial" w:hAnsi="Arial" w:cs="Arial"/>
        </w:rPr>
        <w:t>ing</w:t>
      </w:r>
      <w:r w:rsidRPr="00A619FE">
        <w:rPr>
          <w:rFonts w:ascii="Arial" w:eastAsia="Arial" w:hAnsi="Arial" w:cs="Arial"/>
        </w:rPr>
        <w:t xml:space="preserve">, </w:t>
      </w:r>
      <w:r w:rsidR="00524672" w:rsidRPr="00A619FE">
        <w:rPr>
          <w:rFonts w:ascii="Arial" w:eastAsia="Arial" w:hAnsi="Arial" w:cs="Arial"/>
        </w:rPr>
        <w:t>importing</w:t>
      </w:r>
      <w:r w:rsidRPr="00A619FE">
        <w:rPr>
          <w:rFonts w:ascii="Arial" w:eastAsia="Arial" w:hAnsi="Arial" w:cs="Arial"/>
        </w:rPr>
        <w:t>, and transit</w:t>
      </w:r>
      <w:r w:rsidR="00524672" w:rsidRPr="00A619FE">
        <w:rPr>
          <w:rFonts w:ascii="Arial" w:eastAsia="Arial" w:hAnsi="Arial" w:cs="Arial"/>
        </w:rPr>
        <w:t xml:space="preserve"> co</w:t>
      </w:r>
      <w:r w:rsidR="008A3AB3" w:rsidRPr="00A619FE">
        <w:rPr>
          <w:rFonts w:ascii="Arial" w:eastAsia="Arial" w:hAnsi="Arial" w:cs="Arial"/>
        </w:rPr>
        <w:t>untries</w:t>
      </w:r>
      <w:r w:rsidRPr="00A619FE">
        <w:rPr>
          <w:rFonts w:ascii="Arial" w:eastAsia="Arial" w:hAnsi="Arial" w:cs="Arial"/>
        </w:rPr>
        <w:t xml:space="preserve">. These include, but are not limited to, shipment brokers, transportation companies, treatment facilities, handlers/packers, and customs organizations </w:t>
      </w:r>
      <w:r w:rsidR="008A3AB3" w:rsidRPr="00A619FE">
        <w:rPr>
          <w:rFonts w:ascii="Arial" w:eastAsia="Arial" w:hAnsi="Arial" w:cs="Arial"/>
        </w:rPr>
        <w:t xml:space="preserve">in </w:t>
      </w:r>
      <w:r w:rsidRPr="00A619FE">
        <w:rPr>
          <w:rFonts w:ascii="Arial" w:eastAsia="Arial" w:hAnsi="Arial" w:cs="Arial"/>
        </w:rPr>
        <w:t xml:space="preserve">each country. Effective implementation of ISPM 25 should involve clear guidance </w:t>
      </w:r>
      <w:r w:rsidR="008A3AB3" w:rsidRPr="00A619FE">
        <w:rPr>
          <w:rFonts w:ascii="Arial" w:eastAsia="Arial" w:hAnsi="Arial" w:cs="Arial"/>
        </w:rPr>
        <w:t xml:space="preserve">to </w:t>
      </w:r>
      <w:r w:rsidRPr="00A619FE">
        <w:rPr>
          <w:rFonts w:ascii="Arial" w:eastAsia="Arial" w:hAnsi="Arial" w:cs="Arial"/>
        </w:rPr>
        <w:t xml:space="preserve">all stakeholders to establish a system that is operationally clear and harmonized </w:t>
      </w:r>
      <w:r w:rsidR="00CD5C6D" w:rsidRPr="00A619FE">
        <w:rPr>
          <w:rFonts w:ascii="Arial" w:eastAsia="Arial" w:hAnsi="Arial" w:cs="Arial"/>
        </w:rPr>
        <w:t>thereby</w:t>
      </w:r>
      <w:r w:rsidRPr="00A619FE">
        <w:rPr>
          <w:rFonts w:ascii="Arial" w:eastAsia="Arial" w:hAnsi="Arial" w:cs="Arial"/>
        </w:rPr>
        <w:t xml:space="preserve"> increasing adherence to transit requirements and minimizing phytosanitary risks</w:t>
      </w:r>
      <w:r w:rsidR="00005575" w:rsidRPr="00A619FE">
        <w:rPr>
          <w:rFonts w:ascii="Arial" w:eastAsia="Arial" w:hAnsi="Arial" w:cs="Arial"/>
        </w:rPr>
        <w:t xml:space="preserve"> in the transit pathway</w:t>
      </w:r>
      <w:r w:rsidRPr="00A619FE">
        <w:rPr>
          <w:rFonts w:ascii="Arial" w:eastAsia="Arial" w:hAnsi="Arial" w:cs="Arial"/>
        </w:rPr>
        <w:t xml:space="preserve">. </w:t>
      </w:r>
    </w:p>
    <w:p w14:paraId="7D1FB56D" w14:textId="77777777" w:rsidR="007E76EF" w:rsidRPr="00A619FE" w:rsidRDefault="007E76EF" w:rsidP="00403240">
      <w:pPr>
        <w:spacing w:after="0" w:line="240" w:lineRule="auto"/>
        <w:jc w:val="both"/>
        <w:rPr>
          <w:rFonts w:ascii="Arial" w:eastAsia="Arial" w:hAnsi="Arial" w:cs="Arial"/>
        </w:rPr>
      </w:pPr>
    </w:p>
    <w:p w14:paraId="44801D78" w14:textId="0EFF246F" w:rsidR="007E76EF" w:rsidRPr="00A619FE" w:rsidRDefault="00B075C3" w:rsidP="00403240">
      <w:pPr>
        <w:spacing w:after="0" w:line="240" w:lineRule="auto"/>
        <w:jc w:val="both"/>
        <w:rPr>
          <w:rFonts w:ascii="Arial" w:eastAsia="Arial" w:hAnsi="Arial" w:cs="Arial"/>
        </w:rPr>
      </w:pPr>
      <w:r w:rsidRPr="00A619FE">
        <w:rPr>
          <w:rFonts w:ascii="Arial" w:eastAsia="Arial" w:hAnsi="Arial" w:cs="Arial"/>
        </w:rPr>
        <w:t xml:space="preserve">This </w:t>
      </w:r>
      <w:r w:rsidR="00232653" w:rsidRPr="00A619FE">
        <w:rPr>
          <w:rFonts w:ascii="Arial" w:eastAsia="Arial" w:hAnsi="Arial" w:cs="Arial"/>
        </w:rPr>
        <w:t>guidance document outlines</w:t>
      </w:r>
      <w:r w:rsidRPr="00A619FE">
        <w:rPr>
          <w:rFonts w:ascii="Arial" w:eastAsia="Arial" w:hAnsi="Arial" w:cs="Arial"/>
        </w:rPr>
        <w:t xml:space="preserve"> communication and </w:t>
      </w:r>
      <w:r w:rsidR="00232653" w:rsidRPr="00A619FE">
        <w:rPr>
          <w:rFonts w:ascii="Arial" w:eastAsia="Arial" w:hAnsi="Arial" w:cs="Arial"/>
        </w:rPr>
        <w:t>actions</w:t>
      </w:r>
      <w:r w:rsidRPr="00A619FE">
        <w:rPr>
          <w:rFonts w:ascii="Arial" w:eastAsia="Arial" w:hAnsi="Arial" w:cs="Arial"/>
        </w:rPr>
        <w:t xml:space="preserve"> for each </w:t>
      </w:r>
      <w:r w:rsidR="00FA0C21" w:rsidRPr="00A619FE">
        <w:rPr>
          <w:rFonts w:ascii="Arial" w:eastAsia="Arial" w:hAnsi="Arial" w:cs="Arial"/>
        </w:rPr>
        <w:t>key stakeholder</w:t>
      </w:r>
      <w:r w:rsidR="00AB4533" w:rsidRPr="00A619FE">
        <w:rPr>
          <w:rFonts w:ascii="Arial" w:eastAsia="Arial" w:hAnsi="Arial" w:cs="Arial"/>
        </w:rPr>
        <w:t xml:space="preserve"> and includes</w:t>
      </w:r>
      <w:r w:rsidRPr="00A619FE">
        <w:rPr>
          <w:rFonts w:ascii="Arial" w:eastAsia="Arial" w:hAnsi="Arial" w:cs="Arial"/>
        </w:rPr>
        <w:t xml:space="preserve"> a flowchart of actions and responsibilities along the </w:t>
      </w:r>
      <w:r w:rsidR="00FE4582" w:rsidRPr="00A619FE">
        <w:rPr>
          <w:rFonts w:ascii="Arial" w:eastAsia="Arial" w:hAnsi="Arial" w:cs="Arial"/>
        </w:rPr>
        <w:t>transit pathway</w:t>
      </w:r>
      <w:r w:rsidRPr="00A619FE">
        <w:rPr>
          <w:rFonts w:ascii="Arial" w:eastAsia="Arial" w:hAnsi="Arial" w:cs="Arial"/>
        </w:rPr>
        <w:t>. The aims of this guid</w:t>
      </w:r>
      <w:r w:rsidR="00716B64">
        <w:rPr>
          <w:rFonts w:ascii="Arial" w:eastAsia="Arial" w:hAnsi="Arial" w:cs="Arial"/>
        </w:rPr>
        <w:t>ance document</w:t>
      </w:r>
      <w:r w:rsidRPr="00A619FE">
        <w:rPr>
          <w:rFonts w:ascii="Arial" w:eastAsia="Arial" w:hAnsi="Arial" w:cs="Arial"/>
        </w:rPr>
        <w:t xml:space="preserve"> are:</w:t>
      </w:r>
    </w:p>
    <w:p w14:paraId="01F75CA3" w14:textId="77777777" w:rsidR="007E76EF" w:rsidRPr="00A619FE" w:rsidRDefault="007E76EF" w:rsidP="00403240">
      <w:pPr>
        <w:spacing w:after="0" w:line="240" w:lineRule="auto"/>
        <w:jc w:val="both"/>
        <w:rPr>
          <w:rFonts w:ascii="Arial" w:eastAsia="Arial" w:hAnsi="Arial" w:cs="Arial"/>
        </w:rPr>
      </w:pPr>
    </w:p>
    <w:p w14:paraId="09A99D1B" w14:textId="26D6995C" w:rsidR="007E76EF" w:rsidRPr="00A619FE" w:rsidRDefault="002E13FE" w:rsidP="00403240">
      <w:pPr>
        <w:numPr>
          <w:ilvl w:val="0"/>
          <w:numId w:val="2"/>
        </w:numPr>
        <w:pBdr>
          <w:top w:val="nil"/>
          <w:left w:val="nil"/>
          <w:bottom w:val="nil"/>
          <w:right w:val="nil"/>
          <w:between w:val="nil"/>
        </w:pBdr>
        <w:spacing w:after="0" w:line="240" w:lineRule="auto"/>
        <w:ind w:hanging="360"/>
        <w:jc w:val="both"/>
        <w:rPr>
          <w:rFonts w:ascii="Arial" w:hAnsi="Arial" w:cs="Arial"/>
          <w:color w:val="000000"/>
        </w:rPr>
      </w:pPr>
      <w:r w:rsidRPr="00A619FE">
        <w:rPr>
          <w:rFonts w:ascii="Arial" w:eastAsia="Arial" w:hAnsi="Arial" w:cs="Arial"/>
          <w:color w:val="000000"/>
        </w:rPr>
        <w:t xml:space="preserve">To </w:t>
      </w:r>
      <w:r w:rsidR="00B075C3" w:rsidRPr="00A619FE">
        <w:rPr>
          <w:rFonts w:ascii="Arial" w:eastAsia="Arial" w:hAnsi="Arial" w:cs="Arial"/>
          <w:color w:val="000000"/>
        </w:rPr>
        <w:t xml:space="preserve">promote alignment of the in-transit programs </w:t>
      </w:r>
      <w:r w:rsidR="00AE0AC6" w:rsidRPr="00A619FE">
        <w:rPr>
          <w:rFonts w:ascii="Arial" w:eastAsia="Arial" w:hAnsi="Arial" w:cs="Arial"/>
          <w:color w:val="000000"/>
        </w:rPr>
        <w:t xml:space="preserve">as well as </w:t>
      </w:r>
      <w:r w:rsidR="00B075C3" w:rsidRPr="00A619FE">
        <w:rPr>
          <w:rFonts w:ascii="Arial" w:eastAsia="Arial" w:hAnsi="Arial" w:cs="Arial"/>
          <w:color w:val="000000"/>
        </w:rPr>
        <w:t xml:space="preserve">efficient implementation of </w:t>
      </w:r>
      <w:r w:rsidR="005008DD">
        <w:rPr>
          <w:rFonts w:ascii="Arial" w:eastAsia="Arial" w:hAnsi="Arial" w:cs="Arial"/>
          <w:color w:val="000000"/>
        </w:rPr>
        <w:t xml:space="preserve">ISPM 25 </w:t>
      </w:r>
      <w:r w:rsidR="00B075C3" w:rsidRPr="00A619FE">
        <w:rPr>
          <w:rFonts w:ascii="Arial" w:eastAsia="Arial" w:hAnsi="Arial" w:cs="Arial"/>
          <w:color w:val="000000"/>
        </w:rPr>
        <w:t xml:space="preserve">in the NAPPO region, in order to maintain phytosanitary security while facilitating safe trade. </w:t>
      </w:r>
    </w:p>
    <w:p w14:paraId="78B8A4DA" w14:textId="12E23103" w:rsidR="002E13FE" w:rsidRPr="00403240" w:rsidRDefault="00B075C3" w:rsidP="00403240">
      <w:pPr>
        <w:numPr>
          <w:ilvl w:val="0"/>
          <w:numId w:val="2"/>
        </w:numPr>
        <w:pBdr>
          <w:top w:val="nil"/>
          <w:left w:val="nil"/>
          <w:bottom w:val="nil"/>
          <w:right w:val="nil"/>
          <w:between w:val="nil"/>
        </w:pBdr>
        <w:spacing w:after="0" w:line="240" w:lineRule="auto"/>
        <w:ind w:hanging="360"/>
        <w:jc w:val="both"/>
        <w:rPr>
          <w:rFonts w:ascii="Arial" w:hAnsi="Arial" w:cs="Arial"/>
          <w:color w:val="000000"/>
        </w:rPr>
      </w:pPr>
      <w:r w:rsidRPr="00A619FE">
        <w:rPr>
          <w:rFonts w:ascii="Arial" w:eastAsia="Arial" w:hAnsi="Arial" w:cs="Arial"/>
          <w:color w:val="000000"/>
        </w:rPr>
        <w:t>To identify areas of concern that can be streamlined</w:t>
      </w:r>
      <w:r w:rsidR="00403240">
        <w:rPr>
          <w:rFonts w:ascii="Arial" w:eastAsia="Arial" w:hAnsi="Arial" w:cs="Arial"/>
          <w:color w:val="000000"/>
        </w:rPr>
        <w:t>.</w:t>
      </w:r>
      <w:r w:rsidRPr="00A619FE">
        <w:rPr>
          <w:rFonts w:ascii="Arial" w:eastAsia="Arial" w:hAnsi="Arial" w:cs="Arial"/>
          <w:color w:val="000000"/>
        </w:rPr>
        <w:t xml:space="preserve"> </w:t>
      </w:r>
    </w:p>
    <w:p w14:paraId="4AFCB7A7" w14:textId="0A7F070D" w:rsidR="007E76EF" w:rsidRPr="00A619FE" w:rsidRDefault="002E13FE" w:rsidP="00403240">
      <w:pPr>
        <w:numPr>
          <w:ilvl w:val="0"/>
          <w:numId w:val="2"/>
        </w:numPr>
        <w:pBdr>
          <w:top w:val="nil"/>
          <w:left w:val="nil"/>
          <w:bottom w:val="nil"/>
          <w:right w:val="nil"/>
          <w:between w:val="nil"/>
        </w:pBdr>
        <w:spacing w:after="0" w:line="240" w:lineRule="auto"/>
        <w:ind w:hanging="360"/>
        <w:jc w:val="both"/>
        <w:rPr>
          <w:rFonts w:ascii="Arial" w:hAnsi="Arial" w:cs="Arial"/>
          <w:color w:val="000000"/>
        </w:rPr>
      </w:pPr>
      <w:r w:rsidRPr="00A619FE">
        <w:rPr>
          <w:rFonts w:ascii="Arial" w:eastAsia="Arial" w:hAnsi="Arial" w:cs="Arial"/>
          <w:color w:val="000000"/>
        </w:rPr>
        <w:t xml:space="preserve">To provide </w:t>
      </w:r>
      <w:r w:rsidR="00B075C3" w:rsidRPr="00A619FE">
        <w:rPr>
          <w:rFonts w:ascii="Arial" w:eastAsia="Arial" w:hAnsi="Arial" w:cs="Arial"/>
          <w:color w:val="000000"/>
        </w:rPr>
        <w:t>a list of proposed recommendations for further collaboration</w:t>
      </w:r>
      <w:r w:rsidR="00403240">
        <w:rPr>
          <w:rFonts w:ascii="Arial" w:eastAsia="Arial" w:hAnsi="Arial" w:cs="Arial"/>
          <w:color w:val="000000"/>
        </w:rPr>
        <w:t>,</w:t>
      </w:r>
      <w:r w:rsidR="002B23B4" w:rsidRPr="00A619FE">
        <w:rPr>
          <w:rFonts w:ascii="Arial" w:eastAsia="Arial" w:hAnsi="Arial" w:cs="Arial"/>
          <w:color w:val="000000"/>
        </w:rPr>
        <w:t xml:space="preserve"> and</w:t>
      </w:r>
      <w:r w:rsidR="00B075C3" w:rsidRPr="00A619FE">
        <w:rPr>
          <w:rFonts w:ascii="Arial" w:eastAsia="Arial" w:hAnsi="Arial" w:cs="Arial"/>
          <w:color w:val="000000"/>
        </w:rPr>
        <w:t xml:space="preserve"> </w:t>
      </w:r>
    </w:p>
    <w:p w14:paraId="1404FBC0" w14:textId="1C77261D" w:rsidR="007E76EF" w:rsidRPr="008E2205" w:rsidRDefault="00B075C3" w:rsidP="00403240">
      <w:pPr>
        <w:numPr>
          <w:ilvl w:val="0"/>
          <w:numId w:val="2"/>
        </w:numPr>
        <w:pBdr>
          <w:top w:val="nil"/>
          <w:left w:val="nil"/>
          <w:bottom w:val="nil"/>
          <w:right w:val="nil"/>
          <w:between w:val="nil"/>
        </w:pBdr>
        <w:spacing w:after="0" w:line="240" w:lineRule="auto"/>
        <w:ind w:hanging="360"/>
        <w:jc w:val="both"/>
        <w:rPr>
          <w:rFonts w:ascii="Arial" w:hAnsi="Arial" w:cs="Arial"/>
          <w:color w:val="000000"/>
        </w:rPr>
      </w:pPr>
      <w:r w:rsidRPr="00A619FE">
        <w:rPr>
          <w:rFonts w:ascii="Arial" w:eastAsia="Arial" w:hAnsi="Arial" w:cs="Arial"/>
          <w:color w:val="000000"/>
        </w:rPr>
        <w:t>To provide procedures for timely communication among government and industry parties to facilitate decision</w:t>
      </w:r>
      <w:r w:rsidR="002B23B4" w:rsidRPr="00A619FE">
        <w:rPr>
          <w:rFonts w:ascii="Arial" w:eastAsia="Arial" w:hAnsi="Arial" w:cs="Arial"/>
          <w:color w:val="000000"/>
        </w:rPr>
        <w:t>-</w:t>
      </w:r>
      <w:r w:rsidRPr="00A619FE">
        <w:rPr>
          <w:rFonts w:ascii="Arial" w:eastAsia="Arial" w:hAnsi="Arial" w:cs="Arial"/>
          <w:color w:val="000000"/>
        </w:rPr>
        <w:t xml:space="preserve">making and streamline efficient safeguarding, </w:t>
      </w:r>
      <w:r w:rsidR="00AB2CDD" w:rsidRPr="00A619FE">
        <w:rPr>
          <w:rFonts w:ascii="Arial" w:eastAsia="Arial" w:hAnsi="Arial" w:cs="Arial"/>
          <w:color w:val="000000"/>
        </w:rPr>
        <w:t xml:space="preserve">thereby </w:t>
      </w:r>
      <w:r w:rsidRPr="00A619FE">
        <w:rPr>
          <w:rFonts w:ascii="Arial" w:eastAsia="Arial" w:hAnsi="Arial" w:cs="Arial"/>
          <w:color w:val="000000"/>
        </w:rPr>
        <w:t xml:space="preserve">reducing the </w:t>
      </w:r>
      <w:r w:rsidR="00FD1320" w:rsidRPr="00A619FE">
        <w:rPr>
          <w:rFonts w:ascii="Arial" w:eastAsia="Arial" w:hAnsi="Arial" w:cs="Arial"/>
          <w:color w:val="000000"/>
        </w:rPr>
        <w:t xml:space="preserve">transit pest risks </w:t>
      </w:r>
      <w:r w:rsidR="00747EB0">
        <w:rPr>
          <w:rFonts w:ascii="Arial" w:eastAsia="Arial" w:hAnsi="Arial" w:cs="Arial"/>
          <w:color w:val="000000"/>
        </w:rPr>
        <w:t>to</w:t>
      </w:r>
      <w:r w:rsidRPr="00A619FE">
        <w:rPr>
          <w:rFonts w:ascii="Arial" w:eastAsia="Arial" w:hAnsi="Arial" w:cs="Arial"/>
          <w:color w:val="000000"/>
        </w:rPr>
        <w:t xml:space="preserve"> North America.</w:t>
      </w:r>
    </w:p>
    <w:p w14:paraId="1E3ABB43" w14:textId="77777777" w:rsidR="007E76EF" w:rsidRPr="00403240" w:rsidRDefault="00B075C3" w:rsidP="00403240">
      <w:pPr>
        <w:pStyle w:val="Heading1"/>
        <w:spacing w:line="240" w:lineRule="auto"/>
        <w:jc w:val="both"/>
        <w:rPr>
          <w:sz w:val="22"/>
          <w:szCs w:val="22"/>
        </w:rPr>
      </w:pPr>
      <w:bookmarkStart w:id="5" w:name="_Toc146879497"/>
      <w:r w:rsidRPr="00403240">
        <w:rPr>
          <w:sz w:val="22"/>
          <w:szCs w:val="22"/>
        </w:rPr>
        <w:t>Scope</w:t>
      </w:r>
      <w:bookmarkEnd w:id="5"/>
      <w:r w:rsidRPr="00403240">
        <w:rPr>
          <w:sz w:val="22"/>
          <w:szCs w:val="22"/>
        </w:rPr>
        <w:t xml:space="preserve"> </w:t>
      </w:r>
    </w:p>
    <w:p w14:paraId="4E2EA9E5" w14:textId="77777777" w:rsidR="007E76EF" w:rsidRPr="00A619FE" w:rsidRDefault="007E76EF" w:rsidP="00AD03D3">
      <w:pPr>
        <w:spacing w:after="0" w:line="240" w:lineRule="auto"/>
        <w:jc w:val="both"/>
        <w:rPr>
          <w:rFonts w:ascii="Arial" w:eastAsia="Arial" w:hAnsi="Arial" w:cs="Arial"/>
        </w:rPr>
      </w:pPr>
    </w:p>
    <w:p w14:paraId="6F3884A4" w14:textId="5FBCDEE9" w:rsidR="007E76EF" w:rsidRPr="00A619FE" w:rsidRDefault="00B075C3" w:rsidP="00AD03D3">
      <w:pPr>
        <w:spacing w:after="0" w:line="240" w:lineRule="auto"/>
        <w:jc w:val="both"/>
        <w:rPr>
          <w:rFonts w:ascii="Arial" w:eastAsia="Arial" w:hAnsi="Arial" w:cs="Arial"/>
        </w:rPr>
      </w:pPr>
      <w:bookmarkStart w:id="6" w:name="_3dy6vkm" w:colFirst="0" w:colLast="0"/>
      <w:bookmarkEnd w:id="6"/>
      <w:r w:rsidRPr="00A619FE">
        <w:rPr>
          <w:rFonts w:ascii="Arial" w:eastAsia="Arial" w:hAnsi="Arial" w:cs="Arial"/>
        </w:rPr>
        <w:t>The scope of this guidance</w:t>
      </w:r>
      <w:r w:rsidR="007A1117">
        <w:rPr>
          <w:rFonts w:ascii="Arial" w:eastAsia="Arial" w:hAnsi="Arial" w:cs="Arial"/>
        </w:rPr>
        <w:t xml:space="preserve"> document</w:t>
      </w:r>
      <w:r w:rsidRPr="00A619FE">
        <w:rPr>
          <w:rFonts w:ascii="Arial" w:eastAsia="Arial" w:hAnsi="Arial" w:cs="Arial"/>
        </w:rPr>
        <w:t xml:space="preserve"> includes consignments </w:t>
      </w:r>
      <w:r w:rsidR="008537A6" w:rsidRPr="00A619FE">
        <w:rPr>
          <w:rFonts w:ascii="Arial" w:eastAsia="Arial" w:hAnsi="Arial" w:cs="Arial"/>
        </w:rPr>
        <w:t xml:space="preserve">originating </w:t>
      </w:r>
      <w:r w:rsidRPr="00A619FE">
        <w:rPr>
          <w:rFonts w:ascii="Arial" w:eastAsia="Arial" w:hAnsi="Arial" w:cs="Arial"/>
        </w:rPr>
        <w:t xml:space="preserve">offshore or </w:t>
      </w:r>
      <w:r w:rsidR="008537A6" w:rsidRPr="00A619FE">
        <w:rPr>
          <w:rFonts w:ascii="Arial" w:eastAsia="Arial" w:hAnsi="Arial" w:cs="Arial"/>
        </w:rPr>
        <w:t xml:space="preserve">from </w:t>
      </w:r>
      <w:r w:rsidRPr="00A619FE">
        <w:rPr>
          <w:rFonts w:ascii="Arial" w:eastAsia="Arial" w:hAnsi="Arial" w:cs="Arial"/>
        </w:rPr>
        <w:t>NAPPO</w:t>
      </w:r>
      <w:r w:rsidR="00B9660F" w:rsidRPr="00A619FE">
        <w:rPr>
          <w:rFonts w:ascii="Arial" w:eastAsia="Arial" w:hAnsi="Arial" w:cs="Arial"/>
        </w:rPr>
        <w:t xml:space="preserve"> member</w:t>
      </w:r>
      <w:r w:rsidRPr="00A619FE">
        <w:rPr>
          <w:rFonts w:ascii="Arial" w:eastAsia="Arial" w:hAnsi="Arial" w:cs="Arial"/>
        </w:rPr>
        <w:t xml:space="preserve"> country</w:t>
      </w:r>
      <w:r w:rsidR="00B9660F" w:rsidRPr="00A619FE">
        <w:rPr>
          <w:rFonts w:ascii="Arial" w:eastAsia="Arial" w:hAnsi="Arial" w:cs="Arial"/>
        </w:rPr>
        <w:t>,</w:t>
      </w:r>
      <w:r w:rsidRPr="00A619FE">
        <w:rPr>
          <w:rFonts w:ascii="Arial" w:eastAsia="Arial" w:hAnsi="Arial" w:cs="Arial"/>
        </w:rPr>
        <w:t xml:space="preserve"> transiting through a NAPPO </w:t>
      </w:r>
      <w:r w:rsidR="007A1117">
        <w:rPr>
          <w:rFonts w:ascii="Arial" w:eastAsia="Arial" w:hAnsi="Arial" w:cs="Arial"/>
        </w:rPr>
        <w:t xml:space="preserve">member </w:t>
      </w:r>
      <w:r w:rsidRPr="00A619FE">
        <w:rPr>
          <w:rFonts w:ascii="Arial" w:eastAsia="Arial" w:hAnsi="Arial" w:cs="Arial"/>
        </w:rPr>
        <w:t xml:space="preserve">country to another NAPPO </w:t>
      </w:r>
      <w:r w:rsidR="007A1117">
        <w:rPr>
          <w:rFonts w:ascii="Arial" w:eastAsia="Arial" w:hAnsi="Arial" w:cs="Arial"/>
        </w:rPr>
        <w:t xml:space="preserve">member </w:t>
      </w:r>
      <w:r w:rsidRPr="00A619FE">
        <w:rPr>
          <w:rFonts w:ascii="Arial" w:eastAsia="Arial" w:hAnsi="Arial" w:cs="Arial"/>
        </w:rPr>
        <w:t xml:space="preserve">country or to a country outside the NAPPO region (e.g., consignment from Asia moving through Canada to the United States; consignment originating in Mexico moving through the United States to Canada). Consignments traveling from the U. S. through Canada and back into the U. S. are not considered within the scope of </w:t>
      </w:r>
      <w:r w:rsidR="00690BDC">
        <w:rPr>
          <w:rFonts w:ascii="Arial" w:eastAsia="Arial" w:hAnsi="Arial" w:cs="Arial"/>
        </w:rPr>
        <w:t>this document</w:t>
      </w:r>
      <w:r w:rsidRPr="00A619FE">
        <w:rPr>
          <w:rFonts w:ascii="Arial" w:eastAsia="Arial" w:hAnsi="Arial" w:cs="Arial"/>
        </w:rPr>
        <w:t>. Regulated articles</w:t>
      </w:r>
      <w:r w:rsidR="000E6DFB">
        <w:rPr>
          <w:rFonts w:ascii="Arial" w:eastAsia="Arial" w:hAnsi="Arial" w:cs="Arial"/>
        </w:rPr>
        <w:t>,</w:t>
      </w:r>
      <w:r w:rsidRPr="00A619FE">
        <w:rPr>
          <w:rFonts w:ascii="Arial" w:eastAsia="Arial" w:hAnsi="Arial" w:cs="Arial"/>
        </w:rPr>
        <w:t xml:space="preserve"> as defined </w:t>
      </w:r>
      <w:r w:rsidR="00D946FD" w:rsidRPr="00A619FE">
        <w:rPr>
          <w:rFonts w:ascii="Arial" w:eastAsia="Arial" w:hAnsi="Arial" w:cs="Arial"/>
        </w:rPr>
        <w:t xml:space="preserve">in </w:t>
      </w:r>
      <w:r w:rsidRPr="00A619FE">
        <w:rPr>
          <w:rFonts w:ascii="Arial" w:eastAsia="Arial" w:hAnsi="Arial" w:cs="Arial"/>
        </w:rPr>
        <w:t>this document</w:t>
      </w:r>
      <w:r w:rsidR="000E6DFB">
        <w:rPr>
          <w:rFonts w:ascii="Arial" w:eastAsia="Arial" w:hAnsi="Arial" w:cs="Arial"/>
        </w:rPr>
        <w:t>,</w:t>
      </w:r>
      <w:r w:rsidRPr="00A619FE">
        <w:rPr>
          <w:rFonts w:ascii="Arial" w:eastAsia="Arial" w:hAnsi="Arial" w:cs="Arial"/>
        </w:rPr>
        <w:t xml:space="preserve"> </w:t>
      </w:r>
      <w:r w:rsidR="00D946FD" w:rsidRPr="00A619FE">
        <w:rPr>
          <w:rFonts w:ascii="Arial" w:eastAsia="Arial" w:hAnsi="Arial" w:cs="Arial"/>
        </w:rPr>
        <w:t xml:space="preserve">include </w:t>
      </w:r>
      <w:r w:rsidRPr="00A619FE">
        <w:rPr>
          <w:rFonts w:ascii="Arial" w:eastAsia="Arial" w:hAnsi="Arial" w:cs="Arial"/>
        </w:rPr>
        <w:t xml:space="preserve">anything that </w:t>
      </w:r>
      <w:r w:rsidR="00D946FD" w:rsidRPr="00A619FE">
        <w:rPr>
          <w:rFonts w:ascii="Arial" w:eastAsia="Arial" w:hAnsi="Arial" w:cs="Arial"/>
        </w:rPr>
        <w:t xml:space="preserve">can be </w:t>
      </w:r>
      <w:r w:rsidRPr="00A619FE">
        <w:rPr>
          <w:rFonts w:ascii="Arial" w:eastAsia="Arial" w:hAnsi="Arial" w:cs="Arial"/>
        </w:rPr>
        <w:t>a pathway</w:t>
      </w:r>
      <w:r w:rsidR="000E6DFB">
        <w:rPr>
          <w:rFonts w:ascii="Arial" w:eastAsia="Arial" w:hAnsi="Arial" w:cs="Arial"/>
        </w:rPr>
        <w:t xml:space="preserve"> for pests</w:t>
      </w:r>
      <w:r w:rsidRPr="00A619FE">
        <w:rPr>
          <w:rFonts w:ascii="Arial" w:eastAsia="Arial" w:hAnsi="Arial" w:cs="Arial"/>
        </w:rPr>
        <w:t xml:space="preserve">, not only regulated </w:t>
      </w:r>
      <w:r w:rsidR="00946377" w:rsidRPr="00A619FE">
        <w:rPr>
          <w:rFonts w:ascii="Arial" w:eastAsia="Arial" w:hAnsi="Arial" w:cs="Arial"/>
        </w:rPr>
        <w:t>plants,</w:t>
      </w:r>
      <w:r w:rsidRPr="00A619FE">
        <w:rPr>
          <w:rFonts w:ascii="Arial" w:eastAsia="Arial" w:hAnsi="Arial" w:cs="Arial"/>
        </w:rPr>
        <w:t xml:space="preserve"> and plant products, but also the conveyances that transport them. In this regard, the term shipment or consignment can be taken to mean the cargo, its packaging, and the conveyances</w:t>
      </w:r>
      <w:r w:rsidR="00946377">
        <w:rPr>
          <w:rFonts w:ascii="Arial" w:eastAsia="Arial" w:hAnsi="Arial" w:cs="Arial"/>
        </w:rPr>
        <w:t xml:space="preserve"> </w:t>
      </w:r>
      <w:r w:rsidR="00AB4F6B">
        <w:rPr>
          <w:rFonts w:ascii="Arial" w:eastAsia="Arial" w:hAnsi="Arial" w:cs="Arial"/>
        </w:rPr>
        <w:t>themselves</w:t>
      </w:r>
      <w:r w:rsidRPr="00A619FE">
        <w:rPr>
          <w:rFonts w:ascii="Arial" w:eastAsia="Arial" w:hAnsi="Arial" w:cs="Arial"/>
        </w:rPr>
        <w:t xml:space="preserve">, as </w:t>
      </w:r>
      <w:r w:rsidR="00833E7E" w:rsidRPr="00A619FE">
        <w:rPr>
          <w:rFonts w:ascii="Arial" w:eastAsia="Arial" w:hAnsi="Arial" w:cs="Arial"/>
        </w:rPr>
        <w:t xml:space="preserve">well as </w:t>
      </w:r>
      <w:r w:rsidRPr="00A619FE">
        <w:rPr>
          <w:rFonts w:ascii="Arial" w:eastAsia="Arial" w:hAnsi="Arial" w:cs="Arial"/>
        </w:rPr>
        <w:t>all other components that could be infested or contaminated.</w:t>
      </w:r>
    </w:p>
    <w:p w14:paraId="6645683C" w14:textId="77777777" w:rsidR="007E76EF" w:rsidRPr="00A619FE" w:rsidRDefault="007E76EF" w:rsidP="00AD03D3">
      <w:pPr>
        <w:spacing w:after="0" w:line="240" w:lineRule="auto"/>
        <w:jc w:val="both"/>
        <w:rPr>
          <w:rFonts w:ascii="Arial" w:eastAsia="Arial" w:hAnsi="Arial" w:cs="Arial"/>
        </w:rPr>
      </w:pPr>
    </w:p>
    <w:p w14:paraId="0FBCABED" w14:textId="6423AEBF" w:rsidR="007E76EF" w:rsidRPr="00A619FE" w:rsidRDefault="00B075C3" w:rsidP="00AD03D3">
      <w:pPr>
        <w:spacing w:after="0" w:line="240" w:lineRule="auto"/>
        <w:jc w:val="both"/>
        <w:rPr>
          <w:rFonts w:ascii="Arial" w:eastAsia="Arial" w:hAnsi="Arial" w:cs="Arial"/>
        </w:rPr>
      </w:pPr>
      <w:r w:rsidRPr="00A619FE">
        <w:rPr>
          <w:rFonts w:ascii="Arial" w:eastAsia="Arial" w:hAnsi="Arial" w:cs="Arial"/>
        </w:rPr>
        <w:t xml:space="preserve">Situations that are not within scope </w:t>
      </w:r>
      <w:r w:rsidR="00AB4F6B">
        <w:rPr>
          <w:rFonts w:ascii="Arial" w:eastAsia="Arial" w:hAnsi="Arial" w:cs="Arial"/>
        </w:rPr>
        <w:t>of this document</w:t>
      </w:r>
      <w:r w:rsidRPr="00A619FE">
        <w:rPr>
          <w:rFonts w:ascii="Arial" w:eastAsia="Arial" w:hAnsi="Arial" w:cs="Arial"/>
        </w:rPr>
        <w:t xml:space="preserve"> are:</w:t>
      </w:r>
    </w:p>
    <w:p w14:paraId="541C6CAD" w14:textId="77777777" w:rsidR="007E76EF" w:rsidRPr="00A619FE" w:rsidRDefault="00B075C3" w:rsidP="00AD03D3">
      <w:pPr>
        <w:spacing w:after="0" w:line="240" w:lineRule="auto"/>
        <w:jc w:val="both"/>
        <w:rPr>
          <w:rFonts w:ascii="Arial" w:eastAsia="Arial" w:hAnsi="Arial" w:cs="Arial"/>
        </w:rPr>
      </w:pPr>
      <w:r w:rsidRPr="00A619FE">
        <w:rPr>
          <w:rFonts w:ascii="Arial" w:eastAsia="Arial" w:hAnsi="Arial" w:cs="Arial"/>
        </w:rPr>
        <w:t xml:space="preserve"> </w:t>
      </w:r>
    </w:p>
    <w:p w14:paraId="618210EC" w14:textId="4ED90EF3" w:rsidR="007E76EF" w:rsidRPr="00A619FE" w:rsidRDefault="00B075C3" w:rsidP="00AD03D3">
      <w:pPr>
        <w:numPr>
          <w:ilvl w:val="0"/>
          <w:numId w:val="3"/>
        </w:numPr>
        <w:spacing w:after="0" w:line="240" w:lineRule="auto"/>
        <w:jc w:val="both"/>
        <w:rPr>
          <w:rFonts w:ascii="Arial" w:hAnsi="Arial" w:cs="Arial"/>
        </w:rPr>
      </w:pPr>
      <w:r w:rsidRPr="00A619FE">
        <w:rPr>
          <w:rFonts w:ascii="Arial" w:eastAsia="Arial" w:hAnsi="Arial" w:cs="Arial"/>
        </w:rPr>
        <w:t xml:space="preserve">Domestic movement of goods within </w:t>
      </w:r>
      <w:r w:rsidR="00833E7E" w:rsidRPr="00A619FE">
        <w:rPr>
          <w:rFonts w:ascii="Arial" w:eastAsia="Arial" w:hAnsi="Arial" w:cs="Arial"/>
        </w:rPr>
        <w:t>a</w:t>
      </w:r>
      <w:r w:rsidR="00F647A4" w:rsidRPr="00A619FE">
        <w:rPr>
          <w:rFonts w:ascii="Arial" w:eastAsia="Arial" w:hAnsi="Arial" w:cs="Arial"/>
        </w:rPr>
        <w:t xml:space="preserve"> single</w:t>
      </w:r>
      <w:r w:rsidR="00833E7E" w:rsidRPr="00A619FE">
        <w:rPr>
          <w:rFonts w:ascii="Arial" w:eastAsia="Arial" w:hAnsi="Arial" w:cs="Arial"/>
        </w:rPr>
        <w:t xml:space="preserve"> </w:t>
      </w:r>
      <w:r w:rsidRPr="00A619FE">
        <w:rPr>
          <w:rFonts w:ascii="Arial" w:eastAsia="Arial" w:hAnsi="Arial" w:cs="Arial"/>
        </w:rPr>
        <w:t xml:space="preserve">NAPPO </w:t>
      </w:r>
      <w:r w:rsidR="005728F2">
        <w:rPr>
          <w:rFonts w:ascii="Arial" w:eastAsia="Arial" w:hAnsi="Arial" w:cs="Arial"/>
        </w:rPr>
        <w:t xml:space="preserve">member </w:t>
      </w:r>
      <w:r w:rsidRPr="00A619FE">
        <w:rPr>
          <w:rFonts w:ascii="Arial" w:eastAsia="Arial" w:hAnsi="Arial" w:cs="Arial"/>
        </w:rPr>
        <w:t>country.</w:t>
      </w:r>
    </w:p>
    <w:p w14:paraId="55D01309" w14:textId="77777777" w:rsidR="007E76EF" w:rsidRPr="00A619FE" w:rsidRDefault="00B075C3" w:rsidP="00AD03D3">
      <w:pPr>
        <w:numPr>
          <w:ilvl w:val="0"/>
          <w:numId w:val="3"/>
        </w:numPr>
        <w:spacing w:after="0" w:line="240" w:lineRule="auto"/>
        <w:jc w:val="both"/>
        <w:rPr>
          <w:rFonts w:ascii="Arial" w:hAnsi="Arial" w:cs="Arial"/>
        </w:rPr>
      </w:pPr>
      <w:r w:rsidRPr="00A619FE">
        <w:rPr>
          <w:rFonts w:ascii="Arial" w:eastAsia="Arial" w:hAnsi="Arial" w:cs="Arial"/>
        </w:rPr>
        <w:t>Inland movement of imported goods in the NAPPO country of import.</w:t>
      </w:r>
    </w:p>
    <w:p w14:paraId="39844F90" w14:textId="4E72D662" w:rsidR="007E76EF" w:rsidRPr="00FE3E52" w:rsidRDefault="00B075C3" w:rsidP="00FE3E52">
      <w:pPr>
        <w:numPr>
          <w:ilvl w:val="0"/>
          <w:numId w:val="3"/>
        </w:numPr>
        <w:spacing w:after="0" w:line="240" w:lineRule="auto"/>
        <w:jc w:val="both"/>
        <w:rPr>
          <w:rFonts w:ascii="Arial" w:hAnsi="Arial" w:cs="Arial"/>
        </w:rPr>
      </w:pPr>
      <w:r w:rsidRPr="00A619FE">
        <w:rPr>
          <w:rFonts w:ascii="Arial" w:eastAsia="Arial" w:hAnsi="Arial" w:cs="Arial"/>
        </w:rPr>
        <w:t>Establishment of joint first point of arrival clearance procedures (e.g., United States-Canada clearance of goods destined to either country at first port of arrival in Canada or the United States)</w:t>
      </w:r>
      <w:r w:rsidR="00EF34A2" w:rsidRPr="00A619FE">
        <w:rPr>
          <w:rFonts w:ascii="Arial" w:eastAsia="Arial" w:hAnsi="Arial" w:cs="Arial"/>
        </w:rPr>
        <w:t>.</w:t>
      </w:r>
    </w:p>
    <w:p w14:paraId="23ED287F" w14:textId="77777777" w:rsidR="007E76EF" w:rsidRPr="00AD03D3" w:rsidRDefault="00B075C3" w:rsidP="00AD03D3">
      <w:pPr>
        <w:pStyle w:val="Heading1"/>
        <w:spacing w:line="240" w:lineRule="auto"/>
        <w:jc w:val="both"/>
        <w:rPr>
          <w:sz w:val="22"/>
          <w:szCs w:val="22"/>
        </w:rPr>
      </w:pPr>
      <w:bookmarkStart w:id="7" w:name="_Toc146879498"/>
      <w:r w:rsidRPr="00AD03D3">
        <w:rPr>
          <w:sz w:val="22"/>
          <w:szCs w:val="22"/>
        </w:rPr>
        <w:t>Acronyms</w:t>
      </w:r>
      <w:bookmarkEnd w:id="7"/>
    </w:p>
    <w:p w14:paraId="5C375A2A" w14:textId="77777777" w:rsidR="007E76EF" w:rsidRPr="00A619FE" w:rsidRDefault="007E76EF" w:rsidP="00AD03D3">
      <w:pPr>
        <w:spacing w:after="0" w:line="240" w:lineRule="auto"/>
        <w:jc w:val="both"/>
        <w:rPr>
          <w:rFonts w:ascii="Arial" w:eastAsia="Arial" w:hAnsi="Arial" w:cs="Arial"/>
          <w:b/>
        </w:rPr>
      </w:pPr>
    </w:p>
    <w:tbl>
      <w:tblPr>
        <w:tblW w:w="9350" w:type="dxa"/>
        <w:tblLayout w:type="fixed"/>
        <w:tblCellMar>
          <w:left w:w="115" w:type="dxa"/>
          <w:right w:w="115" w:type="dxa"/>
        </w:tblCellMar>
        <w:tblLook w:val="0400" w:firstRow="0" w:lastRow="0" w:firstColumn="0" w:lastColumn="0" w:noHBand="0" w:noVBand="1"/>
      </w:tblPr>
      <w:tblGrid>
        <w:gridCol w:w="2122"/>
        <w:gridCol w:w="7228"/>
      </w:tblGrid>
      <w:tr w:rsidR="007E76EF" w:rsidRPr="00A619FE" w14:paraId="473582B3" w14:textId="77777777">
        <w:tc>
          <w:tcPr>
            <w:tcW w:w="2122" w:type="dxa"/>
          </w:tcPr>
          <w:p w14:paraId="528AE8C7" w14:textId="77777777" w:rsidR="007E76EF" w:rsidRPr="00A619FE" w:rsidRDefault="00B075C3" w:rsidP="00AD03D3">
            <w:pPr>
              <w:jc w:val="both"/>
              <w:rPr>
                <w:rFonts w:ascii="Arial" w:eastAsia="Arial" w:hAnsi="Arial" w:cs="Arial"/>
                <w:b/>
              </w:rPr>
            </w:pPr>
            <w:r w:rsidRPr="00A619FE">
              <w:rPr>
                <w:rFonts w:ascii="Arial" w:eastAsia="Arial" w:hAnsi="Arial" w:cs="Arial"/>
                <w:b/>
              </w:rPr>
              <w:t>Acronym</w:t>
            </w:r>
          </w:p>
        </w:tc>
        <w:tc>
          <w:tcPr>
            <w:tcW w:w="7228" w:type="dxa"/>
          </w:tcPr>
          <w:p w14:paraId="36110D3C" w14:textId="77777777" w:rsidR="007E76EF" w:rsidRPr="00A619FE" w:rsidRDefault="00B075C3" w:rsidP="00AD03D3">
            <w:pPr>
              <w:jc w:val="both"/>
              <w:rPr>
                <w:rFonts w:ascii="Arial" w:eastAsia="Arial" w:hAnsi="Arial" w:cs="Arial"/>
                <w:b/>
              </w:rPr>
            </w:pPr>
            <w:r w:rsidRPr="00A619FE">
              <w:rPr>
                <w:rFonts w:ascii="Arial" w:eastAsia="Arial" w:hAnsi="Arial" w:cs="Arial"/>
                <w:b/>
              </w:rPr>
              <w:t>What it stands for</w:t>
            </w:r>
          </w:p>
        </w:tc>
      </w:tr>
      <w:tr w:rsidR="007E76EF" w:rsidRPr="00A619FE" w14:paraId="081F2126" w14:textId="77777777">
        <w:tc>
          <w:tcPr>
            <w:tcW w:w="2122" w:type="dxa"/>
          </w:tcPr>
          <w:p w14:paraId="6AE3E6F0" w14:textId="77777777" w:rsidR="007E76EF" w:rsidRPr="00A619FE" w:rsidRDefault="00B075C3" w:rsidP="00AD03D3">
            <w:pPr>
              <w:jc w:val="both"/>
              <w:rPr>
                <w:rFonts w:ascii="Arial" w:eastAsia="Arial" w:hAnsi="Arial" w:cs="Arial"/>
              </w:rPr>
            </w:pPr>
            <w:r w:rsidRPr="00A619FE">
              <w:rPr>
                <w:rFonts w:ascii="Arial" w:eastAsia="Arial" w:hAnsi="Arial" w:cs="Arial"/>
              </w:rPr>
              <w:t>CBSA</w:t>
            </w:r>
          </w:p>
        </w:tc>
        <w:tc>
          <w:tcPr>
            <w:tcW w:w="7228" w:type="dxa"/>
          </w:tcPr>
          <w:p w14:paraId="441F8431" w14:textId="77777777" w:rsidR="007E76EF" w:rsidRPr="00A619FE" w:rsidRDefault="00B075C3" w:rsidP="00AD03D3">
            <w:pPr>
              <w:jc w:val="both"/>
              <w:rPr>
                <w:rFonts w:ascii="Arial" w:eastAsia="Arial" w:hAnsi="Arial" w:cs="Arial"/>
              </w:rPr>
            </w:pPr>
            <w:r w:rsidRPr="00A619FE">
              <w:rPr>
                <w:rFonts w:ascii="Arial" w:eastAsia="Arial" w:hAnsi="Arial" w:cs="Arial"/>
              </w:rPr>
              <w:t>Canada Border Services Agency</w:t>
            </w:r>
          </w:p>
        </w:tc>
      </w:tr>
      <w:tr w:rsidR="007E76EF" w:rsidRPr="00A619FE" w14:paraId="447A4BA3" w14:textId="77777777">
        <w:tc>
          <w:tcPr>
            <w:tcW w:w="2122" w:type="dxa"/>
          </w:tcPr>
          <w:p w14:paraId="2D475E03" w14:textId="77777777" w:rsidR="007E76EF" w:rsidRPr="00A619FE" w:rsidRDefault="00B075C3" w:rsidP="00AD03D3">
            <w:pPr>
              <w:jc w:val="both"/>
              <w:rPr>
                <w:rFonts w:ascii="Arial" w:eastAsia="Arial" w:hAnsi="Arial" w:cs="Arial"/>
              </w:rPr>
            </w:pPr>
            <w:r w:rsidRPr="00A619FE">
              <w:rPr>
                <w:rFonts w:ascii="Arial" w:eastAsia="Arial" w:hAnsi="Arial" w:cs="Arial"/>
              </w:rPr>
              <w:t>CFIA</w:t>
            </w:r>
          </w:p>
        </w:tc>
        <w:tc>
          <w:tcPr>
            <w:tcW w:w="7228" w:type="dxa"/>
          </w:tcPr>
          <w:p w14:paraId="25EE5D34" w14:textId="77777777" w:rsidR="007E76EF" w:rsidRPr="00A619FE" w:rsidRDefault="00B075C3" w:rsidP="00AD03D3">
            <w:pPr>
              <w:jc w:val="both"/>
              <w:rPr>
                <w:rFonts w:ascii="Arial" w:eastAsia="Arial" w:hAnsi="Arial" w:cs="Arial"/>
              </w:rPr>
            </w:pPr>
            <w:r w:rsidRPr="00A619FE">
              <w:rPr>
                <w:rFonts w:ascii="Arial" w:eastAsia="Arial" w:hAnsi="Arial" w:cs="Arial"/>
              </w:rPr>
              <w:t>Canadian Food Inspection Agency</w:t>
            </w:r>
          </w:p>
        </w:tc>
      </w:tr>
      <w:tr w:rsidR="007E76EF" w:rsidRPr="00A619FE" w14:paraId="2AC9EBFF" w14:textId="77777777">
        <w:tc>
          <w:tcPr>
            <w:tcW w:w="2122" w:type="dxa"/>
          </w:tcPr>
          <w:p w14:paraId="22B48B73" w14:textId="77777777" w:rsidR="007E76EF" w:rsidRPr="00A619FE" w:rsidRDefault="00B075C3" w:rsidP="00AD03D3">
            <w:pPr>
              <w:jc w:val="both"/>
              <w:rPr>
                <w:rFonts w:ascii="Arial" w:eastAsia="Arial" w:hAnsi="Arial" w:cs="Arial"/>
              </w:rPr>
            </w:pPr>
            <w:r w:rsidRPr="00A619FE">
              <w:rPr>
                <w:rFonts w:ascii="Arial" w:eastAsia="Arial" w:hAnsi="Arial" w:cs="Arial"/>
              </w:rPr>
              <w:lastRenderedPageBreak/>
              <w:t>DGSV</w:t>
            </w:r>
          </w:p>
        </w:tc>
        <w:tc>
          <w:tcPr>
            <w:tcW w:w="7228" w:type="dxa"/>
          </w:tcPr>
          <w:p w14:paraId="03568F73" w14:textId="25FCC120" w:rsidR="007E76EF" w:rsidRPr="00A619FE" w:rsidRDefault="00B075C3" w:rsidP="00AD03D3">
            <w:pPr>
              <w:jc w:val="both"/>
              <w:rPr>
                <w:rFonts w:ascii="Arial" w:eastAsia="Arial" w:hAnsi="Arial" w:cs="Arial"/>
              </w:rPr>
            </w:pPr>
            <w:r w:rsidRPr="00A619FE">
              <w:rPr>
                <w:rFonts w:ascii="Arial" w:eastAsia="Arial" w:hAnsi="Arial" w:cs="Arial"/>
              </w:rPr>
              <w:t>Plant Health General Directorate</w:t>
            </w:r>
            <w:r w:rsidR="00EF34A2" w:rsidRPr="00A619FE">
              <w:rPr>
                <w:rFonts w:ascii="Arial" w:eastAsia="Arial" w:hAnsi="Arial" w:cs="Arial"/>
              </w:rPr>
              <w:t xml:space="preserve"> of Mexico</w:t>
            </w:r>
          </w:p>
        </w:tc>
      </w:tr>
      <w:tr w:rsidR="007E76EF" w:rsidRPr="00A619FE" w14:paraId="1935293B" w14:textId="77777777">
        <w:trPr>
          <w:trHeight w:val="345"/>
        </w:trPr>
        <w:tc>
          <w:tcPr>
            <w:tcW w:w="2122" w:type="dxa"/>
          </w:tcPr>
          <w:p w14:paraId="1F6F587A" w14:textId="77777777" w:rsidR="007E76EF" w:rsidRPr="00A619FE" w:rsidRDefault="00B075C3" w:rsidP="00AD03D3">
            <w:pPr>
              <w:jc w:val="both"/>
              <w:rPr>
                <w:rFonts w:ascii="Arial" w:eastAsia="Arial" w:hAnsi="Arial" w:cs="Arial"/>
              </w:rPr>
            </w:pPr>
            <w:r w:rsidRPr="00A619FE">
              <w:rPr>
                <w:rFonts w:ascii="Arial" w:eastAsia="Arial" w:hAnsi="Arial" w:cs="Arial"/>
              </w:rPr>
              <w:t>DHS CBP</w:t>
            </w:r>
          </w:p>
        </w:tc>
        <w:tc>
          <w:tcPr>
            <w:tcW w:w="7228" w:type="dxa"/>
          </w:tcPr>
          <w:p w14:paraId="0DA1F4B3" w14:textId="77777777" w:rsidR="007E76EF" w:rsidRPr="00A619FE" w:rsidRDefault="00B075C3" w:rsidP="00AD03D3">
            <w:pPr>
              <w:jc w:val="both"/>
              <w:rPr>
                <w:rFonts w:ascii="Arial" w:eastAsia="Arial" w:hAnsi="Arial" w:cs="Arial"/>
              </w:rPr>
            </w:pPr>
            <w:r w:rsidRPr="00A619FE">
              <w:rPr>
                <w:rFonts w:ascii="Arial" w:eastAsia="Arial" w:hAnsi="Arial" w:cs="Arial"/>
              </w:rPr>
              <w:t>U.S. Department of Homeland Security Customs and Border Protection</w:t>
            </w:r>
          </w:p>
        </w:tc>
      </w:tr>
      <w:tr w:rsidR="007E76EF" w:rsidRPr="00A619FE" w14:paraId="39AD84AC" w14:textId="77777777">
        <w:tc>
          <w:tcPr>
            <w:tcW w:w="2122" w:type="dxa"/>
          </w:tcPr>
          <w:p w14:paraId="277B8ABC" w14:textId="77777777" w:rsidR="007E76EF" w:rsidRPr="00A619FE" w:rsidRDefault="00B075C3" w:rsidP="00AD03D3">
            <w:pPr>
              <w:jc w:val="both"/>
              <w:rPr>
                <w:rFonts w:ascii="Arial" w:eastAsia="Arial" w:hAnsi="Arial" w:cs="Arial"/>
              </w:rPr>
            </w:pPr>
            <w:r w:rsidRPr="00A619FE">
              <w:rPr>
                <w:rFonts w:ascii="Arial" w:eastAsia="Arial" w:hAnsi="Arial" w:cs="Arial"/>
              </w:rPr>
              <w:t>GyCR</w:t>
            </w:r>
          </w:p>
        </w:tc>
        <w:tc>
          <w:tcPr>
            <w:tcW w:w="7228" w:type="dxa"/>
          </w:tcPr>
          <w:p w14:paraId="49862104" w14:textId="77777777" w:rsidR="007E76EF" w:rsidRPr="00A619FE" w:rsidRDefault="00B075C3" w:rsidP="00AD03D3">
            <w:pPr>
              <w:jc w:val="both"/>
              <w:rPr>
                <w:rFonts w:ascii="Arial" w:eastAsia="Arial" w:hAnsi="Arial" w:cs="Arial"/>
              </w:rPr>
            </w:pPr>
            <w:r w:rsidRPr="00A619FE">
              <w:rPr>
                <w:rFonts w:ascii="Arial" w:eastAsia="Arial" w:hAnsi="Arial" w:cs="Arial"/>
              </w:rPr>
              <w:t>Safe Custody and Liability Procedure</w:t>
            </w:r>
          </w:p>
        </w:tc>
      </w:tr>
      <w:tr w:rsidR="007E76EF" w:rsidRPr="00A619FE" w14:paraId="09313C39" w14:textId="77777777">
        <w:tc>
          <w:tcPr>
            <w:tcW w:w="2122" w:type="dxa"/>
          </w:tcPr>
          <w:p w14:paraId="50C79BBE" w14:textId="77777777" w:rsidR="007E76EF" w:rsidRPr="00A619FE" w:rsidRDefault="00B075C3" w:rsidP="00AD03D3">
            <w:pPr>
              <w:jc w:val="both"/>
              <w:rPr>
                <w:rFonts w:ascii="Arial" w:eastAsia="Arial" w:hAnsi="Arial" w:cs="Arial"/>
              </w:rPr>
            </w:pPr>
            <w:r w:rsidRPr="00A619FE">
              <w:rPr>
                <w:rFonts w:ascii="Arial" w:eastAsia="Arial" w:hAnsi="Arial" w:cs="Arial"/>
              </w:rPr>
              <w:t>IPPC</w:t>
            </w:r>
          </w:p>
        </w:tc>
        <w:tc>
          <w:tcPr>
            <w:tcW w:w="7228" w:type="dxa"/>
          </w:tcPr>
          <w:p w14:paraId="14AE9906" w14:textId="77777777" w:rsidR="007E76EF" w:rsidRPr="00A619FE" w:rsidRDefault="00B075C3" w:rsidP="00AD03D3">
            <w:pPr>
              <w:jc w:val="both"/>
              <w:rPr>
                <w:rFonts w:ascii="Arial" w:eastAsia="Arial" w:hAnsi="Arial" w:cs="Arial"/>
              </w:rPr>
            </w:pPr>
            <w:r w:rsidRPr="00A619FE">
              <w:rPr>
                <w:rFonts w:ascii="Arial" w:eastAsia="Arial" w:hAnsi="Arial" w:cs="Arial"/>
              </w:rPr>
              <w:t>International Plant Protection Convention</w:t>
            </w:r>
          </w:p>
        </w:tc>
      </w:tr>
      <w:tr w:rsidR="007E76EF" w:rsidRPr="00A619FE" w14:paraId="1A031996" w14:textId="77777777">
        <w:tc>
          <w:tcPr>
            <w:tcW w:w="2122" w:type="dxa"/>
          </w:tcPr>
          <w:p w14:paraId="40DFFD4C" w14:textId="77777777" w:rsidR="007E76EF" w:rsidRPr="00A619FE" w:rsidRDefault="00B075C3" w:rsidP="00AD03D3">
            <w:pPr>
              <w:jc w:val="both"/>
              <w:rPr>
                <w:rFonts w:ascii="Arial" w:eastAsia="Arial" w:hAnsi="Arial" w:cs="Arial"/>
              </w:rPr>
            </w:pPr>
            <w:r w:rsidRPr="00A619FE">
              <w:rPr>
                <w:rFonts w:ascii="Arial" w:eastAsia="Arial" w:hAnsi="Arial" w:cs="Arial"/>
              </w:rPr>
              <w:t>ISPM</w:t>
            </w:r>
          </w:p>
        </w:tc>
        <w:tc>
          <w:tcPr>
            <w:tcW w:w="7228" w:type="dxa"/>
          </w:tcPr>
          <w:p w14:paraId="6C0514FD" w14:textId="77777777" w:rsidR="007E76EF" w:rsidRPr="00A619FE" w:rsidRDefault="00B075C3" w:rsidP="00AD03D3">
            <w:pPr>
              <w:jc w:val="both"/>
              <w:rPr>
                <w:rFonts w:ascii="Arial" w:eastAsia="Arial" w:hAnsi="Arial" w:cs="Arial"/>
              </w:rPr>
            </w:pPr>
            <w:r w:rsidRPr="00A619FE">
              <w:rPr>
                <w:rFonts w:ascii="Arial" w:eastAsia="Arial" w:hAnsi="Arial" w:cs="Arial"/>
              </w:rPr>
              <w:t>International Standard for Phytosanitary Measures</w:t>
            </w:r>
          </w:p>
        </w:tc>
      </w:tr>
      <w:tr w:rsidR="007E76EF" w:rsidRPr="00A619FE" w14:paraId="18C35C80" w14:textId="77777777">
        <w:tc>
          <w:tcPr>
            <w:tcW w:w="2122" w:type="dxa"/>
          </w:tcPr>
          <w:p w14:paraId="03F943B9" w14:textId="77777777" w:rsidR="007E76EF" w:rsidRPr="00A619FE" w:rsidRDefault="00B075C3" w:rsidP="00AD03D3">
            <w:pPr>
              <w:jc w:val="both"/>
              <w:rPr>
                <w:rFonts w:ascii="Arial" w:eastAsia="Arial" w:hAnsi="Arial" w:cs="Arial"/>
              </w:rPr>
            </w:pPr>
            <w:r w:rsidRPr="00A619FE">
              <w:rPr>
                <w:rFonts w:ascii="Arial" w:eastAsia="Arial" w:hAnsi="Arial" w:cs="Arial"/>
              </w:rPr>
              <w:t>NAPPO</w:t>
            </w:r>
          </w:p>
        </w:tc>
        <w:tc>
          <w:tcPr>
            <w:tcW w:w="7228" w:type="dxa"/>
          </w:tcPr>
          <w:p w14:paraId="0CA7B47A" w14:textId="77777777" w:rsidR="007E76EF" w:rsidRPr="00A619FE" w:rsidRDefault="00B075C3" w:rsidP="00AD03D3">
            <w:pPr>
              <w:jc w:val="both"/>
              <w:rPr>
                <w:rFonts w:ascii="Arial" w:eastAsia="Arial" w:hAnsi="Arial" w:cs="Arial"/>
              </w:rPr>
            </w:pPr>
            <w:r w:rsidRPr="00A619FE">
              <w:rPr>
                <w:rFonts w:ascii="Arial" w:eastAsia="Arial" w:hAnsi="Arial" w:cs="Arial"/>
              </w:rPr>
              <w:t>North American Plant Protection Organization</w:t>
            </w:r>
          </w:p>
        </w:tc>
      </w:tr>
      <w:tr w:rsidR="007E76EF" w:rsidRPr="00A619FE" w14:paraId="3BA9F4FB" w14:textId="77777777">
        <w:tc>
          <w:tcPr>
            <w:tcW w:w="2122" w:type="dxa"/>
          </w:tcPr>
          <w:p w14:paraId="19C06C79" w14:textId="77777777" w:rsidR="007E76EF" w:rsidRPr="00A619FE" w:rsidRDefault="00B075C3" w:rsidP="00AD03D3">
            <w:pPr>
              <w:jc w:val="both"/>
              <w:rPr>
                <w:rFonts w:ascii="Arial" w:eastAsia="Arial" w:hAnsi="Arial" w:cs="Arial"/>
              </w:rPr>
            </w:pPr>
            <w:r w:rsidRPr="00A619FE">
              <w:rPr>
                <w:rFonts w:ascii="Arial" w:eastAsia="Arial" w:hAnsi="Arial" w:cs="Arial"/>
              </w:rPr>
              <w:t>NPPO</w:t>
            </w:r>
          </w:p>
          <w:p w14:paraId="060E2CDC" w14:textId="77777777" w:rsidR="007E76EF" w:rsidRPr="00A619FE" w:rsidRDefault="00B075C3" w:rsidP="00AD03D3">
            <w:pPr>
              <w:jc w:val="both"/>
              <w:rPr>
                <w:rFonts w:ascii="Arial" w:eastAsia="Arial" w:hAnsi="Arial" w:cs="Arial"/>
              </w:rPr>
            </w:pPr>
            <w:r w:rsidRPr="00A619FE">
              <w:rPr>
                <w:rFonts w:ascii="Arial" w:eastAsia="Arial" w:hAnsi="Arial" w:cs="Arial"/>
              </w:rPr>
              <w:t>OISA</w:t>
            </w:r>
          </w:p>
        </w:tc>
        <w:tc>
          <w:tcPr>
            <w:tcW w:w="7228" w:type="dxa"/>
          </w:tcPr>
          <w:p w14:paraId="68DBB1A9" w14:textId="77777777" w:rsidR="007E76EF" w:rsidRPr="00A619FE" w:rsidRDefault="00B075C3" w:rsidP="00AD03D3">
            <w:pPr>
              <w:jc w:val="both"/>
              <w:rPr>
                <w:rFonts w:ascii="Arial" w:eastAsia="Arial" w:hAnsi="Arial" w:cs="Arial"/>
              </w:rPr>
            </w:pPr>
            <w:r w:rsidRPr="00A619FE">
              <w:rPr>
                <w:rFonts w:ascii="Arial" w:eastAsia="Arial" w:hAnsi="Arial" w:cs="Arial"/>
              </w:rPr>
              <w:t>National Plant Protection Organization</w:t>
            </w:r>
          </w:p>
          <w:p w14:paraId="4F3B9402" w14:textId="7F7ECA19" w:rsidR="007E76EF" w:rsidRPr="00A619FE" w:rsidRDefault="00345048" w:rsidP="00AD03D3">
            <w:pPr>
              <w:jc w:val="both"/>
              <w:rPr>
                <w:rFonts w:ascii="Arial" w:eastAsia="Arial" w:hAnsi="Arial" w:cs="Arial"/>
              </w:rPr>
            </w:pPr>
            <w:r w:rsidRPr="00A619FE">
              <w:rPr>
                <w:rFonts w:ascii="Arial" w:eastAsia="Arial" w:hAnsi="Arial" w:cs="Arial"/>
              </w:rPr>
              <w:t>Anim</w:t>
            </w:r>
            <w:r w:rsidR="007E4679" w:rsidRPr="00A619FE">
              <w:rPr>
                <w:rFonts w:ascii="Arial" w:eastAsia="Arial" w:hAnsi="Arial" w:cs="Arial"/>
              </w:rPr>
              <w:t>a</w:t>
            </w:r>
            <w:r w:rsidRPr="00A619FE">
              <w:rPr>
                <w:rFonts w:ascii="Arial" w:eastAsia="Arial" w:hAnsi="Arial" w:cs="Arial"/>
              </w:rPr>
              <w:t xml:space="preserve">l and Plant Health Inspection Office </w:t>
            </w:r>
          </w:p>
        </w:tc>
      </w:tr>
      <w:tr w:rsidR="007E76EF" w:rsidRPr="00A619FE" w14:paraId="2BB2A49F" w14:textId="77777777">
        <w:tc>
          <w:tcPr>
            <w:tcW w:w="2122" w:type="dxa"/>
          </w:tcPr>
          <w:p w14:paraId="02281C60" w14:textId="77777777" w:rsidR="007E76EF" w:rsidRPr="00A619FE" w:rsidRDefault="00B075C3" w:rsidP="00AD03D3">
            <w:pPr>
              <w:jc w:val="both"/>
              <w:rPr>
                <w:rFonts w:ascii="Arial" w:eastAsia="Arial" w:hAnsi="Arial" w:cs="Arial"/>
              </w:rPr>
            </w:pPr>
            <w:r w:rsidRPr="00A619FE">
              <w:rPr>
                <w:rFonts w:ascii="Arial" w:eastAsia="Arial" w:hAnsi="Arial" w:cs="Arial"/>
              </w:rPr>
              <w:t>QUADS</w:t>
            </w:r>
          </w:p>
        </w:tc>
        <w:tc>
          <w:tcPr>
            <w:tcW w:w="7228" w:type="dxa"/>
          </w:tcPr>
          <w:p w14:paraId="57D54486" w14:textId="77777777" w:rsidR="007E76EF" w:rsidRPr="00A619FE" w:rsidRDefault="00B075C3" w:rsidP="00AD03D3">
            <w:pPr>
              <w:jc w:val="both"/>
              <w:rPr>
                <w:rFonts w:ascii="Arial" w:eastAsia="Arial" w:hAnsi="Arial" w:cs="Arial"/>
              </w:rPr>
            </w:pPr>
            <w:r w:rsidRPr="00A619FE">
              <w:rPr>
                <w:rFonts w:ascii="Arial" w:eastAsia="Arial" w:hAnsi="Arial" w:cs="Arial"/>
              </w:rPr>
              <w:t>The Plant Health Quadrilaterals (QUADS) is a strategic coalition comprised of the national plant protection organizations of the United States, Australia, Canada, and New Zealand. It is not an official treaty organization but rather avenue for cooperation among the plant health authorities of the Quads countries.</w:t>
            </w:r>
          </w:p>
        </w:tc>
      </w:tr>
      <w:tr w:rsidR="007E76EF" w:rsidRPr="00A619FE" w14:paraId="0A0B1250" w14:textId="77777777">
        <w:tc>
          <w:tcPr>
            <w:tcW w:w="2122" w:type="dxa"/>
          </w:tcPr>
          <w:p w14:paraId="7F622D5E" w14:textId="77777777" w:rsidR="007E76EF" w:rsidRPr="00A619FE" w:rsidRDefault="00B075C3" w:rsidP="00AD03D3">
            <w:pPr>
              <w:jc w:val="both"/>
              <w:rPr>
                <w:rFonts w:ascii="Arial" w:eastAsia="Arial" w:hAnsi="Arial" w:cs="Arial"/>
              </w:rPr>
            </w:pPr>
            <w:r w:rsidRPr="00A619FE">
              <w:rPr>
                <w:rFonts w:ascii="Arial" w:eastAsia="Arial" w:hAnsi="Arial" w:cs="Arial"/>
              </w:rPr>
              <w:t>RSPM</w:t>
            </w:r>
          </w:p>
        </w:tc>
        <w:tc>
          <w:tcPr>
            <w:tcW w:w="7228" w:type="dxa"/>
          </w:tcPr>
          <w:p w14:paraId="74736588" w14:textId="77777777" w:rsidR="007E76EF" w:rsidRPr="00A619FE" w:rsidRDefault="00B075C3" w:rsidP="00AD03D3">
            <w:pPr>
              <w:jc w:val="both"/>
              <w:rPr>
                <w:rFonts w:ascii="Arial" w:eastAsia="Arial" w:hAnsi="Arial" w:cs="Arial"/>
              </w:rPr>
            </w:pPr>
            <w:r w:rsidRPr="00A619FE">
              <w:rPr>
                <w:rFonts w:ascii="Arial" w:eastAsia="Arial" w:hAnsi="Arial" w:cs="Arial"/>
              </w:rPr>
              <w:t>Regional Standard for Phytosanitary Measures</w:t>
            </w:r>
          </w:p>
        </w:tc>
      </w:tr>
      <w:tr w:rsidR="007E76EF" w:rsidRPr="00DA04AB" w14:paraId="3697A1BA" w14:textId="77777777">
        <w:tc>
          <w:tcPr>
            <w:tcW w:w="2122" w:type="dxa"/>
          </w:tcPr>
          <w:p w14:paraId="65CA3CEF" w14:textId="77777777" w:rsidR="007E76EF" w:rsidRPr="00A619FE" w:rsidRDefault="00B075C3" w:rsidP="00AD03D3">
            <w:pPr>
              <w:jc w:val="both"/>
              <w:rPr>
                <w:rFonts w:ascii="Arial" w:eastAsia="Arial" w:hAnsi="Arial" w:cs="Arial"/>
              </w:rPr>
            </w:pPr>
            <w:r w:rsidRPr="00A619FE">
              <w:rPr>
                <w:rFonts w:ascii="Arial" w:eastAsia="Arial" w:hAnsi="Arial" w:cs="Arial"/>
              </w:rPr>
              <w:t>SENASICA</w:t>
            </w:r>
          </w:p>
        </w:tc>
        <w:tc>
          <w:tcPr>
            <w:tcW w:w="7228" w:type="dxa"/>
          </w:tcPr>
          <w:p w14:paraId="1A908DAB" w14:textId="747E7781" w:rsidR="007E76EF" w:rsidRPr="00A619FE" w:rsidRDefault="00B075C3" w:rsidP="00AD03D3">
            <w:pPr>
              <w:jc w:val="both"/>
              <w:rPr>
                <w:rFonts w:ascii="Arial" w:eastAsia="Arial" w:hAnsi="Arial" w:cs="Arial"/>
                <w:lang w:val="es-ES"/>
              </w:rPr>
            </w:pPr>
            <w:r w:rsidRPr="00A619FE">
              <w:rPr>
                <w:rFonts w:ascii="Arial" w:eastAsia="Arial" w:hAnsi="Arial" w:cs="Arial"/>
                <w:lang w:val="es-ES"/>
              </w:rPr>
              <w:t>Servicio Nacional de Sanidad, Inocuidad y Calidad Agroalimentaria</w:t>
            </w:r>
            <w:r w:rsidR="00F15225" w:rsidRPr="00A619FE">
              <w:rPr>
                <w:rFonts w:ascii="Arial" w:eastAsia="Arial" w:hAnsi="Arial" w:cs="Arial"/>
                <w:lang w:val="es-ES"/>
              </w:rPr>
              <w:t xml:space="preserve"> of Mexico</w:t>
            </w:r>
          </w:p>
        </w:tc>
      </w:tr>
      <w:tr w:rsidR="007E76EF" w:rsidRPr="00A619FE" w14:paraId="7D25DBD7" w14:textId="77777777">
        <w:tc>
          <w:tcPr>
            <w:tcW w:w="2122" w:type="dxa"/>
          </w:tcPr>
          <w:p w14:paraId="722436C8" w14:textId="77777777" w:rsidR="007E76EF" w:rsidRPr="00A619FE" w:rsidRDefault="00B075C3" w:rsidP="00AD03D3">
            <w:pPr>
              <w:jc w:val="both"/>
              <w:rPr>
                <w:rFonts w:ascii="Arial" w:eastAsia="Arial" w:hAnsi="Arial" w:cs="Arial"/>
              </w:rPr>
            </w:pPr>
            <w:r w:rsidRPr="00A619FE">
              <w:rPr>
                <w:rFonts w:ascii="Arial" w:eastAsia="Arial" w:hAnsi="Arial" w:cs="Arial"/>
              </w:rPr>
              <w:t>USDA APHIS PPQ</w:t>
            </w:r>
          </w:p>
        </w:tc>
        <w:tc>
          <w:tcPr>
            <w:tcW w:w="7228" w:type="dxa"/>
          </w:tcPr>
          <w:p w14:paraId="72568B2B" w14:textId="2345DF51" w:rsidR="007E76EF" w:rsidRPr="00A619FE" w:rsidRDefault="00B075C3" w:rsidP="00AD03D3">
            <w:pPr>
              <w:jc w:val="both"/>
              <w:rPr>
                <w:rFonts w:ascii="Arial" w:eastAsia="Arial" w:hAnsi="Arial" w:cs="Arial"/>
              </w:rPr>
            </w:pPr>
            <w:r w:rsidRPr="00A619FE">
              <w:rPr>
                <w:rFonts w:ascii="Arial" w:eastAsia="Arial" w:hAnsi="Arial" w:cs="Arial"/>
              </w:rPr>
              <w:t>U.S. Department of Agriculture</w:t>
            </w:r>
            <w:r w:rsidR="00F15225" w:rsidRPr="00A619FE">
              <w:rPr>
                <w:rFonts w:ascii="Arial" w:eastAsia="Arial" w:hAnsi="Arial" w:cs="Arial"/>
              </w:rPr>
              <w:t>,</w:t>
            </w:r>
            <w:r w:rsidRPr="00A619FE">
              <w:rPr>
                <w:rFonts w:ascii="Arial" w:eastAsia="Arial" w:hAnsi="Arial" w:cs="Arial"/>
              </w:rPr>
              <w:t xml:space="preserve"> Animal and Plant Health Inspection Service</w:t>
            </w:r>
            <w:r w:rsidR="00F15225" w:rsidRPr="00A619FE">
              <w:rPr>
                <w:rFonts w:ascii="Arial" w:eastAsia="Arial" w:hAnsi="Arial" w:cs="Arial"/>
              </w:rPr>
              <w:t>,</w:t>
            </w:r>
            <w:r w:rsidRPr="00A619FE">
              <w:rPr>
                <w:rFonts w:ascii="Arial" w:eastAsia="Arial" w:hAnsi="Arial" w:cs="Arial"/>
              </w:rPr>
              <w:t xml:space="preserve"> Plant Protection and Quarantine</w:t>
            </w:r>
          </w:p>
        </w:tc>
      </w:tr>
    </w:tbl>
    <w:p w14:paraId="306FC49D" w14:textId="77777777" w:rsidR="007E76EF" w:rsidRPr="00AD03D3" w:rsidRDefault="00B075C3" w:rsidP="00AD03D3">
      <w:pPr>
        <w:pStyle w:val="Heading1"/>
        <w:spacing w:line="240" w:lineRule="auto"/>
        <w:jc w:val="both"/>
        <w:rPr>
          <w:b w:val="0"/>
          <w:sz w:val="22"/>
          <w:szCs w:val="22"/>
        </w:rPr>
      </w:pPr>
      <w:bookmarkStart w:id="8" w:name="_Toc146879499"/>
      <w:r w:rsidRPr="00AD03D3">
        <w:rPr>
          <w:sz w:val="22"/>
          <w:szCs w:val="22"/>
        </w:rPr>
        <w:t>Definitions</w:t>
      </w:r>
      <w:bookmarkEnd w:id="8"/>
      <w:r w:rsidRPr="00AD03D3">
        <w:rPr>
          <w:sz w:val="22"/>
          <w:szCs w:val="22"/>
        </w:rPr>
        <w:t xml:space="preserve"> </w:t>
      </w:r>
    </w:p>
    <w:p w14:paraId="4AD6781A" w14:textId="77777777" w:rsidR="007E76EF" w:rsidRPr="00A619FE" w:rsidRDefault="007E76EF" w:rsidP="00AD03D3">
      <w:pPr>
        <w:spacing w:after="0" w:line="240" w:lineRule="auto"/>
        <w:jc w:val="both"/>
        <w:rPr>
          <w:rFonts w:ascii="Arial" w:eastAsia="Arial" w:hAnsi="Arial" w:cs="Arial"/>
          <w:b/>
        </w:rPr>
      </w:pPr>
    </w:p>
    <w:p w14:paraId="20CA58B6" w14:textId="41E98728" w:rsidR="007E76EF" w:rsidRPr="00A619FE" w:rsidRDefault="00F15225" w:rsidP="00AD03D3">
      <w:pPr>
        <w:spacing w:after="0" w:line="240" w:lineRule="auto"/>
        <w:jc w:val="both"/>
        <w:rPr>
          <w:rFonts w:ascii="Arial" w:eastAsia="Arial" w:hAnsi="Arial" w:cs="Arial"/>
        </w:rPr>
      </w:pPr>
      <w:r w:rsidRPr="00A619FE">
        <w:rPr>
          <w:rFonts w:ascii="Arial" w:eastAsia="Arial" w:hAnsi="Arial" w:cs="Arial"/>
        </w:rPr>
        <w:t>T</w:t>
      </w:r>
      <w:r w:rsidR="00B075C3" w:rsidRPr="00A619FE">
        <w:rPr>
          <w:rFonts w:ascii="Arial" w:eastAsia="Arial" w:hAnsi="Arial" w:cs="Arial"/>
        </w:rPr>
        <w:t xml:space="preserve">erms used in this </w:t>
      </w:r>
      <w:r w:rsidR="0067070E">
        <w:rPr>
          <w:rFonts w:ascii="Arial" w:eastAsia="Arial" w:hAnsi="Arial" w:cs="Arial"/>
        </w:rPr>
        <w:t>guidance document</w:t>
      </w:r>
      <w:r w:rsidR="00B075C3" w:rsidRPr="00A619FE">
        <w:rPr>
          <w:rFonts w:ascii="Arial" w:eastAsia="Arial" w:hAnsi="Arial" w:cs="Arial"/>
        </w:rPr>
        <w:t xml:space="preserve"> can be found in ISPM 5 (</w:t>
      </w:r>
      <w:r w:rsidR="00B075C3" w:rsidRPr="00A619FE">
        <w:rPr>
          <w:rFonts w:ascii="Arial" w:eastAsia="Arial" w:hAnsi="Arial" w:cs="Arial"/>
          <w:i/>
        </w:rPr>
        <w:t>Glossary of phytosanitary terms</w:t>
      </w:r>
      <w:r w:rsidR="00B075C3" w:rsidRPr="00A619FE">
        <w:rPr>
          <w:rFonts w:ascii="Arial" w:eastAsia="Arial" w:hAnsi="Arial" w:cs="Arial"/>
        </w:rPr>
        <w:t>) and RSPM 5 (</w:t>
      </w:r>
      <w:r w:rsidR="00B075C3" w:rsidRPr="00A619FE">
        <w:rPr>
          <w:rFonts w:ascii="Arial" w:eastAsia="Arial" w:hAnsi="Arial" w:cs="Arial"/>
          <w:i/>
        </w:rPr>
        <w:t>NAPPO Glossary of phytosanitary terms</w:t>
      </w:r>
      <w:r w:rsidR="00B075C3" w:rsidRPr="00A619FE">
        <w:rPr>
          <w:rFonts w:ascii="Arial" w:eastAsia="Arial" w:hAnsi="Arial" w:cs="Arial"/>
        </w:rPr>
        <w:t>).</w:t>
      </w:r>
    </w:p>
    <w:p w14:paraId="0DB9FABD" w14:textId="77777777" w:rsidR="007E76EF" w:rsidRPr="00A619FE" w:rsidRDefault="007E76EF" w:rsidP="00AD03D3">
      <w:pPr>
        <w:spacing w:after="0" w:line="240" w:lineRule="auto"/>
        <w:jc w:val="both"/>
        <w:rPr>
          <w:rFonts w:ascii="Arial" w:eastAsia="Arial" w:hAnsi="Arial" w:cs="Arial"/>
        </w:rPr>
      </w:pPr>
    </w:p>
    <w:p w14:paraId="32D4D61D" w14:textId="6E76406B" w:rsidR="007E76EF" w:rsidRDefault="00B075C3" w:rsidP="00AD03D3">
      <w:pPr>
        <w:spacing w:after="0" w:line="240" w:lineRule="auto"/>
        <w:jc w:val="both"/>
        <w:rPr>
          <w:rFonts w:ascii="Arial" w:eastAsia="Arial" w:hAnsi="Arial" w:cs="Arial"/>
        </w:rPr>
      </w:pPr>
      <w:r w:rsidRPr="00A619FE">
        <w:rPr>
          <w:rFonts w:ascii="Arial" w:eastAsia="Arial" w:hAnsi="Arial" w:cs="Arial"/>
        </w:rPr>
        <w:t xml:space="preserve">Some definitions specific to this </w:t>
      </w:r>
      <w:r w:rsidR="00213FC1">
        <w:rPr>
          <w:rFonts w:ascii="Arial" w:eastAsia="Arial" w:hAnsi="Arial" w:cs="Arial"/>
        </w:rPr>
        <w:t>guidance document</w:t>
      </w:r>
      <w:r w:rsidRPr="00A619FE">
        <w:rPr>
          <w:rFonts w:ascii="Arial" w:eastAsia="Arial" w:hAnsi="Arial" w:cs="Arial"/>
        </w:rPr>
        <w:t xml:space="preserve"> are listed below.</w:t>
      </w:r>
    </w:p>
    <w:p w14:paraId="75EA583C" w14:textId="77777777" w:rsidR="000403A1" w:rsidRPr="00A619FE" w:rsidRDefault="000403A1" w:rsidP="00AD03D3">
      <w:pPr>
        <w:spacing w:after="0" w:line="240" w:lineRule="auto"/>
        <w:jc w:val="both"/>
        <w:rPr>
          <w:rFonts w:ascii="Arial" w:eastAsia="Arial" w:hAnsi="Arial" w:cs="Arial"/>
        </w:rPr>
      </w:pPr>
    </w:p>
    <w:tbl>
      <w:tblPr>
        <w:tblW w:w="9350" w:type="dxa"/>
        <w:tblLayout w:type="fixed"/>
        <w:tblCellMar>
          <w:left w:w="115" w:type="dxa"/>
          <w:right w:w="115" w:type="dxa"/>
        </w:tblCellMar>
        <w:tblLook w:val="0400" w:firstRow="0" w:lastRow="0" w:firstColumn="0" w:lastColumn="0" w:noHBand="0" w:noVBand="1"/>
      </w:tblPr>
      <w:tblGrid>
        <w:gridCol w:w="3256"/>
        <w:gridCol w:w="6094"/>
      </w:tblGrid>
      <w:tr w:rsidR="007E76EF" w:rsidRPr="00A619FE" w14:paraId="0CFD56D0" w14:textId="77777777">
        <w:tc>
          <w:tcPr>
            <w:tcW w:w="3256" w:type="dxa"/>
          </w:tcPr>
          <w:p w14:paraId="2A26EBE1" w14:textId="77777777" w:rsidR="007E76EF" w:rsidRPr="00A619FE" w:rsidRDefault="00B075C3" w:rsidP="0077027B">
            <w:pPr>
              <w:jc w:val="both"/>
              <w:rPr>
                <w:rFonts w:ascii="Arial" w:eastAsia="Arial" w:hAnsi="Arial" w:cs="Arial"/>
                <w:b/>
              </w:rPr>
            </w:pPr>
            <w:r w:rsidRPr="00A619FE">
              <w:rPr>
                <w:rFonts w:ascii="Arial" w:eastAsia="Arial" w:hAnsi="Arial" w:cs="Arial"/>
                <w:b/>
              </w:rPr>
              <w:t>Term</w:t>
            </w:r>
          </w:p>
        </w:tc>
        <w:tc>
          <w:tcPr>
            <w:tcW w:w="6094" w:type="dxa"/>
          </w:tcPr>
          <w:p w14:paraId="3233EC4F" w14:textId="77777777" w:rsidR="007E76EF" w:rsidRPr="00A619FE" w:rsidRDefault="00B075C3" w:rsidP="0077027B">
            <w:pPr>
              <w:jc w:val="both"/>
              <w:rPr>
                <w:rFonts w:ascii="Arial" w:eastAsia="Arial" w:hAnsi="Arial" w:cs="Arial"/>
                <w:b/>
              </w:rPr>
            </w:pPr>
            <w:r w:rsidRPr="00A619FE">
              <w:rPr>
                <w:rFonts w:ascii="Arial" w:eastAsia="Arial" w:hAnsi="Arial" w:cs="Arial"/>
                <w:b/>
              </w:rPr>
              <w:t>What it means</w:t>
            </w:r>
          </w:p>
        </w:tc>
      </w:tr>
      <w:tr w:rsidR="007E76EF" w:rsidRPr="00A619FE" w14:paraId="45374F91" w14:textId="77777777">
        <w:tc>
          <w:tcPr>
            <w:tcW w:w="3256" w:type="dxa"/>
          </w:tcPr>
          <w:p w14:paraId="6DF8214F" w14:textId="77777777" w:rsidR="007E76EF" w:rsidRPr="00A619FE" w:rsidRDefault="00B075C3" w:rsidP="0077027B">
            <w:pPr>
              <w:jc w:val="both"/>
              <w:rPr>
                <w:rFonts w:ascii="Arial" w:eastAsia="Arial" w:hAnsi="Arial" w:cs="Arial"/>
              </w:rPr>
            </w:pPr>
            <w:r w:rsidRPr="00A619FE">
              <w:rPr>
                <w:rFonts w:ascii="Arial" w:eastAsia="Arial" w:hAnsi="Arial" w:cs="Arial"/>
              </w:rPr>
              <w:t>consignment</w:t>
            </w:r>
          </w:p>
        </w:tc>
        <w:tc>
          <w:tcPr>
            <w:tcW w:w="6094" w:type="dxa"/>
          </w:tcPr>
          <w:p w14:paraId="6322B2EE" w14:textId="77777777" w:rsidR="007E76EF" w:rsidRPr="00A619FE" w:rsidRDefault="00B075C3" w:rsidP="0077027B">
            <w:pPr>
              <w:jc w:val="both"/>
              <w:rPr>
                <w:rFonts w:ascii="Arial" w:eastAsia="Arial" w:hAnsi="Arial" w:cs="Arial"/>
              </w:rPr>
            </w:pPr>
            <w:r w:rsidRPr="00A619FE">
              <w:rPr>
                <w:rFonts w:ascii="Arial" w:eastAsia="Arial" w:hAnsi="Arial" w:cs="Arial"/>
              </w:rPr>
              <w:t>A quantity of plants, plant products or other articles being moved from one country to another and covered, when required, by a single phytosanitary certificate (a consignment may be composed of one or more commodities or lots) [FAO, 1990; revised ICPM, 2001]</w:t>
            </w:r>
          </w:p>
        </w:tc>
      </w:tr>
      <w:tr w:rsidR="007E76EF" w:rsidRPr="00A619FE" w14:paraId="4A3F6535" w14:textId="77777777">
        <w:tc>
          <w:tcPr>
            <w:tcW w:w="3256" w:type="dxa"/>
          </w:tcPr>
          <w:p w14:paraId="75F45839" w14:textId="77777777" w:rsidR="007E76EF" w:rsidRPr="00A619FE" w:rsidRDefault="00B075C3" w:rsidP="0077027B">
            <w:pPr>
              <w:jc w:val="both"/>
              <w:rPr>
                <w:rFonts w:ascii="Arial" w:eastAsia="Arial" w:hAnsi="Arial" w:cs="Arial"/>
              </w:rPr>
            </w:pPr>
            <w:r w:rsidRPr="00A619FE">
              <w:rPr>
                <w:rFonts w:ascii="Arial" w:eastAsia="Arial" w:hAnsi="Arial" w:cs="Arial"/>
              </w:rPr>
              <w:t>containerized shipment</w:t>
            </w:r>
          </w:p>
        </w:tc>
        <w:tc>
          <w:tcPr>
            <w:tcW w:w="6094" w:type="dxa"/>
          </w:tcPr>
          <w:p w14:paraId="39E967C9" w14:textId="16AB2556" w:rsidR="007E76EF" w:rsidRPr="00A619FE" w:rsidRDefault="00B075C3" w:rsidP="0077027B">
            <w:pPr>
              <w:jc w:val="both"/>
              <w:rPr>
                <w:rFonts w:ascii="Arial" w:eastAsia="Arial" w:hAnsi="Arial" w:cs="Arial"/>
              </w:rPr>
            </w:pPr>
            <w:r w:rsidRPr="00A619FE">
              <w:rPr>
                <w:rFonts w:ascii="Arial" w:eastAsia="Arial" w:hAnsi="Arial" w:cs="Arial"/>
              </w:rPr>
              <w:t>Cargo shipped in reusable, commercial sized shipping containers (</w:t>
            </w:r>
            <w:hyperlink r:id="rId15">
              <w:r w:rsidRPr="00E62B87">
                <w:rPr>
                  <w:rFonts w:ascii="Arial" w:eastAsia="Arial" w:hAnsi="Arial" w:cs="Arial"/>
                  <w:color w:val="0000FF"/>
                  <w:u w:val="single"/>
                </w:rPr>
                <w:t>shipping /cargo container</w:t>
              </w:r>
            </w:hyperlink>
            <w:r w:rsidR="0077027B" w:rsidRPr="00E62B87">
              <w:rPr>
                <w:rFonts w:ascii="Arial" w:eastAsia="Arial" w:hAnsi="Arial" w:cs="Arial"/>
                <w:color w:val="0000FF"/>
                <w:u w:val="single"/>
              </w:rPr>
              <w:t xml:space="preserve"> </w:t>
            </w:r>
            <w:r w:rsidRPr="00A619FE">
              <w:rPr>
                <w:rFonts w:ascii="Arial" w:eastAsia="Arial" w:hAnsi="Arial" w:cs="Arial"/>
                <w:color w:val="333333"/>
                <w:highlight w:val="white"/>
              </w:rPr>
              <w:t xml:space="preserve">means a standardized steel-framed, steel skinned transportation box designed to facilitate the handling, loading, of goods and materials for storage aboard a ship or other transportation system and includes a metal framed container intended to be used for the storage of goods and materials that is constructed to be </w:t>
            </w:r>
            <w:r w:rsidRPr="00A619FE">
              <w:rPr>
                <w:rFonts w:ascii="Arial" w:eastAsia="Arial" w:hAnsi="Arial" w:cs="Arial"/>
                <w:color w:val="333333"/>
                <w:highlight w:val="white"/>
              </w:rPr>
              <w:lastRenderedPageBreak/>
              <w:t>easily moved from one location to another</w:t>
            </w:r>
            <w:r w:rsidR="00E23704">
              <w:rPr>
                <w:rFonts w:ascii="Arial" w:eastAsia="Arial" w:hAnsi="Arial" w:cs="Arial"/>
                <w:color w:val="333333"/>
              </w:rPr>
              <w:t xml:space="preserve"> </w:t>
            </w:r>
            <w:r w:rsidRPr="00A619FE">
              <w:rPr>
                <w:rFonts w:ascii="Arial" w:eastAsia="Arial" w:hAnsi="Arial" w:cs="Arial"/>
              </w:rPr>
              <w:t>(</w:t>
            </w:r>
            <w:r w:rsidR="0077027B">
              <w:rPr>
                <w:rFonts w:ascii="Arial" w:eastAsia="Arial" w:hAnsi="Arial" w:cs="Arial"/>
              </w:rPr>
              <w:t xml:space="preserve"> </w:t>
            </w:r>
            <w:hyperlink r:id="rId16" w:history="1">
              <w:r w:rsidR="0077027B" w:rsidRPr="00384D9B">
                <w:rPr>
                  <w:rStyle w:val="Hyperlink"/>
                  <w:rFonts w:ascii="Arial" w:eastAsia="Arial" w:hAnsi="Arial" w:cs="Arial"/>
                </w:rPr>
                <w:t>https://www.lawinsider.com/dictionary/shipping-cargo-container</w:t>
              </w:r>
            </w:hyperlink>
            <w:r w:rsidRPr="00A619FE">
              <w:rPr>
                <w:rFonts w:ascii="Arial" w:eastAsia="Arial" w:hAnsi="Arial" w:cs="Arial"/>
              </w:rPr>
              <w:t>)</w:t>
            </w:r>
          </w:p>
        </w:tc>
      </w:tr>
      <w:tr w:rsidR="007E76EF" w:rsidRPr="00A619FE" w14:paraId="291FB2A0" w14:textId="77777777">
        <w:tc>
          <w:tcPr>
            <w:tcW w:w="3256" w:type="dxa"/>
          </w:tcPr>
          <w:p w14:paraId="7D1A7E43" w14:textId="77777777" w:rsidR="007E76EF" w:rsidRPr="00A619FE" w:rsidRDefault="00B075C3" w:rsidP="0077027B">
            <w:pPr>
              <w:jc w:val="both"/>
              <w:rPr>
                <w:rFonts w:ascii="Arial" w:eastAsia="Arial" w:hAnsi="Arial" w:cs="Arial"/>
              </w:rPr>
            </w:pPr>
            <w:r w:rsidRPr="00A619FE">
              <w:rPr>
                <w:rFonts w:ascii="Arial" w:eastAsia="Arial" w:hAnsi="Arial" w:cs="Arial"/>
              </w:rPr>
              <w:lastRenderedPageBreak/>
              <w:t xml:space="preserve">contaminant  </w:t>
            </w:r>
          </w:p>
        </w:tc>
        <w:tc>
          <w:tcPr>
            <w:tcW w:w="6094" w:type="dxa"/>
          </w:tcPr>
          <w:p w14:paraId="7C6AD2A3" w14:textId="39592278" w:rsidR="007E76EF" w:rsidRPr="00A619FE" w:rsidRDefault="00B075C3" w:rsidP="0077027B">
            <w:pPr>
              <w:jc w:val="both"/>
              <w:rPr>
                <w:rFonts w:ascii="Arial" w:eastAsia="Arial" w:hAnsi="Arial" w:cs="Arial"/>
              </w:rPr>
            </w:pPr>
            <w:bookmarkStart w:id="9" w:name="_2s8eyo1" w:colFirst="0" w:colLast="0"/>
            <w:bookmarkEnd w:id="9"/>
            <w:r w:rsidRPr="00A619FE">
              <w:rPr>
                <w:rFonts w:ascii="Arial" w:eastAsia="Arial" w:hAnsi="Arial" w:cs="Arial"/>
              </w:rPr>
              <w:t>Anything that is not a pest itself but may harbor plant pests (e. g., soil, plant debris)</w:t>
            </w:r>
            <w:r w:rsidR="0077027B">
              <w:rPr>
                <w:rFonts w:ascii="Arial" w:eastAsia="Arial" w:hAnsi="Arial" w:cs="Arial"/>
              </w:rPr>
              <w:t>.</w:t>
            </w:r>
          </w:p>
        </w:tc>
      </w:tr>
      <w:tr w:rsidR="007E76EF" w:rsidRPr="00A619FE" w14:paraId="377AC59B" w14:textId="77777777">
        <w:tc>
          <w:tcPr>
            <w:tcW w:w="3256" w:type="dxa"/>
          </w:tcPr>
          <w:p w14:paraId="40145DE5" w14:textId="77777777" w:rsidR="007E76EF" w:rsidRPr="00A619FE" w:rsidRDefault="00B075C3" w:rsidP="0077027B">
            <w:pPr>
              <w:jc w:val="both"/>
              <w:rPr>
                <w:rFonts w:ascii="Arial" w:eastAsia="Arial" w:hAnsi="Arial" w:cs="Arial"/>
              </w:rPr>
            </w:pPr>
            <w:r w:rsidRPr="00A619FE">
              <w:rPr>
                <w:rFonts w:ascii="Arial" w:eastAsia="Arial" w:hAnsi="Arial" w:cs="Arial"/>
              </w:rPr>
              <w:t>in-transit</w:t>
            </w:r>
          </w:p>
        </w:tc>
        <w:tc>
          <w:tcPr>
            <w:tcW w:w="6094" w:type="dxa"/>
          </w:tcPr>
          <w:p w14:paraId="6862F5C0" w14:textId="031FC9E8" w:rsidR="007E76EF" w:rsidRPr="00A619FE" w:rsidRDefault="00B075C3" w:rsidP="0077027B">
            <w:pPr>
              <w:jc w:val="both"/>
              <w:rPr>
                <w:rFonts w:ascii="Arial" w:eastAsia="Arial" w:hAnsi="Arial" w:cs="Arial"/>
              </w:rPr>
            </w:pPr>
            <w:r w:rsidRPr="00A619FE">
              <w:rPr>
                <w:rFonts w:ascii="Arial" w:eastAsia="Arial" w:hAnsi="Arial" w:cs="Arial"/>
              </w:rPr>
              <w:t xml:space="preserve">The movement of a consignment from one country, through another country to a third country. The consignment is not imported to the country; it moves through, although phytosanitary measures may be applied. For this </w:t>
            </w:r>
            <w:r w:rsidR="00B67A59" w:rsidRPr="00A619FE">
              <w:rPr>
                <w:rFonts w:ascii="Arial" w:eastAsia="Arial" w:hAnsi="Arial" w:cs="Arial"/>
              </w:rPr>
              <w:t>guide</w:t>
            </w:r>
            <w:r w:rsidRPr="00A619FE">
              <w:rPr>
                <w:rFonts w:ascii="Arial" w:eastAsia="Arial" w:hAnsi="Arial" w:cs="Arial"/>
              </w:rPr>
              <w:t xml:space="preserve"> the country through which the consignment </w:t>
            </w:r>
            <w:r w:rsidR="00346D09" w:rsidRPr="00A619FE">
              <w:rPr>
                <w:rFonts w:ascii="Arial" w:eastAsia="Arial" w:hAnsi="Arial" w:cs="Arial"/>
              </w:rPr>
              <w:t>transits through</w:t>
            </w:r>
            <w:r w:rsidRPr="00A619FE">
              <w:rPr>
                <w:rFonts w:ascii="Arial" w:eastAsia="Arial" w:hAnsi="Arial" w:cs="Arial"/>
              </w:rPr>
              <w:t xml:space="preserve"> to its ultimate destination. The country of origin and ultimate destination may be another NAPPO country or a country outside the NAPPO region. </w:t>
            </w:r>
          </w:p>
        </w:tc>
      </w:tr>
      <w:tr w:rsidR="007E76EF" w:rsidRPr="00A619FE" w14:paraId="06C01ACB" w14:textId="77777777">
        <w:tc>
          <w:tcPr>
            <w:tcW w:w="3256" w:type="dxa"/>
          </w:tcPr>
          <w:p w14:paraId="7BFB92A3" w14:textId="77777777" w:rsidR="007E76EF" w:rsidRPr="00A619FE" w:rsidRDefault="00B075C3" w:rsidP="0077027B">
            <w:pPr>
              <w:jc w:val="both"/>
              <w:rPr>
                <w:rFonts w:ascii="Arial" w:eastAsia="Arial" w:hAnsi="Arial" w:cs="Arial"/>
              </w:rPr>
            </w:pPr>
            <w:r w:rsidRPr="00A619FE">
              <w:rPr>
                <w:rFonts w:ascii="Arial" w:eastAsia="Arial" w:hAnsi="Arial" w:cs="Arial"/>
              </w:rPr>
              <w:t>non-compliance</w:t>
            </w:r>
          </w:p>
        </w:tc>
        <w:tc>
          <w:tcPr>
            <w:tcW w:w="6094" w:type="dxa"/>
          </w:tcPr>
          <w:p w14:paraId="7D35746B" w14:textId="75916DC5" w:rsidR="007E76EF" w:rsidRPr="00A619FE" w:rsidRDefault="00B075C3" w:rsidP="0077027B">
            <w:pPr>
              <w:jc w:val="both"/>
              <w:rPr>
                <w:rFonts w:ascii="Arial" w:eastAsia="Arial" w:hAnsi="Arial" w:cs="Arial"/>
              </w:rPr>
            </w:pPr>
            <w:r w:rsidRPr="00A619FE">
              <w:rPr>
                <w:rFonts w:ascii="Arial" w:eastAsia="Arial" w:hAnsi="Arial" w:cs="Arial"/>
              </w:rPr>
              <w:t xml:space="preserve">Failure to conform to the </w:t>
            </w:r>
            <w:r w:rsidR="00065C86" w:rsidRPr="00A619FE">
              <w:rPr>
                <w:rFonts w:ascii="Arial" w:eastAsia="Arial" w:hAnsi="Arial" w:cs="Arial"/>
              </w:rPr>
              <w:t xml:space="preserve">phytosanitary </w:t>
            </w:r>
            <w:r w:rsidR="005F75BA" w:rsidRPr="00A619FE">
              <w:rPr>
                <w:rFonts w:ascii="Arial" w:eastAsia="Arial" w:hAnsi="Arial" w:cs="Arial"/>
              </w:rPr>
              <w:t>import requirements</w:t>
            </w:r>
            <w:r w:rsidR="00065C86" w:rsidRPr="00A619FE">
              <w:rPr>
                <w:rFonts w:ascii="Arial" w:eastAsia="Arial" w:hAnsi="Arial" w:cs="Arial"/>
              </w:rPr>
              <w:t xml:space="preserve"> </w:t>
            </w:r>
            <w:r w:rsidRPr="00A619FE">
              <w:rPr>
                <w:rFonts w:ascii="Arial" w:eastAsia="Arial" w:hAnsi="Arial" w:cs="Arial"/>
              </w:rPr>
              <w:t>of the importing country.</w:t>
            </w:r>
          </w:p>
        </w:tc>
      </w:tr>
      <w:tr w:rsidR="007E76EF" w:rsidRPr="00A619FE" w14:paraId="6F57ED62" w14:textId="77777777">
        <w:tc>
          <w:tcPr>
            <w:tcW w:w="3256" w:type="dxa"/>
          </w:tcPr>
          <w:p w14:paraId="12D0A335" w14:textId="77777777" w:rsidR="007E76EF" w:rsidRPr="00A619FE" w:rsidRDefault="00B075C3" w:rsidP="0077027B">
            <w:pPr>
              <w:jc w:val="both"/>
              <w:rPr>
                <w:rFonts w:ascii="Arial" w:eastAsia="Arial" w:hAnsi="Arial" w:cs="Arial"/>
              </w:rPr>
            </w:pPr>
            <w:r w:rsidRPr="00A619FE">
              <w:rPr>
                <w:rFonts w:ascii="Arial" w:eastAsia="Arial" w:hAnsi="Arial" w:cs="Arial"/>
              </w:rPr>
              <w:t>party in care and control</w:t>
            </w:r>
          </w:p>
        </w:tc>
        <w:tc>
          <w:tcPr>
            <w:tcW w:w="6094" w:type="dxa"/>
          </w:tcPr>
          <w:p w14:paraId="6911EA57" w14:textId="77777777" w:rsidR="007E76EF" w:rsidRPr="00A619FE" w:rsidRDefault="00B075C3" w:rsidP="0077027B">
            <w:pPr>
              <w:jc w:val="both"/>
              <w:rPr>
                <w:rFonts w:ascii="Arial" w:eastAsia="Arial" w:hAnsi="Arial" w:cs="Arial"/>
              </w:rPr>
            </w:pPr>
            <w:r w:rsidRPr="00A619FE">
              <w:rPr>
                <w:rFonts w:ascii="Arial" w:eastAsia="Arial" w:hAnsi="Arial" w:cs="Arial"/>
              </w:rPr>
              <w:t>Entity in physical control of the shipment as it moves from origin to destination, including permittee, broker, importer, and carrier.</w:t>
            </w:r>
          </w:p>
        </w:tc>
      </w:tr>
      <w:tr w:rsidR="007E76EF" w:rsidRPr="00A619FE" w14:paraId="3A40ABE2" w14:textId="77777777">
        <w:tc>
          <w:tcPr>
            <w:tcW w:w="3256" w:type="dxa"/>
          </w:tcPr>
          <w:p w14:paraId="1B3ACA61" w14:textId="77777777" w:rsidR="007E76EF" w:rsidRPr="00A619FE" w:rsidRDefault="00B075C3" w:rsidP="0077027B">
            <w:pPr>
              <w:jc w:val="both"/>
              <w:rPr>
                <w:rFonts w:ascii="Arial" w:eastAsia="Arial" w:hAnsi="Arial" w:cs="Arial"/>
              </w:rPr>
            </w:pPr>
            <w:r w:rsidRPr="00A619FE">
              <w:rPr>
                <w:rFonts w:ascii="Arial" w:eastAsia="Arial" w:hAnsi="Arial" w:cs="Arial"/>
              </w:rPr>
              <w:t>pest</w:t>
            </w:r>
          </w:p>
          <w:p w14:paraId="3972B5CB" w14:textId="77777777" w:rsidR="007E76EF" w:rsidRPr="00A619FE" w:rsidRDefault="007E76EF" w:rsidP="0077027B">
            <w:pPr>
              <w:jc w:val="both"/>
              <w:rPr>
                <w:rFonts w:ascii="Arial" w:eastAsia="Arial" w:hAnsi="Arial" w:cs="Arial"/>
              </w:rPr>
            </w:pPr>
          </w:p>
        </w:tc>
        <w:tc>
          <w:tcPr>
            <w:tcW w:w="6094" w:type="dxa"/>
          </w:tcPr>
          <w:p w14:paraId="00B4FC53" w14:textId="77777777" w:rsidR="007E76EF" w:rsidRPr="00A619FE" w:rsidRDefault="00B075C3" w:rsidP="0077027B">
            <w:pPr>
              <w:jc w:val="both"/>
              <w:rPr>
                <w:rFonts w:ascii="Arial" w:eastAsia="Arial" w:hAnsi="Arial" w:cs="Arial"/>
              </w:rPr>
            </w:pPr>
            <w:r w:rsidRPr="00A619FE">
              <w:rPr>
                <w:rFonts w:ascii="Arial" w:eastAsia="Arial" w:hAnsi="Arial" w:cs="Arial"/>
              </w:rPr>
              <w:t>Any species, strain or biotype of plant, animal, or pathogenic agent injurious to plants or plant products. Note: In the IPPC, “plant pest” is sometimes used for the term “pest” [FAO, 1990; revised ISPM 2, 1995; IPPC, 1997; CPM, 2012]</w:t>
            </w:r>
          </w:p>
        </w:tc>
      </w:tr>
      <w:tr w:rsidR="007E76EF" w:rsidRPr="00A619FE" w14:paraId="2D2993D2" w14:textId="77777777">
        <w:tc>
          <w:tcPr>
            <w:tcW w:w="3256" w:type="dxa"/>
          </w:tcPr>
          <w:p w14:paraId="5E0ECBA0" w14:textId="77777777" w:rsidR="007E76EF" w:rsidRPr="00A619FE" w:rsidRDefault="00B075C3" w:rsidP="0077027B">
            <w:pPr>
              <w:jc w:val="both"/>
              <w:rPr>
                <w:rFonts w:ascii="Arial" w:eastAsia="Arial" w:hAnsi="Arial" w:cs="Arial"/>
              </w:rPr>
            </w:pPr>
            <w:r w:rsidRPr="00A619FE">
              <w:rPr>
                <w:rFonts w:ascii="Arial" w:eastAsia="Arial" w:hAnsi="Arial" w:cs="Arial"/>
              </w:rPr>
              <w:t>phytosanitary measures</w:t>
            </w:r>
          </w:p>
        </w:tc>
        <w:tc>
          <w:tcPr>
            <w:tcW w:w="6094" w:type="dxa"/>
          </w:tcPr>
          <w:p w14:paraId="78A6AC36" w14:textId="77777777" w:rsidR="007E76EF" w:rsidRPr="00A619FE" w:rsidRDefault="00B075C3" w:rsidP="0077027B">
            <w:pPr>
              <w:jc w:val="both"/>
              <w:rPr>
                <w:rFonts w:ascii="Arial" w:eastAsia="Arial" w:hAnsi="Arial" w:cs="Arial"/>
              </w:rPr>
            </w:pPr>
            <w:r w:rsidRPr="00A619FE">
              <w:rPr>
                <w:rFonts w:ascii="Arial" w:eastAsia="Arial" w:hAnsi="Arial" w:cs="Arial"/>
              </w:rPr>
              <w:t xml:space="preserve">Any legislation, regulation or official procedure having the purpose to prevent the introduction or spread of quarantine pests, or to limit the economic impact of regulated non-quarantine pests (ISPM 5).   </w:t>
            </w:r>
          </w:p>
        </w:tc>
      </w:tr>
      <w:tr w:rsidR="007E76EF" w:rsidRPr="00A619FE" w14:paraId="504BCB58" w14:textId="77777777">
        <w:tc>
          <w:tcPr>
            <w:tcW w:w="3256" w:type="dxa"/>
          </w:tcPr>
          <w:p w14:paraId="2F18B10A" w14:textId="77777777" w:rsidR="007E76EF" w:rsidRPr="00A619FE" w:rsidRDefault="00B075C3" w:rsidP="0077027B">
            <w:pPr>
              <w:jc w:val="both"/>
              <w:rPr>
                <w:rFonts w:ascii="Arial" w:eastAsia="Arial" w:hAnsi="Arial" w:cs="Arial"/>
              </w:rPr>
            </w:pPr>
            <w:r w:rsidRPr="00A619FE">
              <w:rPr>
                <w:rFonts w:ascii="Arial" w:eastAsia="Arial" w:hAnsi="Arial" w:cs="Arial"/>
              </w:rPr>
              <w:t>point of entry</w:t>
            </w:r>
          </w:p>
          <w:p w14:paraId="614C86A0" w14:textId="77777777" w:rsidR="007E76EF" w:rsidRPr="00A619FE" w:rsidRDefault="007E76EF" w:rsidP="0077027B">
            <w:pPr>
              <w:jc w:val="both"/>
              <w:rPr>
                <w:rFonts w:ascii="Arial" w:eastAsia="Arial" w:hAnsi="Arial" w:cs="Arial"/>
              </w:rPr>
            </w:pPr>
          </w:p>
        </w:tc>
        <w:tc>
          <w:tcPr>
            <w:tcW w:w="6094" w:type="dxa"/>
          </w:tcPr>
          <w:p w14:paraId="4FD59897" w14:textId="77777777" w:rsidR="007E76EF" w:rsidRPr="00A619FE" w:rsidRDefault="00B075C3" w:rsidP="0077027B">
            <w:pPr>
              <w:jc w:val="both"/>
              <w:rPr>
                <w:rFonts w:ascii="Arial" w:eastAsia="Arial" w:hAnsi="Arial" w:cs="Arial"/>
              </w:rPr>
            </w:pPr>
            <w:r w:rsidRPr="00A619FE">
              <w:rPr>
                <w:rFonts w:ascii="Arial" w:eastAsia="Arial" w:hAnsi="Arial" w:cs="Arial"/>
              </w:rPr>
              <w:t>Airport, seaport, or land border point officially recognized to import plants, plant products or by-products and/or the entry of passengers to ensure they do not pose a phytosanitary risk to the country.</w:t>
            </w:r>
          </w:p>
        </w:tc>
      </w:tr>
      <w:tr w:rsidR="007E76EF" w:rsidRPr="00A619FE" w14:paraId="690BDBC9" w14:textId="77777777">
        <w:trPr>
          <w:trHeight w:val="1760"/>
        </w:trPr>
        <w:tc>
          <w:tcPr>
            <w:tcW w:w="3256" w:type="dxa"/>
          </w:tcPr>
          <w:p w14:paraId="06C4DDCB" w14:textId="77777777" w:rsidR="007E76EF" w:rsidRPr="00A619FE" w:rsidRDefault="00B075C3" w:rsidP="0077027B">
            <w:pPr>
              <w:jc w:val="both"/>
              <w:rPr>
                <w:rFonts w:ascii="Arial" w:eastAsia="Arial" w:hAnsi="Arial" w:cs="Arial"/>
              </w:rPr>
            </w:pPr>
            <w:r w:rsidRPr="00A619FE">
              <w:rPr>
                <w:rFonts w:ascii="Arial" w:eastAsia="Arial" w:hAnsi="Arial" w:cs="Arial"/>
              </w:rPr>
              <w:t>regulated article</w:t>
            </w:r>
          </w:p>
        </w:tc>
        <w:tc>
          <w:tcPr>
            <w:tcW w:w="6094" w:type="dxa"/>
          </w:tcPr>
          <w:p w14:paraId="497D5AA9" w14:textId="77777777" w:rsidR="007E76EF" w:rsidRPr="00A619FE" w:rsidRDefault="00B075C3" w:rsidP="0077027B">
            <w:pPr>
              <w:jc w:val="both"/>
              <w:rPr>
                <w:rFonts w:ascii="Arial" w:eastAsia="Arial" w:hAnsi="Arial" w:cs="Arial"/>
              </w:rPr>
            </w:pPr>
            <w:r w:rsidRPr="00A619FE">
              <w:rPr>
                <w:rFonts w:ascii="Arial" w:eastAsia="Arial" w:hAnsi="Arial" w:cs="Arial"/>
              </w:rPr>
              <w:t>Any plant, plant product, storage place, packaging, conveyance, container, soil and any other organism, object, or material capable of harboring or spreading pests, deemed to require phytosanitary measures, particularly where international transportation is involved [FAO, 1990; revised FAO, 1995; IPPC, 1997.</w:t>
            </w:r>
          </w:p>
        </w:tc>
      </w:tr>
    </w:tbl>
    <w:p w14:paraId="7D131802" w14:textId="77777777" w:rsidR="007E76EF" w:rsidRPr="0077027B" w:rsidRDefault="00B075C3" w:rsidP="0077027B">
      <w:pPr>
        <w:pStyle w:val="Heading2"/>
        <w:spacing w:line="240" w:lineRule="auto"/>
        <w:jc w:val="both"/>
        <w:rPr>
          <w:sz w:val="22"/>
          <w:szCs w:val="22"/>
        </w:rPr>
      </w:pPr>
      <w:bookmarkStart w:id="10" w:name="_Toc146879500"/>
      <w:r w:rsidRPr="0077027B">
        <w:rPr>
          <w:sz w:val="22"/>
          <w:szCs w:val="22"/>
        </w:rPr>
        <w:t>1.0 Considerations for in-transit systems</w:t>
      </w:r>
      <w:bookmarkEnd w:id="10"/>
    </w:p>
    <w:p w14:paraId="608D0E71" w14:textId="77777777" w:rsidR="007E76EF" w:rsidRPr="00A619FE" w:rsidRDefault="007E76EF" w:rsidP="00DA7C29">
      <w:pPr>
        <w:spacing w:after="0" w:line="240" w:lineRule="auto"/>
        <w:jc w:val="both"/>
        <w:rPr>
          <w:rFonts w:ascii="Arial" w:eastAsia="Arial" w:hAnsi="Arial" w:cs="Arial"/>
          <w:b/>
        </w:rPr>
      </w:pPr>
    </w:p>
    <w:p w14:paraId="1E6FFFDC" w14:textId="553E7487"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In-transit systems have been established in the </w:t>
      </w:r>
      <w:r w:rsidR="00A04DA9" w:rsidRPr="00A619FE">
        <w:rPr>
          <w:rFonts w:ascii="Arial" w:eastAsia="Arial" w:hAnsi="Arial" w:cs="Arial"/>
        </w:rPr>
        <w:t>countries o</w:t>
      </w:r>
      <w:r w:rsidR="00BF5FC3" w:rsidRPr="00A619FE">
        <w:rPr>
          <w:rFonts w:ascii="Arial" w:eastAsia="Arial" w:hAnsi="Arial" w:cs="Arial"/>
        </w:rPr>
        <w:t>f</w:t>
      </w:r>
      <w:r w:rsidR="00A04DA9" w:rsidRPr="00A619FE">
        <w:rPr>
          <w:rFonts w:ascii="Arial" w:eastAsia="Arial" w:hAnsi="Arial" w:cs="Arial"/>
        </w:rPr>
        <w:t xml:space="preserve"> the NAPPO region </w:t>
      </w:r>
      <w:r w:rsidR="00300095">
        <w:rPr>
          <w:rFonts w:ascii="Arial" w:eastAsia="Arial" w:hAnsi="Arial" w:cs="Arial"/>
        </w:rPr>
        <w:t>–</w:t>
      </w:r>
      <w:r w:rsidR="00A04DA9" w:rsidRPr="00A619FE">
        <w:rPr>
          <w:rFonts w:ascii="Arial" w:eastAsia="Arial" w:hAnsi="Arial" w:cs="Arial"/>
        </w:rPr>
        <w:t xml:space="preserve"> </w:t>
      </w:r>
      <w:r w:rsidR="00300095">
        <w:rPr>
          <w:rFonts w:ascii="Arial" w:eastAsia="Arial" w:hAnsi="Arial" w:cs="Arial"/>
        </w:rPr>
        <w:t xml:space="preserve">Canada, the </w:t>
      </w:r>
      <w:r w:rsidRPr="00A619FE">
        <w:rPr>
          <w:rFonts w:ascii="Arial" w:eastAsia="Arial" w:hAnsi="Arial" w:cs="Arial"/>
        </w:rPr>
        <w:t>United State</w:t>
      </w:r>
      <w:r w:rsidR="00300095">
        <w:rPr>
          <w:rFonts w:ascii="Arial" w:eastAsia="Arial" w:hAnsi="Arial" w:cs="Arial"/>
        </w:rPr>
        <w:t>s and Mexico</w:t>
      </w:r>
      <w:r w:rsidRPr="00A619FE">
        <w:rPr>
          <w:rFonts w:ascii="Arial" w:eastAsia="Arial" w:hAnsi="Arial" w:cs="Arial"/>
        </w:rPr>
        <w:t>. The</w:t>
      </w:r>
      <w:r w:rsidR="0071772E">
        <w:rPr>
          <w:rFonts w:ascii="Arial" w:eastAsia="Arial" w:hAnsi="Arial" w:cs="Arial"/>
        </w:rPr>
        <w:t>se systems</w:t>
      </w:r>
      <w:r w:rsidRPr="00A619FE">
        <w:rPr>
          <w:rFonts w:ascii="Arial" w:eastAsia="Arial" w:hAnsi="Arial" w:cs="Arial"/>
        </w:rPr>
        <w:t xml:space="preserve"> evolve as </w:t>
      </w:r>
      <w:r w:rsidR="0071772E">
        <w:rPr>
          <w:rFonts w:ascii="Arial" w:eastAsia="Arial" w:hAnsi="Arial" w:cs="Arial"/>
        </w:rPr>
        <w:t xml:space="preserve">trade </w:t>
      </w:r>
      <w:r w:rsidRPr="00A619FE">
        <w:rPr>
          <w:rFonts w:ascii="Arial" w:eastAsia="Arial" w:hAnsi="Arial" w:cs="Arial"/>
        </w:rPr>
        <w:t xml:space="preserve">circumstances change. Some of the considerations for the establishment of these systems are described in the following subsections. </w:t>
      </w:r>
    </w:p>
    <w:p w14:paraId="49B76999" w14:textId="77777777" w:rsidR="007E76EF" w:rsidRPr="00A619FE" w:rsidRDefault="007E76EF" w:rsidP="00DA7C29">
      <w:pPr>
        <w:spacing w:after="0" w:line="240" w:lineRule="auto"/>
        <w:jc w:val="both"/>
        <w:rPr>
          <w:rFonts w:ascii="Arial" w:eastAsia="Arial" w:hAnsi="Arial" w:cs="Arial"/>
        </w:rPr>
      </w:pPr>
    </w:p>
    <w:p w14:paraId="1C5AE1C9" w14:textId="77777777" w:rsidR="007E76EF" w:rsidRPr="0077027B" w:rsidRDefault="00B075C3" w:rsidP="0077027B">
      <w:pPr>
        <w:pStyle w:val="Heading3"/>
        <w:spacing w:line="240" w:lineRule="auto"/>
        <w:jc w:val="both"/>
      </w:pPr>
      <w:bookmarkStart w:id="11" w:name="_Toc146879501"/>
      <w:r w:rsidRPr="0077027B">
        <w:lastRenderedPageBreak/>
        <w:t>1.1 Risk to the country of transit</w:t>
      </w:r>
      <w:bookmarkEnd w:id="11"/>
    </w:p>
    <w:p w14:paraId="65948F45" w14:textId="77777777" w:rsidR="007E76EF" w:rsidRPr="00A619FE" w:rsidRDefault="007E76EF" w:rsidP="00DA7C29">
      <w:pPr>
        <w:spacing w:after="0" w:line="240" w:lineRule="auto"/>
        <w:jc w:val="both"/>
        <w:rPr>
          <w:rFonts w:ascii="Arial" w:eastAsia="Arial" w:hAnsi="Arial" w:cs="Arial"/>
        </w:rPr>
      </w:pPr>
    </w:p>
    <w:p w14:paraId="0F492D33" w14:textId="2F67ABC0"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Since the adoption of ISPM 25 in 2006, international trade has increased dramatically, and as such, so has the occurrence of in-transit shipments. Data from port interceptions </w:t>
      </w:r>
      <w:r w:rsidR="00EE169F" w:rsidRPr="00A619FE">
        <w:rPr>
          <w:rFonts w:ascii="Arial" w:eastAsia="Arial" w:hAnsi="Arial" w:cs="Arial"/>
        </w:rPr>
        <w:t xml:space="preserve">demonstrate </w:t>
      </w:r>
      <w:r w:rsidRPr="00A619FE">
        <w:rPr>
          <w:rFonts w:ascii="Arial" w:eastAsia="Arial" w:hAnsi="Arial" w:cs="Arial"/>
        </w:rPr>
        <w:t xml:space="preserve">that there is risk to the transit country including </w:t>
      </w:r>
      <w:r w:rsidR="0055631E" w:rsidRPr="00A619FE">
        <w:rPr>
          <w:rFonts w:ascii="Arial" w:eastAsia="Arial" w:hAnsi="Arial" w:cs="Arial"/>
        </w:rPr>
        <w:t xml:space="preserve">the presence of </w:t>
      </w:r>
      <w:r w:rsidRPr="00A619FE">
        <w:rPr>
          <w:rFonts w:ascii="Arial" w:eastAsia="Arial" w:hAnsi="Arial" w:cs="Arial"/>
        </w:rPr>
        <w:t>quarantine significant pests both in and on containers in both agricultural and non-agricultural commodities.</w:t>
      </w:r>
    </w:p>
    <w:p w14:paraId="0557BCEC" w14:textId="77777777" w:rsidR="007E76EF" w:rsidRPr="00A619FE" w:rsidRDefault="007E76EF" w:rsidP="00DA7C29">
      <w:pPr>
        <w:spacing w:after="0" w:line="240" w:lineRule="auto"/>
        <w:jc w:val="both"/>
        <w:rPr>
          <w:rFonts w:ascii="Arial" w:eastAsia="Arial" w:hAnsi="Arial" w:cs="Arial"/>
        </w:rPr>
      </w:pPr>
    </w:p>
    <w:p w14:paraId="11F7507A" w14:textId="77777777" w:rsidR="007E76EF" w:rsidRPr="0077027B" w:rsidRDefault="00B075C3" w:rsidP="0077027B">
      <w:pPr>
        <w:pStyle w:val="Heading3"/>
        <w:spacing w:line="240" w:lineRule="auto"/>
        <w:jc w:val="both"/>
      </w:pPr>
      <w:bookmarkStart w:id="12" w:name="_Toc146879502"/>
      <w:r w:rsidRPr="0077027B">
        <w:t>1.2 Risk factors</w:t>
      </w:r>
      <w:bookmarkEnd w:id="12"/>
      <w:r w:rsidRPr="0077027B">
        <w:t xml:space="preserve"> </w:t>
      </w:r>
    </w:p>
    <w:p w14:paraId="57D70846" w14:textId="77777777"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 </w:t>
      </w:r>
    </w:p>
    <w:p w14:paraId="6F6548DB" w14:textId="77777777" w:rsidR="007E76EF" w:rsidRPr="00A619FE" w:rsidRDefault="00B075C3" w:rsidP="00DA7C29">
      <w:pPr>
        <w:numPr>
          <w:ilvl w:val="0"/>
          <w:numId w:val="4"/>
        </w:numPr>
        <w:spacing w:after="0" w:line="240" w:lineRule="auto"/>
        <w:jc w:val="both"/>
        <w:rPr>
          <w:rFonts w:ascii="Arial" w:hAnsi="Arial" w:cs="Arial"/>
        </w:rPr>
      </w:pPr>
      <w:r w:rsidRPr="00A619FE">
        <w:rPr>
          <w:rFonts w:ascii="Arial" w:eastAsia="Arial" w:hAnsi="Arial" w:cs="Arial"/>
        </w:rPr>
        <w:t>Agricultural commodities</w:t>
      </w:r>
    </w:p>
    <w:p w14:paraId="1BA8FB30" w14:textId="0406CEBB" w:rsidR="007E76EF" w:rsidRPr="00A619FE" w:rsidRDefault="00B075C3" w:rsidP="00DA7C29">
      <w:pPr>
        <w:numPr>
          <w:ilvl w:val="0"/>
          <w:numId w:val="4"/>
        </w:numPr>
        <w:spacing w:after="0" w:line="240" w:lineRule="auto"/>
        <w:jc w:val="both"/>
        <w:rPr>
          <w:rFonts w:ascii="Arial" w:hAnsi="Arial" w:cs="Arial"/>
        </w:rPr>
      </w:pPr>
      <w:r w:rsidRPr="00A619FE">
        <w:rPr>
          <w:rFonts w:ascii="Arial" w:eastAsia="Arial" w:hAnsi="Arial" w:cs="Arial"/>
        </w:rPr>
        <w:t>Non-agricultural commodities: While the NPPO of the transit country will most likely be made aware of agricultural products moving through</w:t>
      </w:r>
      <w:r w:rsidR="007379A2" w:rsidRPr="00A619FE">
        <w:rPr>
          <w:rFonts w:ascii="Arial" w:eastAsia="Arial" w:hAnsi="Arial" w:cs="Arial"/>
        </w:rPr>
        <w:t xml:space="preserve"> their country</w:t>
      </w:r>
      <w:r w:rsidRPr="00A619FE">
        <w:rPr>
          <w:rFonts w:ascii="Arial" w:eastAsia="Arial" w:hAnsi="Arial" w:cs="Arial"/>
        </w:rPr>
        <w:t xml:space="preserve">, interceptions continue to be </w:t>
      </w:r>
      <w:r w:rsidR="000440C1">
        <w:rPr>
          <w:rFonts w:ascii="Arial" w:eastAsia="Arial" w:hAnsi="Arial" w:cs="Arial"/>
        </w:rPr>
        <w:t>reported</w:t>
      </w:r>
      <w:r w:rsidRPr="00A619FE">
        <w:rPr>
          <w:rFonts w:ascii="Arial" w:eastAsia="Arial" w:hAnsi="Arial" w:cs="Arial"/>
        </w:rPr>
        <w:t xml:space="preserve"> on commodities that are not plants or plant products such as machinery, car parts, tile, pipes, etc.</w:t>
      </w:r>
    </w:p>
    <w:p w14:paraId="3CB91D34" w14:textId="77777777" w:rsidR="007E76EF" w:rsidRPr="00A619FE" w:rsidRDefault="00B075C3" w:rsidP="00DA7C29">
      <w:pPr>
        <w:numPr>
          <w:ilvl w:val="0"/>
          <w:numId w:val="4"/>
        </w:numPr>
        <w:spacing w:after="0" w:line="240" w:lineRule="auto"/>
        <w:jc w:val="both"/>
        <w:rPr>
          <w:rFonts w:ascii="Arial" w:hAnsi="Arial" w:cs="Arial"/>
        </w:rPr>
      </w:pPr>
      <w:r w:rsidRPr="00A619FE">
        <w:rPr>
          <w:rFonts w:ascii="Arial" w:eastAsia="Arial" w:hAnsi="Arial" w:cs="Arial"/>
        </w:rPr>
        <w:t>Pest type and life stage</w:t>
      </w:r>
    </w:p>
    <w:p w14:paraId="24A239A5" w14:textId="77777777" w:rsidR="007E76EF" w:rsidRPr="00A619FE" w:rsidRDefault="00B075C3" w:rsidP="00DA7C29">
      <w:pPr>
        <w:numPr>
          <w:ilvl w:val="0"/>
          <w:numId w:val="4"/>
        </w:numPr>
        <w:spacing w:after="0" w:line="240" w:lineRule="auto"/>
        <w:jc w:val="both"/>
        <w:rPr>
          <w:rFonts w:ascii="Arial" w:hAnsi="Arial" w:cs="Arial"/>
        </w:rPr>
      </w:pPr>
      <w:r w:rsidRPr="00A619FE">
        <w:rPr>
          <w:rFonts w:ascii="Arial" w:eastAsia="Arial" w:hAnsi="Arial" w:cs="Arial"/>
        </w:rPr>
        <w:t>Pest location (inside/outside container; in/on cargo)</w:t>
      </w:r>
    </w:p>
    <w:p w14:paraId="7E8A3C0A" w14:textId="77777777" w:rsidR="007E76EF" w:rsidRPr="00A619FE" w:rsidRDefault="00B075C3" w:rsidP="00DA7C29">
      <w:pPr>
        <w:numPr>
          <w:ilvl w:val="0"/>
          <w:numId w:val="4"/>
        </w:numPr>
        <w:spacing w:after="0" w:line="240" w:lineRule="auto"/>
        <w:jc w:val="both"/>
        <w:rPr>
          <w:rFonts w:ascii="Arial" w:hAnsi="Arial" w:cs="Arial"/>
        </w:rPr>
      </w:pPr>
      <w:r w:rsidRPr="00A619FE">
        <w:rPr>
          <w:rFonts w:ascii="Arial" w:eastAsia="Arial" w:hAnsi="Arial" w:cs="Arial"/>
        </w:rPr>
        <w:t>Time of year</w:t>
      </w:r>
    </w:p>
    <w:p w14:paraId="182E4851" w14:textId="77777777" w:rsidR="007E76EF" w:rsidRPr="00A619FE" w:rsidRDefault="00B075C3" w:rsidP="00DA7C29">
      <w:pPr>
        <w:numPr>
          <w:ilvl w:val="0"/>
          <w:numId w:val="5"/>
        </w:numPr>
        <w:spacing w:after="0" w:line="240" w:lineRule="auto"/>
        <w:jc w:val="both"/>
        <w:rPr>
          <w:rFonts w:ascii="Arial" w:hAnsi="Arial" w:cs="Arial"/>
        </w:rPr>
      </w:pPr>
      <w:r w:rsidRPr="00A619FE">
        <w:rPr>
          <w:rFonts w:ascii="Arial" w:eastAsia="Arial" w:hAnsi="Arial" w:cs="Arial"/>
        </w:rPr>
        <w:t>Wood packaging material.</w:t>
      </w:r>
    </w:p>
    <w:p w14:paraId="76E8CD5F" w14:textId="77777777" w:rsidR="000403A1" w:rsidRPr="00A619FE" w:rsidRDefault="000403A1" w:rsidP="00FE3E52">
      <w:pPr>
        <w:spacing w:after="0" w:line="240" w:lineRule="auto"/>
        <w:jc w:val="both"/>
        <w:rPr>
          <w:rFonts w:ascii="Arial" w:eastAsia="Arial" w:hAnsi="Arial" w:cs="Arial"/>
        </w:rPr>
      </w:pPr>
    </w:p>
    <w:p w14:paraId="03E7A50A" w14:textId="77777777" w:rsidR="007E76EF" w:rsidRPr="0077027B" w:rsidRDefault="00B075C3" w:rsidP="0077027B">
      <w:pPr>
        <w:pStyle w:val="Heading3"/>
        <w:spacing w:line="240" w:lineRule="auto"/>
        <w:jc w:val="both"/>
      </w:pPr>
      <w:bookmarkStart w:id="13" w:name="_Toc146879503"/>
      <w:r w:rsidRPr="0077027B">
        <w:t>1.3 Pest risk assessment</w:t>
      </w:r>
      <w:bookmarkEnd w:id="13"/>
      <w:r w:rsidRPr="0077027B">
        <w:t xml:space="preserve"> </w:t>
      </w:r>
    </w:p>
    <w:p w14:paraId="68B32D3F" w14:textId="77777777" w:rsidR="007E76EF" w:rsidRPr="00A619FE" w:rsidRDefault="007E76EF" w:rsidP="0077027B">
      <w:pPr>
        <w:spacing w:after="0" w:line="240" w:lineRule="auto"/>
        <w:rPr>
          <w:rFonts w:ascii="Arial" w:eastAsia="Arial" w:hAnsi="Arial" w:cs="Arial"/>
        </w:rPr>
      </w:pPr>
    </w:p>
    <w:p w14:paraId="56970985" w14:textId="7B5F72B7" w:rsidR="007E76EF" w:rsidRPr="00FE3E52" w:rsidRDefault="00B075C3" w:rsidP="00FE3E52">
      <w:pPr>
        <w:spacing w:line="240" w:lineRule="auto"/>
        <w:jc w:val="both"/>
        <w:rPr>
          <w:rFonts w:ascii="Arial" w:eastAsia="Arial" w:hAnsi="Arial" w:cs="Arial"/>
        </w:rPr>
      </w:pPr>
      <w:r w:rsidRPr="00A619FE">
        <w:rPr>
          <w:rFonts w:ascii="Arial" w:eastAsia="Arial" w:hAnsi="Arial" w:cs="Arial"/>
        </w:rPr>
        <w:t xml:space="preserve">Given the volume of </w:t>
      </w:r>
      <w:r w:rsidR="00346989" w:rsidRPr="00A619FE">
        <w:rPr>
          <w:rFonts w:ascii="Arial" w:eastAsia="Arial" w:hAnsi="Arial" w:cs="Arial"/>
        </w:rPr>
        <w:t xml:space="preserve">international </w:t>
      </w:r>
      <w:r w:rsidRPr="00A619FE">
        <w:rPr>
          <w:rFonts w:ascii="Arial" w:eastAsia="Arial" w:hAnsi="Arial" w:cs="Arial"/>
        </w:rPr>
        <w:t xml:space="preserve">trade, </w:t>
      </w:r>
      <w:r w:rsidR="002F66B4" w:rsidRPr="00A619FE">
        <w:rPr>
          <w:rFonts w:ascii="Arial" w:eastAsia="Arial" w:hAnsi="Arial" w:cs="Arial"/>
        </w:rPr>
        <w:t xml:space="preserve">the </w:t>
      </w:r>
      <w:r w:rsidRPr="00A619FE">
        <w:rPr>
          <w:rFonts w:ascii="Arial" w:eastAsia="Arial" w:hAnsi="Arial" w:cs="Arial"/>
        </w:rPr>
        <w:t xml:space="preserve">types of cargo and conveyances, </w:t>
      </w:r>
      <w:r w:rsidR="002F66B4" w:rsidRPr="00A619FE">
        <w:rPr>
          <w:rFonts w:ascii="Arial" w:eastAsia="Arial" w:hAnsi="Arial" w:cs="Arial"/>
        </w:rPr>
        <w:t xml:space="preserve">the </w:t>
      </w:r>
      <w:r w:rsidRPr="00A619FE">
        <w:rPr>
          <w:rFonts w:ascii="Arial" w:eastAsia="Arial" w:hAnsi="Arial" w:cs="Arial"/>
        </w:rPr>
        <w:t>complexity of supply chain logistics and the number of trading partners, it is difficult to assess the potential for quarantine pests to be introduced</w:t>
      </w:r>
      <w:r w:rsidR="002F66B4" w:rsidRPr="00A619FE">
        <w:rPr>
          <w:rFonts w:ascii="Arial" w:eastAsia="Arial" w:hAnsi="Arial" w:cs="Arial"/>
        </w:rPr>
        <w:t xml:space="preserve"> into a country</w:t>
      </w:r>
      <w:r w:rsidRPr="00A619FE">
        <w:rPr>
          <w:rFonts w:ascii="Arial" w:eastAsia="Arial" w:hAnsi="Arial" w:cs="Arial"/>
        </w:rPr>
        <w:t xml:space="preserve">, particularly for </w:t>
      </w:r>
      <w:r w:rsidR="004D6050" w:rsidRPr="00A619FE">
        <w:rPr>
          <w:rFonts w:ascii="Arial" w:eastAsia="Arial" w:hAnsi="Arial" w:cs="Arial"/>
        </w:rPr>
        <w:t xml:space="preserve">consignments </w:t>
      </w:r>
      <w:r w:rsidRPr="00A619FE">
        <w:rPr>
          <w:rFonts w:ascii="Arial" w:eastAsia="Arial" w:hAnsi="Arial" w:cs="Arial"/>
        </w:rPr>
        <w:t xml:space="preserve">that are not plants or plant products. Because of </w:t>
      </w:r>
      <w:r w:rsidR="004D6050" w:rsidRPr="00A619FE">
        <w:rPr>
          <w:rFonts w:ascii="Arial" w:eastAsia="Arial" w:hAnsi="Arial" w:cs="Arial"/>
        </w:rPr>
        <w:t xml:space="preserve">this </w:t>
      </w:r>
      <w:r w:rsidRPr="00A619FE">
        <w:rPr>
          <w:rFonts w:ascii="Arial" w:eastAsia="Arial" w:hAnsi="Arial" w:cs="Arial"/>
        </w:rPr>
        <w:t>complexity, formal Pest Risk Assessments (PRA</w:t>
      </w:r>
      <w:r w:rsidR="004D6050" w:rsidRPr="00A619FE">
        <w:rPr>
          <w:rFonts w:ascii="Arial" w:eastAsia="Arial" w:hAnsi="Arial" w:cs="Arial"/>
        </w:rPr>
        <w:t>s</w:t>
      </w:r>
      <w:r w:rsidRPr="00A619FE">
        <w:rPr>
          <w:rFonts w:ascii="Arial" w:eastAsia="Arial" w:hAnsi="Arial" w:cs="Arial"/>
        </w:rPr>
        <w:t>) are difficult to perform and may not capture all risk</w:t>
      </w:r>
      <w:r w:rsidR="001236C8" w:rsidRPr="00A619FE">
        <w:rPr>
          <w:rFonts w:ascii="Arial" w:eastAsia="Arial" w:hAnsi="Arial" w:cs="Arial"/>
        </w:rPr>
        <w:t>s</w:t>
      </w:r>
      <w:r w:rsidRPr="00A619FE">
        <w:rPr>
          <w:rFonts w:ascii="Arial" w:eastAsia="Arial" w:hAnsi="Arial" w:cs="Arial"/>
        </w:rPr>
        <w:t xml:space="preserve"> associated with in-transit </w:t>
      </w:r>
      <w:r w:rsidR="001236C8" w:rsidRPr="00A619FE">
        <w:rPr>
          <w:rFonts w:ascii="Arial" w:eastAsia="Arial" w:hAnsi="Arial" w:cs="Arial"/>
        </w:rPr>
        <w:t xml:space="preserve">consignment </w:t>
      </w:r>
      <w:r w:rsidRPr="00A619FE">
        <w:rPr>
          <w:rFonts w:ascii="Arial" w:eastAsia="Arial" w:hAnsi="Arial" w:cs="Arial"/>
        </w:rPr>
        <w:t>movement.</w:t>
      </w:r>
      <w:r w:rsidRPr="00A619FE">
        <w:rPr>
          <w:rFonts w:ascii="Arial" w:eastAsia="Arial" w:hAnsi="Arial" w:cs="Arial"/>
          <w:b/>
        </w:rPr>
        <w:t xml:space="preserve"> </w:t>
      </w:r>
      <w:r w:rsidR="005F75BA" w:rsidRPr="00A619FE">
        <w:rPr>
          <w:rFonts w:ascii="Arial" w:eastAsia="Arial" w:hAnsi="Arial" w:cs="Arial"/>
        </w:rPr>
        <w:t>As a result</w:t>
      </w:r>
      <w:r w:rsidRPr="00A619FE">
        <w:rPr>
          <w:rFonts w:ascii="Arial" w:eastAsia="Arial" w:hAnsi="Arial" w:cs="Arial"/>
        </w:rPr>
        <w:t xml:space="preserve">, in-transit consignments of agricultural products often have additional </w:t>
      </w:r>
      <w:r w:rsidR="00757F40" w:rsidRPr="00A619FE">
        <w:rPr>
          <w:rFonts w:ascii="Arial" w:eastAsia="Arial" w:hAnsi="Arial" w:cs="Arial"/>
        </w:rPr>
        <w:t xml:space="preserve">phytosanitary import </w:t>
      </w:r>
      <w:r w:rsidRPr="00A619FE">
        <w:rPr>
          <w:rFonts w:ascii="Arial" w:eastAsia="Arial" w:hAnsi="Arial" w:cs="Arial"/>
        </w:rPr>
        <w:t xml:space="preserve">requirements placed upon them by the NPPO and Customs entities of the in-transit country. Regardless of the cargo, </w:t>
      </w:r>
      <w:r w:rsidR="00757F40" w:rsidRPr="00A619FE">
        <w:rPr>
          <w:rFonts w:ascii="Arial" w:eastAsia="Arial" w:hAnsi="Arial" w:cs="Arial"/>
        </w:rPr>
        <w:t xml:space="preserve">consignments </w:t>
      </w:r>
      <w:r w:rsidRPr="00A619FE">
        <w:rPr>
          <w:rFonts w:ascii="Arial" w:eastAsia="Arial" w:hAnsi="Arial" w:cs="Arial"/>
        </w:rPr>
        <w:t xml:space="preserve">may require phytosanitary measures and procedures (e.g., certification, NPPO inspection, cleaning, fumigation) when pests or contaminants are detected at arrival </w:t>
      </w:r>
      <w:r w:rsidR="00E52C65" w:rsidRPr="00A619FE">
        <w:rPr>
          <w:rFonts w:ascii="Arial" w:eastAsia="Arial" w:hAnsi="Arial" w:cs="Arial"/>
        </w:rPr>
        <w:t xml:space="preserve">in </w:t>
      </w:r>
      <w:r w:rsidRPr="00A619FE">
        <w:rPr>
          <w:rFonts w:ascii="Arial" w:eastAsia="Arial" w:hAnsi="Arial" w:cs="Arial"/>
        </w:rPr>
        <w:t xml:space="preserve">the in-transit country, or upon arrival at the country of </w:t>
      </w:r>
      <w:r w:rsidR="00E52C65" w:rsidRPr="00A619FE">
        <w:rPr>
          <w:rFonts w:ascii="Arial" w:eastAsia="Arial" w:hAnsi="Arial" w:cs="Arial"/>
        </w:rPr>
        <w:t>destination</w:t>
      </w:r>
      <w:r w:rsidRPr="00A619FE">
        <w:rPr>
          <w:rFonts w:ascii="Arial" w:eastAsia="Arial" w:hAnsi="Arial" w:cs="Arial"/>
        </w:rPr>
        <w:t xml:space="preserve">. Treatment or other </w:t>
      </w:r>
      <w:r w:rsidR="00E47E11" w:rsidRPr="00A619FE">
        <w:rPr>
          <w:rFonts w:ascii="Arial" w:eastAsia="Arial" w:hAnsi="Arial" w:cs="Arial"/>
        </w:rPr>
        <w:t xml:space="preserve">measures </w:t>
      </w:r>
      <w:r w:rsidRPr="00A619FE">
        <w:rPr>
          <w:rFonts w:ascii="Arial" w:eastAsia="Arial" w:hAnsi="Arial" w:cs="Arial"/>
        </w:rPr>
        <w:t xml:space="preserve">may be required by the country of transit before the </w:t>
      </w:r>
      <w:r w:rsidR="00E47E11" w:rsidRPr="00A619FE">
        <w:rPr>
          <w:rFonts w:ascii="Arial" w:eastAsia="Arial" w:hAnsi="Arial" w:cs="Arial"/>
        </w:rPr>
        <w:t xml:space="preserve">consignment </w:t>
      </w:r>
      <w:r w:rsidRPr="00A619FE">
        <w:rPr>
          <w:rFonts w:ascii="Arial" w:eastAsia="Arial" w:hAnsi="Arial" w:cs="Arial"/>
        </w:rPr>
        <w:t xml:space="preserve">is allowed to be moved. </w:t>
      </w:r>
    </w:p>
    <w:p w14:paraId="7B5508E2" w14:textId="1A53F771" w:rsidR="007E76EF" w:rsidRPr="0077027B" w:rsidRDefault="00B075C3" w:rsidP="0077027B">
      <w:pPr>
        <w:pStyle w:val="Heading2"/>
        <w:spacing w:line="240" w:lineRule="auto"/>
        <w:jc w:val="both"/>
        <w:rPr>
          <w:sz w:val="22"/>
          <w:szCs w:val="22"/>
        </w:rPr>
      </w:pPr>
      <w:bookmarkStart w:id="14" w:name="_Toc146879504"/>
      <w:r w:rsidRPr="0077027B">
        <w:rPr>
          <w:sz w:val="22"/>
          <w:szCs w:val="22"/>
        </w:rPr>
        <w:t xml:space="preserve">2.0 Government Organizations (NPPOs, </w:t>
      </w:r>
      <w:r w:rsidR="00446184" w:rsidRPr="0077027B">
        <w:rPr>
          <w:sz w:val="22"/>
          <w:szCs w:val="22"/>
        </w:rPr>
        <w:t>border agencies</w:t>
      </w:r>
      <w:r w:rsidRPr="0077027B">
        <w:rPr>
          <w:sz w:val="22"/>
          <w:szCs w:val="22"/>
        </w:rPr>
        <w:t>, other)</w:t>
      </w:r>
      <w:bookmarkEnd w:id="14"/>
    </w:p>
    <w:p w14:paraId="48B3EBEB" w14:textId="77777777" w:rsidR="00EC782A" w:rsidRPr="00A619FE" w:rsidRDefault="00EC782A" w:rsidP="00EC782A">
      <w:pPr>
        <w:keepNext/>
        <w:keepLines/>
        <w:spacing w:before="40" w:after="0" w:line="240" w:lineRule="auto"/>
        <w:ind w:left="720"/>
        <w:jc w:val="both"/>
        <w:rPr>
          <w:rFonts w:ascii="Arial" w:eastAsia="Arial" w:hAnsi="Arial" w:cs="Arial"/>
          <w:b/>
        </w:rPr>
      </w:pPr>
    </w:p>
    <w:p w14:paraId="2D1AC1B2" w14:textId="1255CA6F" w:rsidR="007E76EF" w:rsidRDefault="00B075C3" w:rsidP="00FE3E52">
      <w:pPr>
        <w:spacing w:after="0" w:line="240" w:lineRule="auto"/>
        <w:jc w:val="both"/>
        <w:rPr>
          <w:rFonts w:ascii="Arial" w:eastAsia="Arial" w:hAnsi="Arial" w:cs="Arial"/>
        </w:rPr>
      </w:pPr>
      <w:r w:rsidRPr="00A619FE">
        <w:rPr>
          <w:rFonts w:ascii="Arial" w:eastAsia="Arial" w:hAnsi="Arial" w:cs="Arial"/>
        </w:rPr>
        <w:t xml:space="preserve">This section provides an overview of the general requirements, processes, and coordination for existing in-transit programs in each NAPPO </w:t>
      </w:r>
      <w:r w:rsidR="00A63784" w:rsidRPr="00A619FE">
        <w:rPr>
          <w:rFonts w:ascii="Arial" w:eastAsia="Arial" w:hAnsi="Arial" w:cs="Arial"/>
        </w:rPr>
        <w:t xml:space="preserve">member </w:t>
      </w:r>
      <w:r w:rsidRPr="00A619FE">
        <w:rPr>
          <w:rFonts w:ascii="Arial" w:eastAsia="Arial" w:hAnsi="Arial" w:cs="Arial"/>
        </w:rPr>
        <w:t>country. It focuses on the work of NPPOs, border agencies</w:t>
      </w:r>
      <w:r w:rsidR="00356D7A">
        <w:rPr>
          <w:rFonts w:ascii="Arial" w:eastAsia="Arial" w:hAnsi="Arial" w:cs="Arial"/>
        </w:rPr>
        <w:t>,</w:t>
      </w:r>
      <w:r w:rsidRPr="00A619FE">
        <w:rPr>
          <w:rFonts w:ascii="Arial" w:eastAsia="Arial" w:hAnsi="Arial" w:cs="Arial"/>
        </w:rPr>
        <w:t xml:space="preserve"> and other government organizations. Coordination between and among NPPOs, border agencies and industry is essential for the overall successful implementation of in-transit programs. Detailed communication and coordination activities will be covered in section 5.0 of this document. </w:t>
      </w:r>
    </w:p>
    <w:p w14:paraId="401A4EB7" w14:textId="77777777" w:rsidR="00FE3E52" w:rsidRPr="00A619FE" w:rsidRDefault="00FE3E52" w:rsidP="00FE3E52">
      <w:pPr>
        <w:spacing w:after="0" w:line="240" w:lineRule="auto"/>
        <w:jc w:val="both"/>
        <w:rPr>
          <w:rFonts w:ascii="Arial" w:eastAsia="Arial" w:hAnsi="Arial" w:cs="Arial"/>
        </w:rPr>
      </w:pPr>
    </w:p>
    <w:p w14:paraId="7E79F912" w14:textId="768426C3" w:rsidR="007E76EF" w:rsidRPr="00A619FE" w:rsidRDefault="00B075C3" w:rsidP="00FE3E52">
      <w:pPr>
        <w:pStyle w:val="Heading3"/>
        <w:spacing w:after="240" w:line="240" w:lineRule="auto"/>
        <w:jc w:val="both"/>
      </w:pPr>
      <w:bookmarkStart w:id="15" w:name="_Toc146879505"/>
      <w:r w:rsidRPr="0077027B">
        <w:t>2.1 Canada</w:t>
      </w:r>
      <w:bookmarkEnd w:id="15"/>
    </w:p>
    <w:p w14:paraId="28551BE8" w14:textId="19965A10" w:rsidR="007E76EF" w:rsidRPr="00A619FE" w:rsidRDefault="00B075C3" w:rsidP="00373FE7">
      <w:pPr>
        <w:spacing w:after="0" w:line="240" w:lineRule="auto"/>
        <w:jc w:val="both"/>
        <w:rPr>
          <w:rFonts w:ascii="Arial" w:eastAsia="Arial" w:hAnsi="Arial" w:cs="Arial"/>
        </w:rPr>
      </w:pPr>
      <w:r w:rsidRPr="00A619FE">
        <w:rPr>
          <w:rFonts w:ascii="Arial" w:eastAsia="Arial" w:hAnsi="Arial" w:cs="Arial"/>
        </w:rPr>
        <w:t xml:space="preserve">The Canadian Food Inspection Agency (CFIA) derives </w:t>
      </w:r>
      <w:r w:rsidR="00FD3F5B" w:rsidRPr="00A619FE">
        <w:rPr>
          <w:rFonts w:ascii="Arial" w:eastAsia="Arial" w:hAnsi="Arial" w:cs="Arial"/>
        </w:rPr>
        <w:t xml:space="preserve">its regulatory </w:t>
      </w:r>
      <w:r w:rsidRPr="00A619FE">
        <w:rPr>
          <w:rFonts w:ascii="Arial" w:eastAsia="Arial" w:hAnsi="Arial" w:cs="Arial"/>
        </w:rPr>
        <w:t>authority from the</w:t>
      </w:r>
      <w:r w:rsidRPr="00A619FE">
        <w:rPr>
          <w:rFonts w:ascii="Arial" w:eastAsia="Arial" w:hAnsi="Arial" w:cs="Arial"/>
          <w:i/>
        </w:rPr>
        <w:t xml:space="preserve"> Plant Protection Act </w:t>
      </w:r>
      <w:r w:rsidRPr="00A619FE">
        <w:rPr>
          <w:rFonts w:ascii="Arial" w:eastAsia="Arial" w:hAnsi="Arial" w:cs="Arial"/>
        </w:rPr>
        <w:t>(</w:t>
      </w:r>
      <w:r w:rsidRPr="002B16AD">
        <w:rPr>
          <w:rFonts w:ascii="Arial" w:eastAsia="Arial" w:hAnsi="Arial" w:cs="Arial"/>
        </w:rPr>
        <w:t xml:space="preserve">1990, c. 22) and </w:t>
      </w:r>
      <w:r w:rsidRPr="002B16AD">
        <w:rPr>
          <w:rFonts w:ascii="Arial" w:eastAsia="Arial" w:hAnsi="Arial" w:cs="Arial"/>
          <w:i/>
        </w:rPr>
        <w:t>Plant Protection Regulations</w:t>
      </w:r>
      <w:r w:rsidRPr="002B16AD">
        <w:rPr>
          <w:rFonts w:ascii="Arial" w:eastAsia="Arial" w:hAnsi="Arial" w:cs="Arial"/>
        </w:rPr>
        <w:t xml:space="preserve"> (SORS/95-212). The CFIA’s </w:t>
      </w:r>
      <w:hyperlink r:id="rId17">
        <w:r w:rsidRPr="00E62B87">
          <w:rPr>
            <w:rFonts w:ascii="Arial" w:eastAsia="Arial" w:hAnsi="Arial" w:cs="Arial"/>
            <w:color w:val="0000FF"/>
            <w:u w:val="single"/>
          </w:rPr>
          <w:t>current in-transit protocol</w:t>
        </w:r>
      </w:hyperlink>
      <w:r w:rsidRPr="00A619FE">
        <w:rPr>
          <w:rFonts w:ascii="Arial" w:eastAsia="Arial" w:hAnsi="Arial" w:cs="Arial"/>
        </w:rPr>
        <w:t xml:space="preserve"> supports risk-based decision-making for phytosanitary requirements for in-transit </w:t>
      </w:r>
      <w:r w:rsidR="00FD3F5B" w:rsidRPr="00A619FE">
        <w:rPr>
          <w:rFonts w:ascii="Arial" w:eastAsia="Arial" w:hAnsi="Arial" w:cs="Arial"/>
        </w:rPr>
        <w:t xml:space="preserve">consignments </w:t>
      </w:r>
      <w:r w:rsidRPr="00A619FE">
        <w:rPr>
          <w:rFonts w:ascii="Arial" w:eastAsia="Arial" w:hAnsi="Arial" w:cs="Arial"/>
        </w:rPr>
        <w:t xml:space="preserve">of plants and plant products of United States origin through Canada to a Canadian point of departure en-route to a foreign country, and transit back through Canada for </w:t>
      </w:r>
      <w:r w:rsidRPr="00A619FE">
        <w:rPr>
          <w:rFonts w:ascii="Arial" w:eastAsia="Arial" w:hAnsi="Arial" w:cs="Arial"/>
        </w:rPr>
        <w:lastRenderedPageBreak/>
        <w:t xml:space="preserve">in-transit </w:t>
      </w:r>
      <w:r w:rsidR="00E81ABE" w:rsidRPr="00A619FE">
        <w:rPr>
          <w:rFonts w:ascii="Arial" w:eastAsia="Arial" w:hAnsi="Arial" w:cs="Arial"/>
        </w:rPr>
        <w:t xml:space="preserve">consignments </w:t>
      </w:r>
      <w:r w:rsidRPr="00A619FE">
        <w:rPr>
          <w:rFonts w:ascii="Arial" w:eastAsia="Arial" w:hAnsi="Arial" w:cs="Arial"/>
        </w:rPr>
        <w:t xml:space="preserve">of foreign origin refused entry by the United States. A comprehensive in-transit program to include </w:t>
      </w:r>
      <w:r w:rsidR="00E81ABE" w:rsidRPr="00A619FE">
        <w:rPr>
          <w:rFonts w:ascii="Arial" w:eastAsia="Arial" w:hAnsi="Arial" w:cs="Arial"/>
        </w:rPr>
        <w:t xml:space="preserve">consignments </w:t>
      </w:r>
      <w:r w:rsidRPr="00A619FE">
        <w:rPr>
          <w:rFonts w:ascii="Arial" w:eastAsia="Arial" w:hAnsi="Arial" w:cs="Arial"/>
        </w:rPr>
        <w:t>transiting Canada from countries other than the United States is in development.</w:t>
      </w:r>
    </w:p>
    <w:p w14:paraId="641C4A34" w14:textId="77777777" w:rsidR="007E76EF" w:rsidRPr="00A619FE" w:rsidRDefault="007E76EF" w:rsidP="00373FE7">
      <w:pPr>
        <w:spacing w:after="0" w:line="240" w:lineRule="auto"/>
        <w:jc w:val="both"/>
        <w:rPr>
          <w:rFonts w:ascii="Arial" w:eastAsia="Arial" w:hAnsi="Arial" w:cs="Arial"/>
        </w:rPr>
      </w:pPr>
    </w:p>
    <w:p w14:paraId="2C578C33" w14:textId="7E6BED60" w:rsidR="007E76EF" w:rsidRPr="00A619FE" w:rsidRDefault="00B075C3" w:rsidP="00373FE7">
      <w:pPr>
        <w:spacing w:after="0" w:line="240" w:lineRule="auto"/>
        <w:jc w:val="both"/>
        <w:rPr>
          <w:rFonts w:ascii="Arial" w:eastAsia="Arial" w:hAnsi="Arial" w:cs="Arial"/>
        </w:rPr>
      </w:pPr>
      <w:r w:rsidRPr="00A619FE">
        <w:rPr>
          <w:rFonts w:ascii="Arial" w:eastAsia="Arial" w:hAnsi="Arial" w:cs="Arial"/>
        </w:rPr>
        <w:t xml:space="preserve">The in-transit protocol requires coordination among the CFIA, the Canada Border Service Agency (CBSA) and the parties in care and control of the shipment. The CFIA is responsible for establishing phytosanitary requirements based on the level of </w:t>
      </w:r>
      <w:r w:rsidR="00514712" w:rsidRPr="00A619FE">
        <w:rPr>
          <w:rFonts w:ascii="Arial" w:eastAsia="Arial" w:hAnsi="Arial" w:cs="Arial"/>
        </w:rPr>
        <w:t xml:space="preserve">pest </w:t>
      </w:r>
      <w:r w:rsidRPr="00A619FE">
        <w:rPr>
          <w:rFonts w:ascii="Arial" w:eastAsia="Arial" w:hAnsi="Arial" w:cs="Arial"/>
        </w:rPr>
        <w:t xml:space="preserve">risk, communicating those requirements to relevant parties, issuing regulatory control documents, and verifying compliance with the requirements. </w:t>
      </w:r>
    </w:p>
    <w:p w14:paraId="35AA5C2A" w14:textId="77777777" w:rsidR="007E76EF" w:rsidRPr="00A619FE" w:rsidRDefault="007E76EF" w:rsidP="00373FE7">
      <w:pPr>
        <w:spacing w:after="0" w:line="240" w:lineRule="auto"/>
        <w:jc w:val="both"/>
        <w:rPr>
          <w:rFonts w:ascii="Arial" w:eastAsia="Arial" w:hAnsi="Arial" w:cs="Arial"/>
        </w:rPr>
      </w:pPr>
    </w:p>
    <w:p w14:paraId="639E96B7" w14:textId="20EBA211" w:rsidR="007E76EF" w:rsidRPr="00A619FE" w:rsidRDefault="00B075C3" w:rsidP="00373FE7">
      <w:pPr>
        <w:spacing w:after="0" w:line="240" w:lineRule="auto"/>
        <w:jc w:val="both"/>
        <w:rPr>
          <w:rFonts w:ascii="Arial" w:eastAsia="Arial" w:hAnsi="Arial" w:cs="Arial"/>
        </w:rPr>
      </w:pPr>
      <w:r w:rsidRPr="00A619FE">
        <w:rPr>
          <w:rFonts w:ascii="Arial" w:eastAsia="Arial" w:hAnsi="Arial" w:cs="Arial"/>
        </w:rPr>
        <w:t>The CBSA is responsible</w:t>
      </w:r>
      <w:r w:rsidRPr="00A619FE">
        <w:rPr>
          <w:rFonts w:ascii="Arial" w:eastAsia="Arial" w:hAnsi="Arial" w:cs="Arial"/>
          <w:b/>
        </w:rPr>
        <w:t xml:space="preserve"> </w:t>
      </w:r>
      <w:r w:rsidRPr="00A619FE">
        <w:rPr>
          <w:rFonts w:ascii="Arial" w:eastAsia="Arial" w:hAnsi="Arial" w:cs="Arial"/>
        </w:rPr>
        <w:t>for notifying the CFIA of phytosanitary risks identified at the border in a timely manner and for refusing entry</w:t>
      </w:r>
      <w:r w:rsidRPr="00A619FE">
        <w:rPr>
          <w:rFonts w:ascii="Arial" w:eastAsia="Arial" w:hAnsi="Arial" w:cs="Arial"/>
          <w:color w:val="333333"/>
        </w:rPr>
        <w:t xml:space="preserve"> into Canada </w:t>
      </w:r>
      <w:r w:rsidR="008C0AEE" w:rsidRPr="00A619FE">
        <w:rPr>
          <w:rFonts w:ascii="Arial" w:eastAsia="Arial" w:hAnsi="Arial" w:cs="Arial"/>
          <w:color w:val="333333"/>
        </w:rPr>
        <w:t>for those consignments</w:t>
      </w:r>
      <w:r w:rsidRPr="00A619FE">
        <w:rPr>
          <w:rFonts w:ascii="Arial" w:eastAsia="Arial" w:hAnsi="Arial" w:cs="Arial"/>
          <w:color w:val="333333"/>
        </w:rPr>
        <w:t xml:space="preserve"> that do not comply with the CFIA’s in-transit protocol. The CBSA provides </w:t>
      </w:r>
      <w:r w:rsidR="00B67A59" w:rsidRPr="00A619FE">
        <w:rPr>
          <w:rFonts w:ascii="Arial" w:eastAsia="Arial" w:hAnsi="Arial" w:cs="Arial"/>
          <w:color w:val="333333"/>
        </w:rPr>
        <w:t>guid</w:t>
      </w:r>
      <w:r w:rsidR="00BA3ED7">
        <w:rPr>
          <w:rFonts w:ascii="Arial" w:eastAsia="Arial" w:hAnsi="Arial" w:cs="Arial"/>
          <w:color w:val="333333"/>
        </w:rPr>
        <w:t>ance</w:t>
      </w:r>
      <w:r w:rsidRPr="00A619FE">
        <w:rPr>
          <w:rFonts w:ascii="Arial" w:eastAsia="Arial" w:hAnsi="Arial" w:cs="Arial"/>
          <w:color w:val="333333"/>
        </w:rPr>
        <w:t xml:space="preserve"> and instructions to border services officers on the CFIA’s in-transit protocol </w:t>
      </w:r>
      <w:r w:rsidR="008C0AEE" w:rsidRPr="00A619FE">
        <w:rPr>
          <w:rFonts w:ascii="Arial" w:eastAsia="Arial" w:hAnsi="Arial" w:cs="Arial"/>
        </w:rPr>
        <w:t xml:space="preserve">for </w:t>
      </w:r>
      <w:r w:rsidRPr="00A619FE">
        <w:rPr>
          <w:rFonts w:ascii="Arial" w:eastAsia="Arial" w:hAnsi="Arial" w:cs="Arial"/>
        </w:rPr>
        <w:t xml:space="preserve">non-compliant </w:t>
      </w:r>
      <w:r w:rsidR="008C0AEE" w:rsidRPr="00A619FE">
        <w:rPr>
          <w:rFonts w:ascii="Arial" w:eastAsia="Arial" w:hAnsi="Arial" w:cs="Arial"/>
        </w:rPr>
        <w:t>consignments</w:t>
      </w:r>
      <w:r w:rsidRPr="00A619FE">
        <w:rPr>
          <w:rFonts w:ascii="Arial" w:eastAsia="Arial" w:hAnsi="Arial" w:cs="Arial"/>
        </w:rPr>
        <w:t xml:space="preserve">. </w:t>
      </w:r>
    </w:p>
    <w:p w14:paraId="5608D40E" w14:textId="77777777" w:rsidR="007E76EF" w:rsidRPr="00A619FE" w:rsidRDefault="007E76EF" w:rsidP="00373FE7">
      <w:pPr>
        <w:spacing w:after="0" w:line="240" w:lineRule="auto"/>
        <w:jc w:val="both"/>
        <w:rPr>
          <w:rFonts w:ascii="Arial" w:eastAsia="Arial" w:hAnsi="Arial" w:cs="Arial"/>
        </w:rPr>
      </w:pPr>
    </w:p>
    <w:p w14:paraId="2BBBF44E" w14:textId="6AB0F964" w:rsidR="007E76EF" w:rsidRPr="00A619FE" w:rsidRDefault="00B075C3" w:rsidP="00373FE7">
      <w:pPr>
        <w:spacing w:after="0" w:line="240" w:lineRule="auto"/>
        <w:jc w:val="both"/>
        <w:rPr>
          <w:rFonts w:ascii="Arial" w:eastAsia="Arial" w:hAnsi="Arial" w:cs="Arial"/>
        </w:rPr>
      </w:pPr>
      <w:r w:rsidRPr="00A619FE">
        <w:rPr>
          <w:rFonts w:ascii="Arial" w:eastAsia="Arial" w:hAnsi="Arial" w:cs="Arial"/>
        </w:rPr>
        <w:t xml:space="preserve">The party in care and control of the </w:t>
      </w:r>
      <w:r w:rsidR="002E7757" w:rsidRPr="00A619FE">
        <w:rPr>
          <w:rFonts w:ascii="Arial" w:eastAsia="Arial" w:hAnsi="Arial" w:cs="Arial"/>
        </w:rPr>
        <w:t xml:space="preserve">consignment </w:t>
      </w:r>
      <w:r w:rsidRPr="00A619FE">
        <w:rPr>
          <w:rFonts w:ascii="Arial" w:eastAsia="Arial" w:hAnsi="Arial" w:cs="Arial"/>
        </w:rPr>
        <w:t xml:space="preserve">is responsible for fulfilling CFIA’s and CBSA’s requirements, communicating the reason for any </w:t>
      </w:r>
      <w:r w:rsidR="002E7757" w:rsidRPr="00A619FE">
        <w:rPr>
          <w:rFonts w:ascii="Arial" w:eastAsia="Arial" w:hAnsi="Arial" w:cs="Arial"/>
        </w:rPr>
        <w:t xml:space="preserve">consignment </w:t>
      </w:r>
      <w:r w:rsidRPr="00A619FE">
        <w:rPr>
          <w:rFonts w:ascii="Arial" w:eastAsia="Arial" w:hAnsi="Arial" w:cs="Arial"/>
        </w:rPr>
        <w:t xml:space="preserve">refusal, and assuming all associated costs for regulatory requirements, mitigation, and compliance measures. </w:t>
      </w:r>
      <w:r w:rsidRPr="00A619FE">
        <w:rPr>
          <w:rFonts w:ascii="Arial" w:eastAsia="Arial" w:hAnsi="Arial" w:cs="Arial"/>
          <w:highlight w:val="white"/>
        </w:rPr>
        <w:t xml:space="preserve">The CBSA is responsible for initial import inspection services with respect to phytosanitary requirements for </w:t>
      </w:r>
      <w:r w:rsidR="00D80828" w:rsidRPr="00A619FE">
        <w:rPr>
          <w:rFonts w:ascii="Arial" w:eastAsia="Arial" w:hAnsi="Arial" w:cs="Arial"/>
          <w:highlight w:val="white"/>
        </w:rPr>
        <w:t xml:space="preserve">consignments </w:t>
      </w:r>
      <w:r w:rsidRPr="00A619FE">
        <w:rPr>
          <w:rFonts w:ascii="Arial" w:eastAsia="Arial" w:hAnsi="Arial" w:cs="Arial"/>
          <w:highlight w:val="white"/>
        </w:rPr>
        <w:t xml:space="preserve">imported into Canada, including wood packaging materials, soil, and used equipment that have been refused entry by the U.S for phytosanitary reasons </w:t>
      </w:r>
      <w:r w:rsidR="003859D5" w:rsidRPr="00A619FE">
        <w:rPr>
          <w:rFonts w:ascii="Arial" w:eastAsia="Arial" w:hAnsi="Arial" w:cs="Arial"/>
          <w:highlight w:val="white"/>
        </w:rPr>
        <w:t xml:space="preserve">and are </w:t>
      </w:r>
      <w:r w:rsidRPr="00A619FE">
        <w:rPr>
          <w:rFonts w:ascii="Arial" w:eastAsia="Arial" w:hAnsi="Arial" w:cs="Arial"/>
          <w:highlight w:val="white"/>
        </w:rPr>
        <w:t xml:space="preserve">moving in-transit through Canada. </w:t>
      </w:r>
      <w:r w:rsidRPr="00A619FE">
        <w:rPr>
          <w:rFonts w:ascii="Arial" w:eastAsia="Arial" w:hAnsi="Arial" w:cs="Arial"/>
        </w:rPr>
        <w:t xml:space="preserve">Under the </w:t>
      </w:r>
      <w:hyperlink r:id="rId18">
        <w:r w:rsidRPr="00A619FE">
          <w:rPr>
            <w:rFonts w:ascii="Arial" w:eastAsia="Arial" w:hAnsi="Arial" w:cs="Arial"/>
            <w:color w:val="0000FF"/>
            <w:u w:val="single"/>
          </w:rPr>
          <w:t>Plant Protection Act (PPA</w:t>
        </w:r>
      </w:hyperlink>
      <w:r w:rsidRPr="00A619FE">
        <w:rPr>
          <w:rFonts w:ascii="Arial" w:eastAsia="Arial" w:hAnsi="Arial" w:cs="Arial"/>
        </w:rPr>
        <w:t xml:space="preserve">) (s.8 (1)) the CBSA may detain, refuse entry and order treatment and removal from Canada any contaminated good or thing that may be a pest or harbor a pest. The CBSA considers in-transit movement as an import movement (s. 12 of the </w:t>
      </w:r>
      <w:hyperlink r:id="rId19">
        <w:r w:rsidRPr="002B16AD">
          <w:rPr>
            <w:rFonts w:ascii="Arial" w:eastAsia="Arial" w:hAnsi="Arial" w:cs="Arial"/>
            <w:color w:val="0000FF"/>
            <w:highlight w:val="white"/>
            <w:u w:val="single"/>
          </w:rPr>
          <w:t>Customs Act</w:t>
        </w:r>
      </w:hyperlink>
      <w:r w:rsidRPr="00A619FE">
        <w:rPr>
          <w:rFonts w:ascii="Arial" w:eastAsia="Arial" w:hAnsi="Arial" w:cs="Arial"/>
          <w:color w:val="295376"/>
          <w:highlight w:val="white"/>
          <w:u w:val="single"/>
        </w:rPr>
        <w:t>)</w:t>
      </w:r>
      <w:r w:rsidRPr="00A619FE">
        <w:rPr>
          <w:rFonts w:ascii="Arial" w:eastAsia="Arial" w:hAnsi="Arial" w:cs="Arial"/>
        </w:rPr>
        <w:t xml:space="preserve"> and an export movement (s. 95 of the </w:t>
      </w:r>
      <w:hyperlink r:id="rId20">
        <w:r w:rsidRPr="002B16AD">
          <w:rPr>
            <w:rFonts w:ascii="Arial" w:eastAsia="Arial" w:hAnsi="Arial" w:cs="Arial"/>
            <w:color w:val="0000FF"/>
            <w:highlight w:val="white"/>
            <w:u w:val="single"/>
          </w:rPr>
          <w:t>Customs Act</w:t>
        </w:r>
      </w:hyperlink>
      <w:r w:rsidRPr="00A619FE">
        <w:rPr>
          <w:rFonts w:ascii="Arial" w:eastAsia="Arial" w:hAnsi="Arial" w:cs="Arial"/>
          <w:color w:val="295376"/>
          <w:highlight w:val="white"/>
          <w:u w:val="single"/>
        </w:rPr>
        <w:t>)</w:t>
      </w:r>
      <w:r w:rsidRPr="00A619FE">
        <w:rPr>
          <w:rFonts w:ascii="Arial" w:eastAsia="Arial" w:hAnsi="Arial" w:cs="Arial"/>
        </w:rPr>
        <w:t>.</w:t>
      </w:r>
      <w:r w:rsidRPr="00A619FE">
        <w:rPr>
          <w:rFonts w:ascii="Arial" w:eastAsia="Arial" w:hAnsi="Arial" w:cs="Arial"/>
          <w:color w:val="333333"/>
        </w:rPr>
        <w:t xml:space="preserve"> </w:t>
      </w:r>
      <w:r w:rsidRPr="00A619FE">
        <w:rPr>
          <w:rFonts w:ascii="Arial" w:eastAsia="Arial" w:hAnsi="Arial" w:cs="Arial"/>
        </w:rPr>
        <w:t xml:space="preserve">CBSA`s regulations require that </w:t>
      </w:r>
      <w:r w:rsidRPr="00A619FE">
        <w:rPr>
          <w:rFonts w:ascii="Arial" w:eastAsia="Arial" w:hAnsi="Arial" w:cs="Arial"/>
          <w:highlight w:val="white"/>
        </w:rPr>
        <w:t xml:space="preserve">all goods moving in-transit through Canada must be reported to the CBSA on arrival </w:t>
      </w:r>
      <w:r w:rsidR="00B22A78" w:rsidRPr="00A619FE">
        <w:rPr>
          <w:rFonts w:ascii="Arial" w:eastAsia="Arial" w:hAnsi="Arial" w:cs="Arial"/>
          <w:highlight w:val="white"/>
        </w:rPr>
        <w:t xml:space="preserve">into </w:t>
      </w:r>
      <w:r w:rsidRPr="00A619FE">
        <w:rPr>
          <w:rFonts w:ascii="Arial" w:eastAsia="Arial" w:hAnsi="Arial" w:cs="Arial"/>
          <w:highlight w:val="white"/>
        </w:rPr>
        <w:t xml:space="preserve">Canada (unless otherwise indicated in the </w:t>
      </w:r>
      <w:hyperlink r:id="rId21">
        <w:r w:rsidRPr="00160DC3">
          <w:rPr>
            <w:rFonts w:ascii="Arial" w:eastAsia="Arial" w:hAnsi="Arial" w:cs="Arial"/>
            <w:i/>
            <w:color w:val="0000FF"/>
            <w:highlight w:val="white"/>
            <w:u w:val="single"/>
          </w:rPr>
          <w:t>Customs Act</w:t>
        </w:r>
      </w:hyperlink>
      <w:r w:rsidRPr="00A619FE">
        <w:rPr>
          <w:rFonts w:ascii="Arial" w:eastAsia="Arial" w:hAnsi="Arial" w:cs="Arial"/>
          <w:color w:val="333333"/>
          <w:highlight w:val="white"/>
        </w:rPr>
        <w:t xml:space="preserve">, </w:t>
      </w:r>
      <w:hyperlink r:id="rId22">
        <w:r w:rsidRPr="00160DC3">
          <w:rPr>
            <w:rFonts w:ascii="Arial" w:eastAsia="Arial" w:hAnsi="Arial" w:cs="Arial"/>
            <w:i/>
            <w:color w:val="0000FF"/>
            <w:highlight w:val="white"/>
            <w:u w:val="single"/>
          </w:rPr>
          <w:t>Reporting of Imported Goods Regulations</w:t>
        </w:r>
      </w:hyperlink>
      <w:r w:rsidRPr="00A619FE">
        <w:rPr>
          <w:rFonts w:ascii="Arial" w:eastAsia="Arial" w:hAnsi="Arial" w:cs="Arial"/>
        </w:rPr>
        <w:t xml:space="preserve"> </w:t>
      </w:r>
      <w:r w:rsidRPr="00A619FE">
        <w:rPr>
          <w:rFonts w:ascii="Arial" w:eastAsia="Arial" w:hAnsi="Arial" w:cs="Arial"/>
          <w:highlight w:val="white"/>
        </w:rPr>
        <w:t>or</w:t>
      </w:r>
      <w:r w:rsidRPr="00A619FE">
        <w:rPr>
          <w:rFonts w:ascii="Arial" w:eastAsia="Arial" w:hAnsi="Arial" w:cs="Arial"/>
          <w:color w:val="333333"/>
          <w:highlight w:val="white"/>
        </w:rPr>
        <w:t xml:space="preserve"> </w:t>
      </w:r>
      <w:hyperlink r:id="rId23">
        <w:r w:rsidRPr="00160DC3">
          <w:rPr>
            <w:rFonts w:ascii="Arial" w:eastAsia="Arial" w:hAnsi="Arial" w:cs="Arial"/>
            <w:i/>
            <w:color w:val="0000FF"/>
            <w:highlight w:val="white"/>
            <w:u w:val="single"/>
          </w:rPr>
          <w:t>Transportation of Goods Regulations</w:t>
        </w:r>
      </w:hyperlink>
      <w:r w:rsidRPr="00A619FE">
        <w:rPr>
          <w:rFonts w:ascii="Arial" w:eastAsia="Arial" w:hAnsi="Arial" w:cs="Arial"/>
          <w:color w:val="333333"/>
          <w:highlight w:val="white"/>
        </w:rPr>
        <w:t>)</w:t>
      </w:r>
      <w:r w:rsidRPr="00A619FE">
        <w:rPr>
          <w:rFonts w:ascii="Arial" w:eastAsia="Arial" w:hAnsi="Arial" w:cs="Arial"/>
          <w:highlight w:val="white"/>
        </w:rPr>
        <w:t xml:space="preserve">. </w:t>
      </w:r>
      <w:r w:rsidRPr="00A619FE">
        <w:rPr>
          <w:rFonts w:ascii="Arial" w:eastAsia="Arial" w:hAnsi="Arial" w:cs="Arial"/>
        </w:rPr>
        <w:t xml:space="preserve">In-transit </w:t>
      </w:r>
      <w:r w:rsidR="00885124" w:rsidRPr="00A619FE">
        <w:rPr>
          <w:rFonts w:ascii="Arial" w:eastAsia="Arial" w:hAnsi="Arial" w:cs="Arial"/>
        </w:rPr>
        <w:t xml:space="preserve">consignments </w:t>
      </w:r>
      <w:r w:rsidRPr="00A619FE">
        <w:rPr>
          <w:rFonts w:ascii="Arial" w:eastAsia="Arial" w:hAnsi="Arial" w:cs="Arial"/>
        </w:rPr>
        <w:t xml:space="preserve">travel in-bond </w:t>
      </w:r>
      <w:r w:rsidR="00DC2489" w:rsidRPr="00A619FE">
        <w:rPr>
          <w:rFonts w:ascii="Arial" w:eastAsia="Arial" w:hAnsi="Arial" w:cs="Arial"/>
        </w:rPr>
        <w:t xml:space="preserve">until they </w:t>
      </w:r>
      <w:r w:rsidRPr="00A619FE">
        <w:rPr>
          <w:rFonts w:ascii="Arial" w:eastAsia="Arial" w:hAnsi="Arial" w:cs="Arial"/>
        </w:rPr>
        <w:t>exit Canada. No incidental domestic use is permitted. In</w:t>
      </w:r>
      <w:r w:rsidR="00DC2489" w:rsidRPr="00A619FE">
        <w:rPr>
          <w:rFonts w:ascii="Arial" w:eastAsia="Arial" w:hAnsi="Arial" w:cs="Arial"/>
        </w:rPr>
        <w:t>-</w:t>
      </w:r>
      <w:r w:rsidRPr="00A619FE">
        <w:rPr>
          <w:rFonts w:ascii="Arial" w:eastAsia="Arial" w:hAnsi="Arial" w:cs="Arial"/>
        </w:rPr>
        <w:t xml:space="preserve">transit </w:t>
      </w:r>
      <w:r w:rsidR="00DC2489" w:rsidRPr="00A619FE">
        <w:rPr>
          <w:rFonts w:ascii="Arial" w:eastAsia="Arial" w:hAnsi="Arial" w:cs="Arial"/>
        </w:rPr>
        <w:t xml:space="preserve">consignments </w:t>
      </w:r>
      <w:r w:rsidRPr="00A619FE">
        <w:rPr>
          <w:rFonts w:ascii="Arial" w:eastAsia="Arial" w:hAnsi="Arial" w:cs="Arial"/>
          <w:u w:val="single"/>
        </w:rPr>
        <w:t>must notify CBSA</w:t>
      </w:r>
      <w:r w:rsidRPr="00A619FE">
        <w:rPr>
          <w:rFonts w:ascii="Arial" w:eastAsia="Arial" w:hAnsi="Arial" w:cs="Arial"/>
        </w:rPr>
        <w:t xml:space="preserve"> </w:t>
      </w:r>
      <w:hyperlink r:id="rId24">
        <w:r w:rsidRPr="00853DB1">
          <w:rPr>
            <w:rFonts w:ascii="Arial" w:eastAsia="Arial" w:hAnsi="Arial" w:cs="Arial"/>
            <w:color w:val="0000FF"/>
            <w:u w:val="single"/>
          </w:rPr>
          <w:t>upon exit</w:t>
        </w:r>
      </w:hyperlink>
      <w:r w:rsidRPr="00A619FE">
        <w:rPr>
          <w:rFonts w:ascii="Arial" w:eastAsia="Arial" w:hAnsi="Arial" w:cs="Arial"/>
          <w:color w:val="333333"/>
        </w:rPr>
        <w:t xml:space="preserve"> </w:t>
      </w:r>
      <w:r w:rsidR="000314E3" w:rsidRPr="00A619FE">
        <w:rPr>
          <w:rFonts w:ascii="Arial" w:eastAsia="Arial" w:hAnsi="Arial" w:cs="Arial"/>
          <w:color w:val="333333"/>
        </w:rPr>
        <w:t xml:space="preserve">from Canada </w:t>
      </w:r>
      <w:r w:rsidRPr="00A619FE">
        <w:rPr>
          <w:rFonts w:ascii="Arial" w:eastAsia="Arial" w:hAnsi="Arial" w:cs="Arial"/>
        </w:rPr>
        <w:t>(</w:t>
      </w:r>
      <w:r w:rsidRPr="00A619FE">
        <w:rPr>
          <w:rFonts w:ascii="Arial" w:eastAsia="Arial" w:hAnsi="Arial" w:cs="Arial"/>
          <w:highlight w:val="white"/>
        </w:rPr>
        <w:t>with some exceptions e.g., highway conveyances between Canada and the United States).</w:t>
      </w:r>
    </w:p>
    <w:p w14:paraId="6498184B" w14:textId="77777777" w:rsidR="007E76EF" w:rsidRPr="00A619FE" w:rsidRDefault="007E76EF" w:rsidP="00373FE7">
      <w:pPr>
        <w:spacing w:after="0" w:line="240" w:lineRule="auto"/>
        <w:jc w:val="both"/>
        <w:rPr>
          <w:rFonts w:ascii="Arial" w:eastAsia="Arial" w:hAnsi="Arial" w:cs="Arial"/>
        </w:rPr>
      </w:pPr>
    </w:p>
    <w:p w14:paraId="39E8EBC9" w14:textId="5232F460" w:rsidR="007E76EF" w:rsidRPr="00A619FE" w:rsidRDefault="00B075C3" w:rsidP="00373FE7">
      <w:pPr>
        <w:spacing w:after="0" w:line="240" w:lineRule="auto"/>
        <w:jc w:val="both"/>
        <w:rPr>
          <w:rFonts w:ascii="Arial" w:eastAsia="Arial" w:hAnsi="Arial" w:cs="Arial"/>
        </w:rPr>
      </w:pPr>
      <w:r w:rsidRPr="00A619FE">
        <w:rPr>
          <w:rFonts w:ascii="Arial" w:eastAsia="Arial" w:hAnsi="Arial" w:cs="Arial"/>
        </w:rPr>
        <w:t xml:space="preserve">Rejected </w:t>
      </w:r>
      <w:r w:rsidR="001E1BE7" w:rsidRPr="00A619FE">
        <w:rPr>
          <w:rFonts w:ascii="Arial" w:eastAsia="Arial" w:hAnsi="Arial" w:cs="Arial"/>
        </w:rPr>
        <w:t>consignments</w:t>
      </w:r>
      <w:r w:rsidRPr="00A619FE">
        <w:rPr>
          <w:rFonts w:ascii="Arial" w:eastAsia="Arial" w:hAnsi="Arial" w:cs="Arial"/>
        </w:rPr>
        <w:t xml:space="preserve"> originally </w:t>
      </w:r>
      <w:r w:rsidR="008A641D" w:rsidRPr="00A619FE">
        <w:rPr>
          <w:rFonts w:ascii="Arial" w:eastAsia="Arial" w:hAnsi="Arial" w:cs="Arial"/>
        </w:rPr>
        <w:t xml:space="preserve">bound </w:t>
      </w:r>
      <w:r w:rsidRPr="00A619FE">
        <w:rPr>
          <w:rFonts w:ascii="Arial" w:eastAsia="Arial" w:hAnsi="Arial" w:cs="Arial"/>
        </w:rPr>
        <w:t xml:space="preserve">for the United States may be </w:t>
      </w:r>
      <w:r w:rsidR="008A641D" w:rsidRPr="00A619FE">
        <w:rPr>
          <w:rFonts w:ascii="Arial" w:eastAsia="Arial" w:hAnsi="Arial" w:cs="Arial"/>
        </w:rPr>
        <w:t xml:space="preserve">allowed </w:t>
      </w:r>
      <w:r w:rsidRPr="00A619FE">
        <w:rPr>
          <w:rFonts w:ascii="Arial" w:eastAsia="Arial" w:hAnsi="Arial" w:cs="Arial"/>
        </w:rPr>
        <w:t>to move in-transit to a point of departure in Canada provided the CFIA has been informed of the reason for refusal</w:t>
      </w:r>
      <w:r w:rsidR="008A641D" w:rsidRPr="00A619FE">
        <w:rPr>
          <w:rFonts w:ascii="Arial" w:eastAsia="Arial" w:hAnsi="Arial" w:cs="Arial"/>
        </w:rPr>
        <w:t>,</w:t>
      </w:r>
      <w:r w:rsidRPr="00A619FE">
        <w:rPr>
          <w:rFonts w:ascii="Arial" w:eastAsia="Arial" w:hAnsi="Arial" w:cs="Arial"/>
        </w:rPr>
        <w:t xml:space="preserve"> and appropriate risk mitigation has been conducted. Reasons for refusal are </w:t>
      </w:r>
      <w:r w:rsidR="000E1326" w:rsidRPr="00A619FE">
        <w:rPr>
          <w:rFonts w:ascii="Arial" w:eastAsia="Arial" w:hAnsi="Arial" w:cs="Arial"/>
        </w:rPr>
        <w:t xml:space="preserve">communicated </w:t>
      </w:r>
      <w:r w:rsidRPr="00A619FE">
        <w:rPr>
          <w:rFonts w:ascii="Arial" w:eastAsia="Arial" w:hAnsi="Arial" w:cs="Arial"/>
        </w:rPr>
        <w:t xml:space="preserve">to the party in care and control of a refused </w:t>
      </w:r>
      <w:r w:rsidR="000E1326" w:rsidRPr="00A619FE">
        <w:rPr>
          <w:rFonts w:ascii="Arial" w:eastAsia="Arial" w:hAnsi="Arial" w:cs="Arial"/>
        </w:rPr>
        <w:t>consignment</w:t>
      </w:r>
      <w:r w:rsidRPr="00A619FE">
        <w:rPr>
          <w:rFonts w:ascii="Arial" w:eastAsia="Arial" w:hAnsi="Arial" w:cs="Arial"/>
        </w:rPr>
        <w:t xml:space="preserve"> through direct correspondence with the </w:t>
      </w:r>
      <w:bookmarkStart w:id="16" w:name="_Hlk144996837"/>
      <w:r w:rsidRPr="00A619FE">
        <w:rPr>
          <w:rFonts w:ascii="Arial" w:eastAsia="Arial" w:hAnsi="Arial" w:cs="Arial"/>
        </w:rPr>
        <w:t xml:space="preserve">U.S. Department of Homeland Security (DHS), Customs and Border Protection (CBP) </w:t>
      </w:r>
      <w:bookmarkEnd w:id="16"/>
      <w:r w:rsidRPr="00A619FE">
        <w:rPr>
          <w:rFonts w:ascii="Arial" w:eastAsia="Arial" w:hAnsi="Arial" w:cs="Arial"/>
        </w:rPr>
        <w:t xml:space="preserve">or through U.S. government issued Emergency Action Notifications (EAN). The </w:t>
      </w:r>
      <w:r w:rsidR="00D5556C" w:rsidRPr="00A619FE">
        <w:rPr>
          <w:rFonts w:ascii="Arial" w:eastAsia="Arial" w:hAnsi="Arial" w:cs="Arial"/>
        </w:rPr>
        <w:t>consignment</w:t>
      </w:r>
      <w:r w:rsidRPr="00A619FE">
        <w:rPr>
          <w:rFonts w:ascii="Arial" w:eastAsia="Arial" w:hAnsi="Arial" w:cs="Arial"/>
        </w:rPr>
        <w:t xml:space="preserve"> carrier must provide CBSA information regarding the reason for the </w:t>
      </w:r>
      <w:r w:rsidR="00D5556C" w:rsidRPr="00A619FE">
        <w:rPr>
          <w:rFonts w:ascii="Arial" w:eastAsia="Arial" w:hAnsi="Arial" w:cs="Arial"/>
        </w:rPr>
        <w:t>rejection</w:t>
      </w:r>
      <w:r w:rsidRPr="00A619FE">
        <w:rPr>
          <w:rFonts w:ascii="Arial" w:eastAsia="Arial" w:hAnsi="Arial" w:cs="Arial"/>
        </w:rPr>
        <w:t xml:space="preserve">. CBSA will </w:t>
      </w:r>
      <w:r w:rsidR="001E29DC" w:rsidRPr="00A619FE">
        <w:rPr>
          <w:rFonts w:ascii="Arial" w:eastAsia="Arial" w:hAnsi="Arial" w:cs="Arial"/>
        </w:rPr>
        <w:t xml:space="preserve">then </w:t>
      </w:r>
      <w:r w:rsidRPr="00A619FE">
        <w:rPr>
          <w:rFonts w:ascii="Arial" w:eastAsia="Arial" w:hAnsi="Arial" w:cs="Arial"/>
        </w:rPr>
        <w:t xml:space="preserve">notify the CFIA. CBSA will detain any </w:t>
      </w:r>
      <w:r w:rsidR="001E29DC" w:rsidRPr="00A619FE">
        <w:rPr>
          <w:rFonts w:ascii="Arial" w:eastAsia="Arial" w:hAnsi="Arial" w:cs="Arial"/>
        </w:rPr>
        <w:t>consignment</w:t>
      </w:r>
      <w:r w:rsidRPr="00A619FE">
        <w:rPr>
          <w:rFonts w:ascii="Arial" w:eastAsia="Arial" w:hAnsi="Arial" w:cs="Arial"/>
        </w:rPr>
        <w:t xml:space="preserve"> refused by the United States until advised otherwise by the CFIA. The CFIA provides </w:t>
      </w:r>
      <w:r w:rsidR="00465066" w:rsidRPr="00A619FE">
        <w:rPr>
          <w:rFonts w:ascii="Arial" w:eastAsia="Arial" w:hAnsi="Arial" w:cs="Arial"/>
        </w:rPr>
        <w:t>a guide</w:t>
      </w:r>
      <w:r w:rsidRPr="00A619FE">
        <w:rPr>
          <w:rFonts w:ascii="Arial" w:eastAsia="Arial" w:hAnsi="Arial" w:cs="Arial"/>
        </w:rPr>
        <w:t xml:space="preserve"> on how the risk </w:t>
      </w:r>
      <w:r w:rsidR="005779C7" w:rsidRPr="00A619FE">
        <w:rPr>
          <w:rFonts w:ascii="Arial" w:eastAsia="Arial" w:hAnsi="Arial" w:cs="Arial"/>
        </w:rPr>
        <w:t xml:space="preserve">of the consignment </w:t>
      </w:r>
      <w:r w:rsidRPr="00A619FE">
        <w:rPr>
          <w:rFonts w:ascii="Arial" w:eastAsia="Arial" w:hAnsi="Arial" w:cs="Arial"/>
        </w:rPr>
        <w:t xml:space="preserve">will be mitigated. Treatment </w:t>
      </w:r>
      <w:r w:rsidRPr="00411587">
        <w:rPr>
          <w:rFonts w:ascii="Arial" w:eastAsia="Arial" w:hAnsi="Arial" w:cs="Arial"/>
          <w:bCs/>
          <w:i/>
          <w:iCs/>
        </w:rPr>
        <w:t>may</w:t>
      </w:r>
      <w:r w:rsidRPr="00A619FE">
        <w:rPr>
          <w:rFonts w:ascii="Arial" w:eastAsia="Arial" w:hAnsi="Arial" w:cs="Arial"/>
          <w:b/>
        </w:rPr>
        <w:t xml:space="preserve"> </w:t>
      </w:r>
      <w:r w:rsidRPr="00A619FE">
        <w:rPr>
          <w:rFonts w:ascii="Arial" w:eastAsia="Arial" w:hAnsi="Arial" w:cs="Arial"/>
        </w:rPr>
        <w:t xml:space="preserve">be allowed in Canada if required to mitigate phytosanitary risks to facilitate removal from Canada. Entry into Canada for treatment prior to movement back to the United States is </w:t>
      </w:r>
      <w:r w:rsidRPr="00411587">
        <w:rPr>
          <w:rFonts w:ascii="Arial" w:eastAsia="Arial" w:hAnsi="Arial" w:cs="Arial"/>
          <w:bCs/>
          <w:i/>
          <w:iCs/>
        </w:rPr>
        <w:t>not permitted</w:t>
      </w:r>
      <w:r w:rsidRPr="00A619FE">
        <w:rPr>
          <w:rFonts w:ascii="Arial" w:eastAsia="Arial" w:hAnsi="Arial" w:cs="Arial"/>
        </w:rPr>
        <w:t xml:space="preserve"> for </w:t>
      </w:r>
      <w:r w:rsidR="005779C7" w:rsidRPr="00A619FE">
        <w:rPr>
          <w:rFonts w:ascii="Arial" w:eastAsia="Arial" w:hAnsi="Arial" w:cs="Arial"/>
        </w:rPr>
        <w:t>consignment</w:t>
      </w:r>
      <w:r w:rsidR="00397B66" w:rsidRPr="00A619FE">
        <w:rPr>
          <w:rFonts w:ascii="Arial" w:eastAsia="Arial" w:hAnsi="Arial" w:cs="Arial"/>
        </w:rPr>
        <w:t>s</w:t>
      </w:r>
      <w:r w:rsidRPr="00A619FE">
        <w:rPr>
          <w:rFonts w:ascii="Arial" w:eastAsia="Arial" w:hAnsi="Arial" w:cs="Arial"/>
        </w:rPr>
        <w:t xml:space="preserve"> that have been refused entry </w:t>
      </w:r>
      <w:r w:rsidR="00397B66" w:rsidRPr="00A619FE">
        <w:rPr>
          <w:rFonts w:ascii="Arial" w:eastAsia="Arial" w:hAnsi="Arial" w:cs="Arial"/>
        </w:rPr>
        <w:t xml:space="preserve">into </w:t>
      </w:r>
      <w:r w:rsidRPr="00A619FE">
        <w:rPr>
          <w:rFonts w:ascii="Arial" w:eastAsia="Arial" w:hAnsi="Arial" w:cs="Arial"/>
        </w:rPr>
        <w:t xml:space="preserve">the United States and that are not of Canadian origin. In-transit </w:t>
      </w:r>
      <w:r w:rsidR="00397B66" w:rsidRPr="00A619FE">
        <w:rPr>
          <w:rFonts w:ascii="Arial" w:eastAsia="Arial" w:hAnsi="Arial" w:cs="Arial"/>
        </w:rPr>
        <w:t>consignments</w:t>
      </w:r>
      <w:r w:rsidRPr="00A619FE">
        <w:rPr>
          <w:rFonts w:ascii="Arial" w:eastAsia="Arial" w:hAnsi="Arial" w:cs="Arial"/>
        </w:rPr>
        <w:t xml:space="preserve"> refused entry into the United States are </w:t>
      </w:r>
      <w:r w:rsidRPr="00411587">
        <w:rPr>
          <w:rFonts w:ascii="Arial" w:eastAsia="Arial" w:hAnsi="Arial" w:cs="Arial"/>
          <w:bCs/>
          <w:i/>
          <w:iCs/>
        </w:rPr>
        <w:t>not permitted</w:t>
      </w:r>
      <w:r w:rsidRPr="00A619FE">
        <w:rPr>
          <w:rFonts w:ascii="Arial" w:eastAsia="Arial" w:hAnsi="Arial" w:cs="Arial"/>
        </w:rPr>
        <w:t xml:space="preserve"> to enter Canadian commerce, even after treatment has been applied.</w:t>
      </w:r>
    </w:p>
    <w:p w14:paraId="37AA3F22" w14:textId="77777777" w:rsidR="007E76EF" w:rsidRPr="00A619FE" w:rsidRDefault="007E76EF" w:rsidP="00373FE7">
      <w:pPr>
        <w:spacing w:after="0" w:line="240" w:lineRule="auto"/>
        <w:jc w:val="both"/>
        <w:rPr>
          <w:rFonts w:ascii="Arial" w:eastAsia="Arial" w:hAnsi="Arial" w:cs="Arial"/>
        </w:rPr>
      </w:pPr>
    </w:p>
    <w:p w14:paraId="7FD074B0" w14:textId="14D46CA2" w:rsidR="007E76EF" w:rsidRPr="00A619FE" w:rsidRDefault="00B075C3" w:rsidP="00FE3E52">
      <w:pPr>
        <w:pStyle w:val="Heading3"/>
        <w:spacing w:after="240" w:line="240" w:lineRule="auto"/>
        <w:jc w:val="both"/>
      </w:pPr>
      <w:bookmarkStart w:id="17" w:name="_Toc146879506"/>
      <w:r w:rsidRPr="00373FE7">
        <w:lastRenderedPageBreak/>
        <w:t>2.2 Mexico</w:t>
      </w:r>
      <w:bookmarkEnd w:id="17"/>
    </w:p>
    <w:p w14:paraId="7B196FFB" w14:textId="02F69C49" w:rsidR="007E76EF" w:rsidRPr="00946377" w:rsidRDefault="00B075C3" w:rsidP="00373FE7">
      <w:pPr>
        <w:spacing w:line="240" w:lineRule="auto"/>
        <w:jc w:val="both"/>
        <w:rPr>
          <w:rFonts w:ascii="Arial" w:eastAsia="Arial" w:hAnsi="Arial" w:cs="Arial"/>
          <w:color w:val="0000FF"/>
        </w:rPr>
      </w:pPr>
      <w:r w:rsidRPr="00A619FE">
        <w:rPr>
          <w:rFonts w:ascii="Arial" w:eastAsia="Arial" w:hAnsi="Arial" w:cs="Arial"/>
        </w:rPr>
        <w:t xml:space="preserve">Mexico regulates </w:t>
      </w:r>
      <w:r w:rsidR="00397B66" w:rsidRPr="00A619FE">
        <w:rPr>
          <w:rFonts w:ascii="Arial" w:eastAsia="Arial" w:hAnsi="Arial" w:cs="Arial"/>
        </w:rPr>
        <w:t xml:space="preserve">the </w:t>
      </w:r>
      <w:r w:rsidRPr="00A619FE">
        <w:rPr>
          <w:rFonts w:ascii="Arial" w:eastAsia="Arial" w:hAnsi="Arial" w:cs="Arial"/>
        </w:rPr>
        <w:t xml:space="preserve">transit of commodities through </w:t>
      </w:r>
      <w:r w:rsidR="00397B66" w:rsidRPr="00A619FE">
        <w:rPr>
          <w:rFonts w:ascii="Arial" w:eastAsia="Arial" w:hAnsi="Arial" w:cs="Arial"/>
        </w:rPr>
        <w:t>its</w:t>
      </w:r>
      <w:r w:rsidRPr="00A619FE">
        <w:rPr>
          <w:rFonts w:ascii="Arial" w:eastAsia="Arial" w:hAnsi="Arial" w:cs="Arial"/>
        </w:rPr>
        <w:t xml:space="preserve"> phytosanitary authorities, as per the</w:t>
      </w:r>
      <w:r w:rsidR="00397B66" w:rsidRPr="00A619FE">
        <w:rPr>
          <w:rFonts w:ascii="Arial" w:eastAsia="Arial" w:hAnsi="Arial" w:cs="Arial"/>
        </w:rPr>
        <w:t>ir</w:t>
      </w:r>
      <w:r w:rsidRPr="00A619FE">
        <w:rPr>
          <w:rFonts w:ascii="Arial" w:eastAsia="Arial" w:hAnsi="Arial" w:cs="Arial"/>
        </w:rPr>
        <w:t xml:space="preserve"> phytosanitary requirements code #1298-112-3454-TDP-TDP. </w:t>
      </w:r>
      <w:hyperlink r:id="rId25">
        <w:r w:rsidRPr="00946377">
          <w:rPr>
            <w:rFonts w:ascii="Arial" w:eastAsia="Arial" w:hAnsi="Arial" w:cs="Arial"/>
            <w:color w:val="0000FF"/>
            <w:u w:val="single"/>
          </w:rPr>
          <w:t>https://sistemasssl.senasica.gob.mx/mcrfi/</w:t>
        </w:r>
      </w:hyperlink>
      <w:r w:rsidRPr="00946377">
        <w:rPr>
          <w:rFonts w:ascii="Arial" w:eastAsia="Arial" w:hAnsi="Arial" w:cs="Arial"/>
          <w:color w:val="0000FF"/>
        </w:rPr>
        <w:t xml:space="preserve"> </w:t>
      </w:r>
    </w:p>
    <w:p w14:paraId="19E9EDB1" w14:textId="0258FA2C" w:rsidR="007E76EF" w:rsidRPr="00A619FE" w:rsidRDefault="00B075C3" w:rsidP="00373FE7">
      <w:pPr>
        <w:spacing w:line="240" w:lineRule="auto"/>
        <w:jc w:val="both"/>
        <w:rPr>
          <w:rFonts w:ascii="Arial" w:eastAsia="Arial" w:hAnsi="Arial" w:cs="Arial"/>
        </w:rPr>
      </w:pPr>
      <w:r w:rsidRPr="00A619FE">
        <w:rPr>
          <w:rFonts w:ascii="Arial" w:eastAsia="Arial" w:hAnsi="Arial" w:cs="Arial"/>
        </w:rPr>
        <w:t xml:space="preserve">Senasica has established a harmonized combination code for phytosanitary measures which involves possible in-transit scenarios to guarantee the </w:t>
      </w:r>
      <w:r w:rsidR="00073292" w:rsidRPr="00A619FE">
        <w:rPr>
          <w:rFonts w:ascii="Arial" w:eastAsia="Arial" w:hAnsi="Arial" w:cs="Arial"/>
        </w:rPr>
        <w:t>consignment’s</w:t>
      </w:r>
      <w:r w:rsidRPr="00A619FE">
        <w:rPr>
          <w:rFonts w:ascii="Arial" w:eastAsia="Arial" w:hAnsi="Arial" w:cs="Arial"/>
        </w:rPr>
        <w:t xml:space="preserve"> phytosanitary status as </w:t>
      </w:r>
      <w:r w:rsidR="006616E5" w:rsidRPr="00A619FE">
        <w:rPr>
          <w:rFonts w:ascii="Arial" w:eastAsia="Arial" w:hAnsi="Arial" w:cs="Arial"/>
        </w:rPr>
        <w:t xml:space="preserve">an </w:t>
      </w:r>
      <w:r w:rsidRPr="00A619FE">
        <w:rPr>
          <w:rFonts w:ascii="Arial" w:eastAsia="Arial" w:hAnsi="Arial" w:cs="Arial"/>
        </w:rPr>
        <w:t>international consignment in-transit</w:t>
      </w:r>
      <w:r w:rsidR="006616E5" w:rsidRPr="00A619FE">
        <w:rPr>
          <w:rFonts w:ascii="Arial" w:eastAsia="Arial" w:hAnsi="Arial" w:cs="Arial"/>
        </w:rPr>
        <w:t xml:space="preserve"> through Mexico</w:t>
      </w:r>
      <w:r w:rsidRPr="00A619FE">
        <w:rPr>
          <w:rFonts w:ascii="Arial" w:eastAsia="Arial" w:hAnsi="Arial" w:cs="Arial"/>
        </w:rPr>
        <w:t xml:space="preserve">. Consignments wishing to enter Mexico as international transit must enter under the Safe Custody and Liability Procedure (GCyR, </w:t>
      </w:r>
      <w:r w:rsidR="00903126" w:rsidRPr="00A619FE">
        <w:rPr>
          <w:rFonts w:ascii="Arial" w:eastAsia="Arial" w:hAnsi="Arial" w:cs="Arial"/>
        </w:rPr>
        <w:t>because of</w:t>
      </w:r>
      <w:r w:rsidRPr="00A619FE">
        <w:rPr>
          <w:rFonts w:ascii="Arial" w:eastAsia="Arial" w:hAnsi="Arial" w:cs="Arial"/>
        </w:rPr>
        <w:t xml:space="preserve"> its Spanish acronym: </w:t>
      </w:r>
      <w:r w:rsidRPr="00A619FE">
        <w:rPr>
          <w:rFonts w:ascii="Arial" w:eastAsia="Arial" w:hAnsi="Arial" w:cs="Arial"/>
          <w:i/>
        </w:rPr>
        <w:t>Art 60</w:t>
      </w:r>
      <w:r w:rsidRPr="00A619FE">
        <w:rPr>
          <w:rFonts w:ascii="Arial" w:eastAsia="Arial" w:hAnsi="Arial" w:cs="Arial"/>
        </w:rPr>
        <w:t xml:space="preserve">- the field, orchard, nursery, plantation, sawmill, open yard areas, premises, lots, or vehicle where the sample was taken from will be under the safe custody and liability procedure from the owner or bearer at that place or designated place or as stated by </w:t>
      </w:r>
      <w:r w:rsidR="00325045" w:rsidRPr="00A619FE">
        <w:rPr>
          <w:rFonts w:ascii="Arial" w:eastAsia="Arial" w:hAnsi="Arial" w:cs="Arial"/>
        </w:rPr>
        <w:t>SENASICA</w:t>
      </w:r>
      <w:r w:rsidRPr="00A619FE">
        <w:rPr>
          <w:rFonts w:ascii="Arial" w:eastAsia="Arial" w:hAnsi="Arial" w:cs="Arial"/>
        </w:rPr>
        <w:t xml:space="preserve"> with no movement or trade allowed until its optimum phytosanitary condition is </w:t>
      </w:r>
      <w:r w:rsidR="00C71AC3" w:rsidRPr="00A619FE">
        <w:rPr>
          <w:rFonts w:ascii="Arial" w:eastAsia="Arial" w:hAnsi="Arial" w:cs="Arial"/>
        </w:rPr>
        <w:t>confirmed</w:t>
      </w:r>
      <w:r w:rsidRPr="00A619FE">
        <w:rPr>
          <w:rFonts w:ascii="Arial" w:eastAsia="Arial" w:hAnsi="Arial" w:cs="Arial"/>
        </w:rPr>
        <w:t xml:space="preserve">). This is prepared at the Animal and Plant Health Inspection Office (OISA, </w:t>
      </w:r>
      <w:r w:rsidR="00903126" w:rsidRPr="00A619FE">
        <w:rPr>
          <w:rFonts w:ascii="Arial" w:eastAsia="Arial" w:hAnsi="Arial" w:cs="Arial"/>
        </w:rPr>
        <w:t xml:space="preserve">because of </w:t>
      </w:r>
      <w:r w:rsidRPr="00A619FE">
        <w:rPr>
          <w:rFonts w:ascii="Arial" w:eastAsia="Arial" w:hAnsi="Arial" w:cs="Arial"/>
        </w:rPr>
        <w:t>its Spanish acronym) at Mexico’s point</w:t>
      </w:r>
      <w:r w:rsidR="00340CAC" w:rsidRPr="00A619FE">
        <w:rPr>
          <w:rFonts w:ascii="Arial" w:eastAsia="Arial" w:hAnsi="Arial" w:cs="Arial"/>
        </w:rPr>
        <w:t>s</w:t>
      </w:r>
      <w:r w:rsidRPr="00A619FE">
        <w:rPr>
          <w:rFonts w:ascii="Arial" w:eastAsia="Arial" w:hAnsi="Arial" w:cs="Arial"/>
        </w:rPr>
        <w:t xml:space="preserve"> of entry and finalized when the consignment leaves Mexico through the OISA where the interested party declared, before </w:t>
      </w:r>
      <w:r w:rsidR="004F1850" w:rsidRPr="00A619FE">
        <w:rPr>
          <w:rFonts w:ascii="Arial" w:eastAsia="Arial" w:hAnsi="Arial" w:cs="Arial"/>
        </w:rPr>
        <w:t xml:space="preserve">initiating </w:t>
      </w:r>
      <w:r w:rsidRPr="00A619FE">
        <w:rPr>
          <w:rFonts w:ascii="Arial" w:eastAsia="Arial" w:hAnsi="Arial" w:cs="Arial"/>
        </w:rPr>
        <w:t>the process. At the point</w:t>
      </w:r>
      <w:r w:rsidR="004F1850" w:rsidRPr="00A619FE">
        <w:rPr>
          <w:rFonts w:ascii="Arial" w:eastAsia="Arial" w:hAnsi="Arial" w:cs="Arial"/>
        </w:rPr>
        <w:t>s</w:t>
      </w:r>
      <w:r w:rsidRPr="00A619FE">
        <w:rPr>
          <w:rFonts w:ascii="Arial" w:eastAsia="Arial" w:hAnsi="Arial" w:cs="Arial"/>
        </w:rPr>
        <w:t xml:space="preserve"> of entry in</w:t>
      </w:r>
      <w:r w:rsidR="004F1850" w:rsidRPr="00A619FE">
        <w:rPr>
          <w:rFonts w:ascii="Arial" w:eastAsia="Arial" w:hAnsi="Arial" w:cs="Arial"/>
        </w:rPr>
        <w:t>to</w:t>
      </w:r>
      <w:r w:rsidRPr="00A619FE">
        <w:rPr>
          <w:rFonts w:ascii="Arial" w:eastAsia="Arial" w:hAnsi="Arial" w:cs="Arial"/>
        </w:rPr>
        <w:t xml:space="preserve"> Mexico, the party in care and control must present the consignment to the OISA staff member who will verify that the commodity to be moved through Mexican territory is stated in the documentation, verify the integrity of the </w:t>
      </w:r>
      <w:r w:rsidR="00F60D83" w:rsidRPr="00A619FE">
        <w:rPr>
          <w:rFonts w:ascii="Arial" w:eastAsia="Arial" w:hAnsi="Arial" w:cs="Arial"/>
        </w:rPr>
        <w:t>enclosure</w:t>
      </w:r>
      <w:r w:rsidR="00BD60CC" w:rsidRPr="00A619FE">
        <w:rPr>
          <w:rFonts w:ascii="Arial" w:eastAsia="Arial" w:hAnsi="Arial" w:cs="Arial"/>
        </w:rPr>
        <w:t>,</w:t>
      </w:r>
      <w:r w:rsidRPr="00A619FE">
        <w:rPr>
          <w:rFonts w:ascii="Arial" w:eastAsia="Arial" w:hAnsi="Arial" w:cs="Arial"/>
        </w:rPr>
        <w:t xml:space="preserve"> isolation conditions and seals on the </w:t>
      </w:r>
      <w:r w:rsidR="00BD60CC" w:rsidRPr="00A619FE">
        <w:rPr>
          <w:rFonts w:ascii="Arial" w:eastAsia="Arial" w:hAnsi="Arial" w:cs="Arial"/>
        </w:rPr>
        <w:t>consignment</w:t>
      </w:r>
      <w:r w:rsidRPr="00A619FE">
        <w:rPr>
          <w:rFonts w:ascii="Arial" w:eastAsia="Arial" w:hAnsi="Arial" w:cs="Arial"/>
        </w:rPr>
        <w:t xml:space="preserve">, adding one if necessary. The </w:t>
      </w:r>
      <w:r w:rsidR="0093761A" w:rsidRPr="00A619FE">
        <w:rPr>
          <w:rFonts w:ascii="Arial" w:eastAsia="Arial" w:hAnsi="Arial" w:cs="Arial"/>
        </w:rPr>
        <w:t xml:space="preserve">new </w:t>
      </w:r>
      <w:r w:rsidRPr="00A619FE">
        <w:rPr>
          <w:rFonts w:ascii="Arial" w:eastAsia="Arial" w:hAnsi="Arial" w:cs="Arial"/>
        </w:rPr>
        <w:t xml:space="preserve">seal number is added </w:t>
      </w:r>
      <w:r w:rsidR="0093761A" w:rsidRPr="00A619FE">
        <w:rPr>
          <w:rFonts w:ascii="Arial" w:eastAsia="Arial" w:hAnsi="Arial" w:cs="Arial"/>
        </w:rPr>
        <w:t>to</w:t>
      </w:r>
      <w:r w:rsidRPr="00A619FE">
        <w:rPr>
          <w:rFonts w:ascii="Arial" w:eastAsia="Arial" w:hAnsi="Arial" w:cs="Arial"/>
        </w:rPr>
        <w:t xml:space="preserve"> the documentation. The party in care and control must present a letter of acceptance of responsibility stating, under oath, that the commodity </w:t>
      </w:r>
      <w:r w:rsidR="004E695A" w:rsidRPr="00A619FE">
        <w:rPr>
          <w:rFonts w:ascii="Arial" w:eastAsia="Arial" w:hAnsi="Arial" w:cs="Arial"/>
        </w:rPr>
        <w:t>is correctly identified in</w:t>
      </w:r>
      <w:r w:rsidRPr="00A619FE">
        <w:rPr>
          <w:rFonts w:ascii="Arial" w:eastAsia="Arial" w:hAnsi="Arial" w:cs="Arial"/>
        </w:rPr>
        <w:t xml:space="preserve"> the documentation and that they </w:t>
      </w:r>
      <w:r w:rsidR="00087D12" w:rsidRPr="00A619FE">
        <w:rPr>
          <w:rFonts w:ascii="Arial" w:eastAsia="Arial" w:hAnsi="Arial" w:cs="Arial"/>
        </w:rPr>
        <w:t>take responsibility</w:t>
      </w:r>
      <w:r w:rsidR="004E695A" w:rsidRPr="00A619FE">
        <w:rPr>
          <w:rFonts w:ascii="Arial" w:eastAsia="Arial" w:hAnsi="Arial" w:cs="Arial"/>
        </w:rPr>
        <w:t xml:space="preserve"> for the consignment</w:t>
      </w:r>
      <w:r w:rsidRPr="00A619FE">
        <w:rPr>
          <w:rFonts w:ascii="Arial" w:eastAsia="Arial" w:hAnsi="Arial" w:cs="Arial"/>
        </w:rPr>
        <w:t xml:space="preserve"> in-transit</w:t>
      </w:r>
      <w:r w:rsidR="00EA349A" w:rsidRPr="00A619FE">
        <w:rPr>
          <w:rFonts w:ascii="Arial" w:eastAsia="Arial" w:hAnsi="Arial" w:cs="Arial"/>
        </w:rPr>
        <w:t xml:space="preserve"> through Mexico</w:t>
      </w:r>
      <w:r w:rsidRPr="00A619FE">
        <w:rPr>
          <w:rFonts w:ascii="Arial" w:eastAsia="Arial" w:hAnsi="Arial" w:cs="Arial"/>
        </w:rPr>
        <w:t xml:space="preserve">. The party in care and control and </w:t>
      </w:r>
      <w:r w:rsidR="00EA349A" w:rsidRPr="00A619FE">
        <w:rPr>
          <w:rFonts w:ascii="Arial" w:eastAsia="Arial" w:hAnsi="Arial" w:cs="Arial"/>
        </w:rPr>
        <w:t xml:space="preserve">the </w:t>
      </w:r>
      <w:r w:rsidRPr="00A619FE">
        <w:rPr>
          <w:rFonts w:ascii="Arial" w:eastAsia="Arial" w:hAnsi="Arial" w:cs="Arial"/>
        </w:rPr>
        <w:t xml:space="preserve">OISA at the point of entry will notify the OISA office at the point of exit 24 hours before the arrival of the commodity. </w:t>
      </w:r>
      <w:r w:rsidR="00C93037" w:rsidRPr="00A619FE">
        <w:rPr>
          <w:rFonts w:ascii="Arial" w:eastAsia="Arial" w:hAnsi="Arial" w:cs="Arial"/>
        </w:rPr>
        <w:t xml:space="preserve">The </w:t>
      </w:r>
      <w:r w:rsidRPr="00A619FE">
        <w:rPr>
          <w:rFonts w:ascii="Arial" w:eastAsia="Arial" w:hAnsi="Arial" w:cs="Arial"/>
        </w:rPr>
        <w:t xml:space="preserve">OISA staff at the point of exit will verify the integrity of the seals, release the </w:t>
      </w:r>
      <w:r w:rsidR="00C93037" w:rsidRPr="00A619FE">
        <w:rPr>
          <w:rFonts w:ascii="Arial" w:eastAsia="Arial" w:hAnsi="Arial" w:cs="Arial"/>
        </w:rPr>
        <w:t xml:space="preserve">consignment </w:t>
      </w:r>
      <w:r w:rsidRPr="00A619FE">
        <w:rPr>
          <w:rFonts w:ascii="Arial" w:eastAsia="Arial" w:hAnsi="Arial" w:cs="Arial"/>
        </w:rPr>
        <w:t xml:space="preserve">from the GCyR, and will notify </w:t>
      </w:r>
      <w:r w:rsidR="0044546F" w:rsidRPr="00A619FE">
        <w:rPr>
          <w:rFonts w:ascii="Arial" w:eastAsia="Arial" w:hAnsi="Arial" w:cs="Arial"/>
        </w:rPr>
        <w:t xml:space="preserve">the </w:t>
      </w:r>
      <w:r w:rsidRPr="00A619FE">
        <w:rPr>
          <w:rFonts w:ascii="Arial" w:eastAsia="Arial" w:hAnsi="Arial" w:cs="Arial"/>
        </w:rPr>
        <w:t xml:space="preserve">OISA at the point of entry </w:t>
      </w:r>
      <w:r w:rsidR="0044546F" w:rsidRPr="00A619FE">
        <w:rPr>
          <w:rFonts w:ascii="Arial" w:eastAsia="Arial" w:hAnsi="Arial" w:cs="Arial"/>
        </w:rPr>
        <w:t xml:space="preserve">concerning </w:t>
      </w:r>
      <w:r w:rsidRPr="00A619FE">
        <w:rPr>
          <w:rFonts w:ascii="Arial" w:eastAsia="Arial" w:hAnsi="Arial" w:cs="Arial"/>
        </w:rPr>
        <w:t xml:space="preserve">the disposition of the </w:t>
      </w:r>
      <w:r w:rsidR="0044546F" w:rsidRPr="00A619FE">
        <w:rPr>
          <w:rFonts w:ascii="Arial" w:eastAsia="Arial" w:hAnsi="Arial" w:cs="Arial"/>
        </w:rPr>
        <w:t>consignment</w:t>
      </w:r>
      <w:r w:rsidRPr="00A619FE">
        <w:rPr>
          <w:rFonts w:ascii="Arial" w:eastAsia="Arial" w:hAnsi="Arial" w:cs="Arial"/>
        </w:rPr>
        <w:t>.</w:t>
      </w:r>
    </w:p>
    <w:p w14:paraId="3E505C5E" w14:textId="5A41459B" w:rsidR="007E76EF" w:rsidRPr="00A619FE" w:rsidRDefault="00B075C3" w:rsidP="00007BF9">
      <w:pPr>
        <w:spacing w:line="240" w:lineRule="auto"/>
        <w:jc w:val="both"/>
        <w:rPr>
          <w:rFonts w:ascii="Arial" w:eastAsia="Arial" w:hAnsi="Arial" w:cs="Arial"/>
        </w:rPr>
      </w:pPr>
      <w:r w:rsidRPr="00A619FE">
        <w:rPr>
          <w:rFonts w:ascii="Arial" w:eastAsia="Arial" w:hAnsi="Arial" w:cs="Arial"/>
        </w:rPr>
        <w:t xml:space="preserve">In case of an accident or an unforeseen circumstance during transit, the carrier or the exporting company should promptly </w:t>
      </w:r>
      <w:r w:rsidR="00B55958" w:rsidRPr="00A619FE">
        <w:rPr>
          <w:rFonts w:ascii="Arial" w:eastAsia="Arial" w:hAnsi="Arial" w:cs="Arial"/>
        </w:rPr>
        <w:t xml:space="preserve">notify </w:t>
      </w:r>
      <w:r w:rsidRPr="00A619FE">
        <w:rPr>
          <w:rFonts w:ascii="Arial" w:eastAsia="Arial" w:hAnsi="Arial" w:cs="Arial"/>
        </w:rPr>
        <w:t>the Plant Health General Directorate (</w:t>
      </w:r>
      <w:hyperlink r:id="rId26">
        <w:r w:rsidRPr="00A619FE">
          <w:rPr>
            <w:rFonts w:ascii="Arial" w:eastAsia="Arial" w:hAnsi="Arial" w:cs="Arial"/>
            <w:color w:val="0000FF"/>
            <w:u w:val="single"/>
          </w:rPr>
          <w:t>DGSV</w:t>
        </w:r>
      </w:hyperlink>
      <w:r w:rsidRPr="00A619FE">
        <w:rPr>
          <w:rFonts w:ascii="Arial" w:eastAsia="Arial" w:hAnsi="Arial" w:cs="Arial"/>
        </w:rPr>
        <w:t xml:space="preserve">) </w:t>
      </w:r>
      <w:r w:rsidR="00B55958" w:rsidRPr="00A619FE">
        <w:rPr>
          <w:rFonts w:ascii="Arial" w:eastAsia="Arial" w:hAnsi="Arial" w:cs="Arial"/>
        </w:rPr>
        <w:t xml:space="preserve">by phone </w:t>
      </w:r>
      <w:r w:rsidRPr="00A619FE">
        <w:rPr>
          <w:rFonts w:ascii="Arial" w:eastAsia="Arial" w:hAnsi="Arial" w:cs="Arial"/>
        </w:rPr>
        <w:t xml:space="preserve">or by email at: </w:t>
      </w:r>
      <w:hyperlink r:id="rId27">
        <w:r w:rsidRPr="00A619FE">
          <w:rPr>
            <w:rFonts w:ascii="Arial" w:eastAsia="Arial" w:hAnsi="Arial" w:cs="Arial"/>
            <w:color w:val="0000FF"/>
            <w:u w:val="single"/>
          </w:rPr>
          <w:t>importaciones.dgsv@senasica.gob.mx</w:t>
        </w:r>
      </w:hyperlink>
      <w:r w:rsidRPr="00A619FE">
        <w:rPr>
          <w:rFonts w:ascii="Arial" w:eastAsia="Arial" w:hAnsi="Arial" w:cs="Arial"/>
          <w:color w:val="0000FF"/>
          <w:u w:val="single"/>
        </w:rPr>
        <w:t xml:space="preserve">. </w:t>
      </w:r>
      <w:r w:rsidRPr="00A619FE">
        <w:rPr>
          <w:rFonts w:ascii="Arial" w:eastAsia="Arial" w:hAnsi="Arial" w:cs="Arial"/>
        </w:rPr>
        <w:t xml:space="preserve">The DGSV will indicate the measures to be applied. Additional information can be found in </w:t>
      </w:r>
      <w:hyperlink r:id="rId28">
        <w:r w:rsidRPr="00A619FE">
          <w:rPr>
            <w:rFonts w:ascii="Arial" w:eastAsia="Arial" w:hAnsi="Arial" w:cs="Arial"/>
            <w:color w:val="0000FF"/>
            <w:u w:val="single"/>
          </w:rPr>
          <w:t>phytosanitary inspection page</w:t>
        </w:r>
      </w:hyperlink>
      <w:r w:rsidRPr="00A619FE">
        <w:rPr>
          <w:rFonts w:ascii="Arial" w:eastAsia="Arial" w:hAnsi="Arial" w:cs="Arial"/>
        </w:rPr>
        <w:t xml:space="preserve"> in the </w:t>
      </w:r>
      <w:hyperlink r:id="rId29">
        <w:r w:rsidRPr="00A619FE">
          <w:rPr>
            <w:rFonts w:ascii="Arial" w:eastAsia="Arial" w:hAnsi="Arial" w:cs="Arial"/>
            <w:color w:val="0000FF"/>
            <w:u w:val="single"/>
          </w:rPr>
          <w:t>SENASICA website</w:t>
        </w:r>
      </w:hyperlink>
      <w:r w:rsidRPr="00A619FE">
        <w:rPr>
          <w:rFonts w:ascii="Arial" w:eastAsia="Arial" w:hAnsi="Arial" w:cs="Arial"/>
        </w:rPr>
        <w:t>.</w:t>
      </w:r>
    </w:p>
    <w:p w14:paraId="58B06820" w14:textId="09435D4F" w:rsidR="007E76EF" w:rsidRDefault="00B075C3" w:rsidP="00373FE7">
      <w:pPr>
        <w:spacing w:line="240" w:lineRule="auto"/>
        <w:jc w:val="both"/>
        <w:rPr>
          <w:rFonts w:ascii="Arial" w:eastAsia="Arial" w:hAnsi="Arial" w:cs="Arial"/>
        </w:rPr>
      </w:pPr>
      <w:r w:rsidRPr="00A619FE">
        <w:rPr>
          <w:rFonts w:ascii="Arial" w:eastAsia="Arial" w:hAnsi="Arial" w:cs="Arial"/>
        </w:rPr>
        <w:t xml:space="preserve">Compliance </w:t>
      </w:r>
      <w:r w:rsidR="00907671" w:rsidRPr="00A619FE">
        <w:rPr>
          <w:rFonts w:ascii="Arial" w:eastAsia="Arial" w:hAnsi="Arial" w:cs="Arial"/>
        </w:rPr>
        <w:t xml:space="preserve">with </w:t>
      </w:r>
      <w:r w:rsidRPr="00A619FE">
        <w:rPr>
          <w:rFonts w:ascii="Arial" w:eastAsia="Arial" w:hAnsi="Arial" w:cs="Arial"/>
        </w:rPr>
        <w:t xml:space="preserve">the abovementioned phytosanitary requirements does not exempt the importer from providing documentation and/or processes </w:t>
      </w:r>
      <w:r w:rsidR="006C1AC2" w:rsidRPr="00A619FE">
        <w:rPr>
          <w:rFonts w:ascii="Arial" w:eastAsia="Arial" w:hAnsi="Arial" w:cs="Arial"/>
        </w:rPr>
        <w:t>required</w:t>
      </w:r>
      <w:r w:rsidR="006C1AC2" w:rsidRPr="00A619FE" w:rsidDel="006C1AC2">
        <w:rPr>
          <w:rFonts w:ascii="Arial" w:eastAsia="Arial" w:hAnsi="Arial" w:cs="Arial"/>
        </w:rPr>
        <w:t xml:space="preserve"> </w:t>
      </w:r>
      <w:r w:rsidR="006C1AC2" w:rsidRPr="00A619FE">
        <w:rPr>
          <w:rFonts w:ascii="Arial" w:eastAsia="Arial" w:hAnsi="Arial" w:cs="Arial"/>
        </w:rPr>
        <w:t xml:space="preserve">by </w:t>
      </w:r>
      <w:r w:rsidRPr="00A619FE">
        <w:rPr>
          <w:rFonts w:ascii="Arial" w:eastAsia="Arial" w:hAnsi="Arial" w:cs="Arial"/>
        </w:rPr>
        <w:t xml:space="preserve">other authorities. The interested party or its representative will be responsible for all expenses derived from complying with the </w:t>
      </w:r>
      <w:r w:rsidR="00907671" w:rsidRPr="00A619FE">
        <w:rPr>
          <w:rFonts w:ascii="Arial" w:eastAsia="Arial" w:hAnsi="Arial" w:cs="Arial"/>
        </w:rPr>
        <w:t xml:space="preserve">prescribed phytosanitary </w:t>
      </w:r>
      <w:r w:rsidRPr="00A619FE">
        <w:rPr>
          <w:rFonts w:ascii="Arial" w:eastAsia="Arial" w:hAnsi="Arial" w:cs="Arial"/>
        </w:rPr>
        <w:t>measures.</w:t>
      </w:r>
    </w:p>
    <w:p w14:paraId="02976B72" w14:textId="77777777" w:rsidR="007E76EF" w:rsidRPr="00373FE7" w:rsidRDefault="00B075C3" w:rsidP="00373FE7">
      <w:pPr>
        <w:pStyle w:val="Heading3"/>
        <w:spacing w:line="240" w:lineRule="auto"/>
        <w:jc w:val="both"/>
      </w:pPr>
      <w:bookmarkStart w:id="18" w:name="_Toc146879507"/>
      <w:r w:rsidRPr="00373FE7">
        <w:t>2.3 United States</w:t>
      </w:r>
      <w:bookmarkEnd w:id="18"/>
      <w:r w:rsidRPr="00373FE7">
        <w:t xml:space="preserve"> </w:t>
      </w:r>
    </w:p>
    <w:p w14:paraId="40AFD2A0" w14:textId="77ED424B" w:rsidR="00373FE7" w:rsidRDefault="00482835" w:rsidP="009B2829">
      <w:pPr>
        <w:spacing w:before="240" w:line="240" w:lineRule="auto"/>
        <w:jc w:val="both"/>
        <w:rPr>
          <w:rFonts w:ascii="Arial" w:eastAsia="Arial" w:hAnsi="Arial" w:cs="Arial"/>
        </w:rPr>
      </w:pPr>
      <w:r w:rsidRPr="00A619FE">
        <w:rPr>
          <w:rFonts w:ascii="Arial" w:eastAsia="Arial" w:hAnsi="Arial" w:cs="Arial"/>
        </w:rPr>
        <w:t xml:space="preserve">The </w:t>
      </w:r>
      <w:r w:rsidR="00B075C3" w:rsidRPr="00A619FE">
        <w:rPr>
          <w:rFonts w:ascii="Arial" w:eastAsia="Arial" w:hAnsi="Arial" w:cs="Arial"/>
        </w:rPr>
        <w:t>U.S. Department of Homeland Security</w:t>
      </w:r>
      <w:r w:rsidR="00007BF9">
        <w:rPr>
          <w:rFonts w:ascii="Arial" w:eastAsia="Arial" w:hAnsi="Arial" w:cs="Arial"/>
        </w:rPr>
        <w:t>,</w:t>
      </w:r>
      <w:r w:rsidR="00B075C3" w:rsidRPr="00A619FE">
        <w:rPr>
          <w:rFonts w:ascii="Arial" w:eastAsia="Arial" w:hAnsi="Arial" w:cs="Arial"/>
        </w:rPr>
        <w:t xml:space="preserve"> Customs and Border Protection (DHS CBP) and U.S. Department of Agriculture</w:t>
      </w:r>
      <w:r w:rsidRPr="00A619FE">
        <w:rPr>
          <w:rFonts w:ascii="Arial" w:eastAsia="Arial" w:hAnsi="Arial" w:cs="Arial"/>
        </w:rPr>
        <w:t>,</w:t>
      </w:r>
      <w:r w:rsidR="00B075C3" w:rsidRPr="00A619FE">
        <w:rPr>
          <w:rFonts w:ascii="Arial" w:eastAsia="Arial" w:hAnsi="Arial" w:cs="Arial"/>
        </w:rPr>
        <w:t xml:space="preserve"> Animal and Plant Health Inspection Service</w:t>
      </w:r>
      <w:r w:rsidRPr="00A619FE">
        <w:rPr>
          <w:rFonts w:ascii="Arial" w:eastAsia="Arial" w:hAnsi="Arial" w:cs="Arial"/>
        </w:rPr>
        <w:t>,</w:t>
      </w:r>
      <w:r w:rsidR="00B075C3" w:rsidRPr="00A619FE">
        <w:rPr>
          <w:rFonts w:ascii="Arial" w:eastAsia="Arial" w:hAnsi="Arial" w:cs="Arial"/>
        </w:rPr>
        <w:t xml:space="preserve"> Plant Protection and Quarantine (USDA APHIS PPQ) monitor the movement of regulated agricultural commodities </w:t>
      </w:r>
      <w:r w:rsidRPr="00A619FE">
        <w:rPr>
          <w:rFonts w:ascii="Arial" w:eastAsia="Arial" w:hAnsi="Arial" w:cs="Arial"/>
        </w:rPr>
        <w:t>while</w:t>
      </w:r>
      <w:r w:rsidR="00B075C3" w:rsidRPr="00A619FE">
        <w:rPr>
          <w:rFonts w:ascii="Arial" w:eastAsia="Arial" w:hAnsi="Arial" w:cs="Arial"/>
        </w:rPr>
        <w:t xml:space="preserve"> they </w:t>
      </w:r>
      <w:r w:rsidR="00643F65" w:rsidRPr="00A619FE">
        <w:rPr>
          <w:rFonts w:ascii="Arial" w:eastAsia="Arial" w:hAnsi="Arial" w:cs="Arial"/>
        </w:rPr>
        <w:t>transit</w:t>
      </w:r>
      <w:r w:rsidR="00B075C3" w:rsidRPr="00A619FE">
        <w:rPr>
          <w:rFonts w:ascii="Arial" w:eastAsia="Arial" w:hAnsi="Arial" w:cs="Arial"/>
        </w:rPr>
        <w:t xml:space="preserve"> the United States</w:t>
      </w:r>
      <w:r w:rsidR="00643F65" w:rsidRPr="00A619FE">
        <w:rPr>
          <w:rFonts w:ascii="Arial" w:eastAsia="Arial" w:hAnsi="Arial" w:cs="Arial"/>
        </w:rPr>
        <w:t xml:space="preserve"> and </w:t>
      </w:r>
      <w:r w:rsidR="00B075C3" w:rsidRPr="00A619FE">
        <w:rPr>
          <w:rFonts w:ascii="Arial" w:eastAsia="Arial" w:hAnsi="Arial" w:cs="Arial"/>
        </w:rPr>
        <w:t xml:space="preserve">prior to clearance and exit from the United States, to ensure they are adequately safeguarded and exit </w:t>
      </w:r>
      <w:r w:rsidR="00ED0A68" w:rsidRPr="00A619FE">
        <w:rPr>
          <w:rFonts w:ascii="Arial" w:eastAsia="Arial" w:hAnsi="Arial" w:cs="Arial"/>
        </w:rPr>
        <w:t xml:space="preserve">at </w:t>
      </w:r>
      <w:r w:rsidR="00B075C3" w:rsidRPr="00A619FE">
        <w:rPr>
          <w:rFonts w:ascii="Arial" w:eastAsia="Arial" w:hAnsi="Arial" w:cs="Arial"/>
        </w:rPr>
        <w:t xml:space="preserve">the specified time frame using the specified route, as per the conditions of the transit permit (PPQ permit 586). USDA APHIS PPQ is responsible for developing regulations, </w:t>
      </w:r>
      <w:r w:rsidR="00ED0A68" w:rsidRPr="00A619FE">
        <w:rPr>
          <w:rFonts w:ascii="Arial" w:eastAsia="Arial" w:hAnsi="Arial" w:cs="Arial"/>
        </w:rPr>
        <w:t>policies</w:t>
      </w:r>
      <w:r w:rsidR="00B075C3" w:rsidRPr="00A619FE">
        <w:rPr>
          <w:rFonts w:ascii="Arial" w:eastAsia="Arial" w:hAnsi="Arial" w:cs="Arial"/>
        </w:rPr>
        <w:t xml:space="preserve">, and procedures for agricultural materials entering or transiting the </w:t>
      </w:r>
      <w:r w:rsidR="00ED0A68" w:rsidRPr="00A619FE">
        <w:rPr>
          <w:rFonts w:ascii="Arial" w:eastAsia="Arial" w:hAnsi="Arial" w:cs="Arial"/>
        </w:rPr>
        <w:t>United States</w:t>
      </w:r>
      <w:r w:rsidR="00B075C3" w:rsidRPr="00A619FE">
        <w:rPr>
          <w:rFonts w:ascii="Arial" w:eastAsia="Arial" w:hAnsi="Arial" w:cs="Arial"/>
        </w:rPr>
        <w:t xml:space="preserve">. USDA APHIS PPQ does this through performing risk </w:t>
      </w:r>
      <w:r w:rsidR="000C6DC5" w:rsidRPr="00A619FE">
        <w:rPr>
          <w:rFonts w:ascii="Arial" w:eastAsia="Arial" w:hAnsi="Arial" w:cs="Arial"/>
        </w:rPr>
        <w:t>analyses</w:t>
      </w:r>
      <w:r w:rsidR="00B075C3" w:rsidRPr="00A619FE">
        <w:rPr>
          <w:rFonts w:ascii="Arial" w:eastAsia="Arial" w:hAnsi="Arial" w:cs="Arial"/>
        </w:rPr>
        <w:t>, setting inspection protocols and procedures, and issuing permits for in-transit movement. DHS CBP oversees operations and enforces regulations at over 300 U.S. commercial ports</w:t>
      </w:r>
      <w:r w:rsidR="000C6DC5" w:rsidRPr="00A619FE">
        <w:rPr>
          <w:rFonts w:ascii="Arial" w:eastAsia="Arial" w:hAnsi="Arial" w:cs="Arial"/>
        </w:rPr>
        <w:t xml:space="preserve"> of entry</w:t>
      </w:r>
      <w:r w:rsidR="00B075C3" w:rsidRPr="00A619FE">
        <w:rPr>
          <w:rFonts w:ascii="Arial" w:eastAsia="Arial" w:hAnsi="Arial" w:cs="Arial"/>
        </w:rPr>
        <w:t xml:space="preserve"> </w:t>
      </w:r>
      <w:r w:rsidR="00B075C3" w:rsidRPr="00A619FE">
        <w:rPr>
          <w:rFonts w:ascii="Arial" w:eastAsia="Arial" w:hAnsi="Arial" w:cs="Arial"/>
        </w:rPr>
        <w:lastRenderedPageBreak/>
        <w:t xml:space="preserve">and manages the daily inspection and targeting of agricultural products, conveyances, international mail, and passengers to protect against the </w:t>
      </w:r>
      <w:r w:rsidR="008D0A22" w:rsidRPr="00A619FE">
        <w:rPr>
          <w:rFonts w:ascii="Arial" w:eastAsia="Arial" w:hAnsi="Arial" w:cs="Arial"/>
        </w:rPr>
        <w:t>introd</w:t>
      </w:r>
      <w:r w:rsidR="00F54EF0" w:rsidRPr="00A619FE">
        <w:rPr>
          <w:rFonts w:ascii="Arial" w:eastAsia="Arial" w:hAnsi="Arial" w:cs="Arial"/>
        </w:rPr>
        <w:t>uc</w:t>
      </w:r>
      <w:r w:rsidR="008D0A22" w:rsidRPr="00A619FE">
        <w:rPr>
          <w:rFonts w:ascii="Arial" w:eastAsia="Arial" w:hAnsi="Arial" w:cs="Arial"/>
        </w:rPr>
        <w:t xml:space="preserve">tion </w:t>
      </w:r>
      <w:r w:rsidR="00B075C3" w:rsidRPr="00A619FE">
        <w:rPr>
          <w:rFonts w:ascii="Arial" w:eastAsia="Arial" w:hAnsi="Arial" w:cs="Arial"/>
        </w:rPr>
        <w:t>of exotic pests and diseases.</w:t>
      </w:r>
      <w:r w:rsidR="00817B38">
        <w:rPr>
          <w:rFonts w:ascii="Arial" w:eastAsia="Arial" w:hAnsi="Arial" w:cs="Arial"/>
        </w:rPr>
        <w:t xml:space="preserve"> </w:t>
      </w:r>
      <w:r w:rsidR="00B075C3" w:rsidRPr="00A619FE">
        <w:rPr>
          <w:rFonts w:ascii="Arial" w:eastAsia="Arial" w:hAnsi="Arial" w:cs="Arial"/>
        </w:rPr>
        <w:t>US</w:t>
      </w:r>
      <w:r w:rsidR="00402D08" w:rsidRPr="00A619FE">
        <w:rPr>
          <w:rFonts w:ascii="Arial" w:eastAsia="Arial" w:hAnsi="Arial" w:cs="Arial"/>
        </w:rPr>
        <w:t>D</w:t>
      </w:r>
      <w:r w:rsidR="00B075C3" w:rsidRPr="00A619FE">
        <w:rPr>
          <w:rFonts w:ascii="Arial" w:eastAsia="Arial" w:hAnsi="Arial" w:cs="Arial"/>
        </w:rPr>
        <w:t>A APHIS PPQ issues transit permits for the movement of foreign regulated plant material, biological organisms, soil, and certain animal products and by</w:t>
      </w:r>
      <w:r w:rsidR="00F54EF0" w:rsidRPr="00A619FE">
        <w:rPr>
          <w:rFonts w:ascii="Arial" w:eastAsia="Arial" w:hAnsi="Arial" w:cs="Arial"/>
        </w:rPr>
        <w:t>-</w:t>
      </w:r>
      <w:r w:rsidR="00B075C3" w:rsidRPr="00A619FE">
        <w:rPr>
          <w:rFonts w:ascii="Arial" w:eastAsia="Arial" w:hAnsi="Arial" w:cs="Arial"/>
        </w:rPr>
        <w:t xml:space="preserve">products. </w:t>
      </w:r>
    </w:p>
    <w:p w14:paraId="24AFF872" w14:textId="1AA7236D" w:rsidR="007E76EF" w:rsidRPr="00A619FE" w:rsidRDefault="00B075C3" w:rsidP="00373FE7">
      <w:pPr>
        <w:spacing w:line="240" w:lineRule="auto"/>
        <w:jc w:val="both"/>
        <w:rPr>
          <w:rFonts w:ascii="Arial" w:eastAsia="Arial" w:hAnsi="Arial" w:cs="Arial"/>
        </w:rPr>
      </w:pPr>
      <w:r w:rsidRPr="00A619FE">
        <w:rPr>
          <w:rFonts w:ascii="Arial" w:eastAsia="Arial" w:hAnsi="Arial" w:cs="Arial"/>
        </w:rPr>
        <w:t xml:space="preserve">Transit permits are issued in accordance with the U.S. Code of Federal Regulations (CFR) Title 7, CFR Part 352 (Safeguard Regulations) and other pertinent regulations, e.g., 7CFR318, 7CFR322, 19CFR18, 50CFR23. Regulated agricultural </w:t>
      </w:r>
      <w:r w:rsidR="004952E6" w:rsidRPr="00A619FE">
        <w:rPr>
          <w:rFonts w:ascii="Arial" w:eastAsia="Arial" w:hAnsi="Arial" w:cs="Arial"/>
        </w:rPr>
        <w:t xml:space="preserve">consignments </w:t>
      </w:r>
      <w:r w:rsidRPr="00A619FE">
        <w:rPr>
          <w:rFonts w:ascii="Arial" w:eastAsia="Arial" w:hAnsi="Arial" w:cs="Arial"/>
        </w:rPr>
        <w:t xml:space="preserve">of foreign plant material and other articles moving for transportation and exportation (T&amp;E) or immediate exportation (IE) require an approved USDA APHIS PPQ transit permit. If the importer or carrier does not have </w:t>
      </w:r>
      <w:r w:rsidR="004952E6" w:rsidRPr="00A619FE">
        <w:rPr>
          <w:rFonts w:ascii="Arial" w:eastAsia="Arial" w:hAnsi="Arial" w:cs="Arial"/>
        </w:rPr>
        <w:t xml:space="preserve">the required </w:t>
      </w:r>
      <w:r w:rsidRPr="00A619FE">
        <w:rPr>
          <w:rFonts w:ascii="Arial" w:eastAsia="Arial" w:hAnsi="Arial" w:cs="Arial"/>
        </w:rPr>
        <w:t>transit permit at the time of arrival, then the party in care and control can apply for a transit permit by using PPQ Form 586. Restricted plants from Canada that transit through the United States for re-entry into Canada are exempt from the transit permit requirement when accompanied by a CFIA phytosanitary certificate with the declaration “in</w:t>
      </w:r>
      <w:r w:rsidR="00817B38">
        <w:rPr>
          <w:rFonts w:ascii="Arial" w:eastAsia="Arial" w:hAnsi="Arial" w:cs="Arial"/>
        </w:rPr>
        <w:t>-</w:t>
      </w:r>
      <w:r w:rsidRPr="00A619FE">
        <w:rPr>
          <w:rFonts w:ascii="Arial" w:eastAsia="Arial" w:hAnsi="Arial" w:cs="Arial"/>
        </w:rPr>
        <w:t>transit via the United States.”</w:t>
      </w:r>
    </w:p>
    <w:p w14:paraId="0DDAF334" w14:textId="0300037D" w:rsidR="007E76EF" w:rsidRPr="00A619FE" w:rsidRDefault="00B075C3" w:rsidP="00373FE7">
      <w:pPr>
        <w:spacing w:line="240" w:lineRule="auto"/>
        <w:jc w:val="both"/>
        <w:rPr>
          <w:rFonts w:ascii="Arial" w:eastAsia="Arial" w:hAnsi="Arial" w:cs="Arial"/>
        </w:rPr>
      </w:pPr>
      <w:r w:rsidRPr="00A619FE">
        <w:rPr>
          <w:rFonts w:ascii="Arial" w:eastAsia="Arial" w:hAnsi="Arial" w:cs="Arial"/>
        </w:rPr>
        <w:t xml:space="preserve">All shipments entering or transiting </w:t>
      </w:r>
      <w:r w:rsidR="006A7EB5" w:rsidRPr="00A619FE">
        <w:rPr>
          <w:rFonts w:ascii="Arial" w:eastAsia="Arial" w:hAnsi="Arial" w:cs="Arial"/>
        </w:rPr>
        <w:t xml:space="preserve">through </w:t>
      </w:r>
      <w:r w:rsidRPr="00A619FE">
        <w:rPr>
          <w:rFonts w:ascii="Arial" w:eastAsia="Arial" w:hAnsi="Arial" w:cs="Arial"/>
        </w:rPr>
        <w:t xml:space="preserve">the United States must be compliant with all agricultural regulations and secured by a custodial bond (19 USC 1551, 19 USC 1552, 19 USC 1553, and 19 CFR Part 18). The carrier is responsible for transmitting an electronic request to move cargo or providing a CBP Form 7512 (Transportation Entry and Manifest of Goods Subject to CBP Inspection and Permit). DHS CBP has the right to inspect and release, reject, or require treatment as per USDA APHIS PPQ regulations and authorities including Title 19, Title, 9, Title 7, and the Plant Protection Act. Transportation and Exportation (T&amp;E) </w:t>
      </w:r>
      <w:r w:rsidR="00472F0B" w:rsidRPr="00A619FE">
        <w:rPr>
          <w:rFonts w:ascii="Arial" w:eastAsia="Arial" w:hAnsi="Arial" w:cs="Arial"/>
        </w:rPr>
        <w:t xml:space="preserve">consignments </w:t>
      </w:r>
      <w:r w:rsidRPr="00A619FE">
        <w:rPr>
          <w:rFonts w:ascii="Arial" w:eastAsia="Arial" w:hAnsi="Arial" w:cs="Arial"/>
        </w:rPr>
        <w:t>of admissible plant cargo (requiring inspect</w:t>
      </w:r>
      <w:r w:rsidR="00150D20" w:rsidRPr="00A619FE">
        <w:rPr>
          <w:rFonts w:ascii="Arial" w:eastAsia="Arial" w:hAnsi="Arial" w:cs="Arial"/>
        </w:rPr>
        <w:t>ion</w:t>
      </w:r>
      <w:r w:rsidRPr="00A619FE">
        <w:rPr>
          <w:rFonts w:ascii="Arial" w:eastAsia="Arial" w:hAnsi="Arial" w:cs="Arial"/>
        </w:rPr>
        <w:t xml:space="preserve"> and release if entering the United States) must enter at a DHS CBP Agriculture staffed port </w:t>
      </w:r>
      <w:r w:rsidR="00150D20" w:rsidRPr="00A619FE">
        <w:rPr>
          <w:rFonts w:ascii="Arial" w:eastAsia="Arial" w:hAnsi="Arial" w:cs="Arial"/>
        </w:rPr>
        <w:t xml:space="preserve">of entry </w:t>
      </w:r>
      <w:r w:rsidRPr="00A619FE">
        <w:rPr>
          <w:rFonts w:ascii="Arial" w:eastAsia="Arial" w:hAnsi="Arial" w:cs="Arial"/>
        </w:rPr>
        <w:t xml:space="preserve">but may exit at any port provided the route is identified as among the quickest and most direct route to the destination, as per the transit permit. T&amp;E </w:t>
      </w:r>
      <w:r w:rsidR="00F87774" w:rsidRPr="00A619FE">
        <w:rPr>
          <w:rFonts w:ascii="Arial" w:eastAsia="Arial" w:hAnsi="Arial" w:cs="Arial"/>
        </w:rPr>
        <w:t xml:space="preserve">consignments </w:t>
      </w:r>
      <w:r w:rsidRPr="00A619FE">
        <w:rPr>
          <w:rFonts w:ascii="Arial" w:eastAsia="Arial" w:hAnsi="Arial" w:cs="Arial"/>
        </w:rPr>
        <w:t>of restricted (requiring treatment or other measures in addition to inspection) and prohibited (not allowed entry into U.S. commerce) plant cargo must enter and exit through a DHS CBP Agriculture staffed port</w:t>
      </w:r>
      <w:r w:rsidR="00F87774" w:rsidRPr="00A619FE">
        <w:rPr>
          <w:rFonts w:ascii="Arial" w:eastAsia="Arial" w:hAnsi="Arial" w:cs="Arial"/>
        </w:rPr>
        <w:t xml:space="preserve"> of entry</w:t>
      </w:r>
      <w:r w:rsidRPr="00A619FE">
        <w:rPr>
          <w:rFonts w:ascii="Arial" w:eastAsia="Arial" w:hAnsi="Arial" w:cs="Arial"/>
        </w:rPr>
        <w:t xml:space="preserve">, unless otherwise stated in the permit. Movement of non-agricultural goods must be compliant with all agricultural regulations (i.e., ISPM 15). The </w:t>
      </w:r>
      <w:r w:rsidR="00497EAD" w:rsidRPr="00A619FE">
        <w:rPr>
          <w:rFonts w:ascii="Arial" w:eastAsia="Arial" w:hAnsi="Arial" w:cs="Arial"/>
        </w:rPr>
        <w:t xml:space="preserve">consignment </w:t>
      </w:r>
      <w:r w:rsidRPr="00A619FE">
        <w:rPr>
          <w:rFonts w:ascii="Arial" w:eastAsia="Arial" w:hAnsi="Arial" w:cs="Arial"/>
        </w:rPr>
        <w:t xml:space="preserve">must exit within the allotted time and travel the route </w:t>
      </w:r>
      <w:r w:rsidR="00497EAD" w:rsidRPr="00A619FE">
        <w:rPr>
          <w:rFonts w:ascii="Arial" w:eastAsia="Arial" w:hAnsi="Arial" w:cs="Arial"/>
        </w:rPr>
        <w:t xml:space="preserve">specified </w:t>
      </w:r>
      <w:r w:rsidRPr="00A619FE">
        <w:rPr>
          <w:rFonts w:ascii="Arial" w:eastAsia="Arial" w:hAnsi="Arial" w:cs="Arial"/>
        </w:rPr>
        <w:t xml:space="preserve">in the transit permit. Diversions or changes to the route or entry status are not authorized without </w:t>
      </w:r>
      <w:r w:rsidR="00722CE7" w:rsidRPr="00A619FE">
        <w:rPr>
          <w:rFonts w:ascii="Arial" w:eastAsia="Arial" w:hAnsi="Arial" w:cs="Arial"/>
        </w:rPr>
        <w:t xml:space="preserve">advance </w:t>
      </w:r>
      <w:r w:rsidRPr="00A619FE">
        <w:rPr>
          <w:rFonts w:ascii="Arial" w:eastAsia="Arial" w:hAnsi="Arial" w:cs="Arial"/>
        </w:rPr>
        <w:t>permission from DHS CBP. The carrier</w:t>
      </w:r>
      <w:r w:rsidR="00722CE7" w:rsidRPr="00A619FE">
        <w:rPr>
          <w:rFonts w:ascii="Arial" w:eastAsia="Arial" w:hAnsi="Arial" w:cs="Arial"/>
        </w:rPr>
        <w:t>,</w:t>
      </w:r>
      <w:r w:rsidR="0082353B" w:rsidRPr="00A619FE">
        <w:rPr>
          <w:rFonts w:ascii="Arial" w:eastAsia="Arial" w:hAnsi="Arial" w:cs="Arial"/>
        </w:rPr>
        <w:t xml:space="preserve"> </w:t>
      </w:r>
      <w:r w:rsidRPr="00A619FE">
        <w:rPr>
          <w:rFonts w:ascii="Arial" w:eastAsia="Arial" w:hAnsi="Arial" w:cs="Arial"/>
        </w:rPr>
        <w:t>broker</w:t>
      </w:r>
      <w:r w:rsidR="00722CE7" w:rsidRPr="00A619FE">
        <w:rPr>
          <w:rFonts w:ascii="Arial" w:eastAsia="Arial" w:hAnsi="Arial" w:cs="Arial"/>
        </w:rPr>
        <w:t>,</w:t>
      </w:r>
      <w:r w:rsidRPr="00A619FE">
        <w:rPr>
          <w:rFonts w:ascii="Arial" w:eastAsia="Arial" w:hAnsi="Arial" w:cs="Arial"/>
        </w:rPr>
        <w:t xml:space="preserve"> or permittee must present the In-Bond at the destination port within the time prescribed in the transit permit or </w:t>
      </w:r>
      <w:r w:rsidR="00564F20" w:rsidRPr="00A619FE">
        <w:rPr>
          <w:rFonts w:ascii="Arial" w:eastAsia="Arial" w:hAnsi="Arial" w:cs="Arial"/>
        </w:rPr>
        <w:t xml:space="preserve">within </w:t>
      </w:r>
      <w:r w:rsidRPr="00A619FE">
        <w:rPr>
          <w:rFonts w:ascii="Arial" w:eastAsia="Arial" w:hAnsi="Arial" w:cs="Arial"/>
        </w:rPr>
        <w:t xml:space="preserve">a maximum of 30 days. If found non-compliant at the country of destination, the </w:t>
      </w:r>
      <w:r w:rsidR="00564F20" w:rsidRPr="00A619FE">
        <w:rPr>
          <w:rFonts w:ascii="Arial" w:eastAsia="Arial" w:hAnsi="Arial" w:cs="Arial"/>
        </w:rPr>
        <w:t xml:space="preserve">consignment </w:t>
      </w:r>
      <w:r w:rsidRPr="00A619FE">
        <w:rPr>
          <w:rFonts w:ascii="Arial" w:eastAsia="Arial" w:hAnsi="Arial" w:cs="Arial"/>
        </w:rPr>
        <w:t>will proceed back through the United States via the original route and conveyance.</w:t>
      </w:r>
    </w:p>
    <w:p w14:paraId="23B0D0E8" w14:textId="3C380F58" w:rsidR="007E76EF" w:rsidRPr="00A619FE" w:rsidRDefault="00B075C3" w:rsidP="00373FE7">
      <w:pPr>
        <w:spacing w:line="240" w:lineRule="auto"/>
        <w:jc w:val="both"/>
        <w:rPr>
          <w:rFonts w:ascii="Arial" w:eastAsia="Arial" w:hAnsi="Arial" w:cs="Arial"/>
        </w:rPr>
      </w:pPr>
      <w:r w:rsidRPr="00A619FE">
        <w:rPr>
          <w:rFonts w:ascii="Arial" w:eastAsia="Arial" w:hAnsi="Arial" w:cs="Arial"/>
        </w:rPr>
        <w:t xml:space="preserve">In case of an accident or an unforeseen circumstance during transit such as equipment breakdowns, spillage, changes in routing, or changes in the entry status of the </w:t>
      </w:r>
      <w:r w:rsidR="0082353B" w:rsidRPr="00A619FE">
        <w:rPr>
          <w:rFonts w:ascii="Arial" w:eastAsia="Arial" w:hAnsi="Arial" w:cs="Arial"/>
        </w:rPr>
        <w:t>consignment</w:t>
      </w:r>
      <w:r w:rsidRPr="00A619FE">
        <w:rPr>
          <w:rFonts w:ascii="Arial" w:eastAsia="Arial" w:hAnsi="Arial" w:cs="Arial"/>
        </w:rPr>
        <w:t xml:space="preserve">, in a manner not authorized under the permit, the party in care and control must notify the DHS CBP at the port of arrival, and contact the </w:t>
      </w:r>
      <w:r w:rsidR="003F0852" w:rsidRPr="00A619FE">
        <w:rPr>
          <w:rFonts w:ascii="Arial" w:eastAsia="Arial" w:hAnsi="Arial" w:cs="Arial"/>
        </w:rPr>
        <w:t>State Plant Health Director (</w:t>
      </w:r>
      <w:r w:rsidRPr="00A619FE">
        <w:rPr>
          <w:rFonts w:ascii="Arial" w:eastAsia="Arial" w:hAnsi="Arial" w:cs="Arial"/>
        </w:rPr>
        <w:t>SPHD</w:t>
      </w:r>
      <w:r w:rsidR="003F0852" w:rsidRPr="00A619FE">
        <w:rPr>
          <w:rFonts w:ascii="Arial" w:eastAsia="Arial" w:hAnsi="Arial" w:cs="Arial"/>
        </w:rPr>
        <w:t>)</w:t>
      </w:r>
      <w:r w:rsidRPr="00A619FE">
        <w:rPr>
          <w:rFonts w:ascii="Arial" w:eastAsia="Arial" w:hAnsi="Arial" w:cs="Arial"/>
        </w:rPr>
        <w:t xml:space="preserve"> of the State where the event occurred so </w:t>
      </w:r>
      <w:r w:rsidR="003E0EC3" w:rsidRPr="00A619FE">
        <w:rPr>
          <w:rFonts w:ascii="Arial" w:eastAsia="Arial" w:hAnsi="Arial" w:cs="Arial"/>
        </w:rPr>
        <w:t xml:space="preserve">that </w:t>
      </w:r>
      <w:r w:rsidRPr="00A619FE">
        <w:rPr>
          <w:rFonts w:ascii="Arial" w:eastAsia="Arial" w:hAnsi="Arial" w:cs="Arial"/>
        </w:rPr>
        <w:t xml:space="preserve">USDA APHIS PPQ can take immediate action to safeguard the </w:t>
      </w:r>
      <w:r w:rsidR="003E0EC3" w:rsidRPr="00A619FE">
        <w:rPr>
          <w:rFonts w:ascii="Arial" w:eastAsia="Arial" w:hAnsi="Arial" w:cs="Arial"/>
        </w:rPr>
        <w:t>consignment</w:t>
      </w:r>
      <w:r w:rsidRPr="00A619FE">
        <w:rPr>
          <w:rFonts w:ascii="Arial" w:eastAsia="Arial" w:hAnsi="Arial" w:cs="Arial"/>
        </w:rPr>
        <w:t>.</w:t>
      </w:r>
    </w:p>
    <w:p w14:paraId="4AD39CD7" w14:textId="0152337C" w:rsidR="007E76EF" w:rsidRPr="00A619FE" w:rsidRDefault="00000000" w:rsidP="009B2829">
      <w:pPr>
        <w:spacing w:line="240" w:lineRule="auto"/>
        <w:rPr>
          <w:rFonts w:ascii="Arial" w:eastAsia="Arial" w:hAnsi="Arial" w:cs="Arial"/>
        </w:rPr>
      </w:pPr>
      <w:hyperlink r:id="rId30">
        <w:r w:rsidR="00B075C3" w:rsidRPr="00A619FE">
          <w:rPr>
            <w:rFonts w:ascii="Arial" w:eastAsia="Arial" w:hAnsi="Arial" w:cs="Arial"/>
            <w:color w:val="0000FF"/>
            <w:u w:val="single"/>
          </w:rPr>
          <w:t>https://www.aphis.usda.gov/aphis/ourfocus/planthealth/import-information/permits/plants-and-plant-products-permits/sa_transit/ct_transit</w:t>
        </w:r>
      </w:hyperlink>
    </w:p>
    <w:p w14:paraId="0A8FD145" w14:textId="14DC21D4" w:rsidR="007E76EF" w:rsidRPr="009B2829" w:rsidRDefault="00B075C3" w:rsidP="009B2829">
      <w:pPr>
        <w:pStyle w:val="Heading2"/>
        <w:spacing w:after="240" w:line="240" w:lineRule="auto"/>
        <w:jc w:val="both"/>
        <w:rPr>
          <w:sz w:val="22"/>
          <w:szCs w:val="22"/>
        </w:rPr>
      </w:pPr>
      <w:bookmarkStart w:id="19" w:name="_Toc146879508"/>
      <w:r w:rsidRPr="00373FE7">
        <w:rPr>
          <w:sz w:val="22"/>
          <w:szCs w:val="22"/>
        </w:rPr>
        <w:t>3.0 What is common</w:t>
      </w:r>
      <w:r w:rsidR="003E0EC3" w:rsidRPr="00373FE7">
        <w:rPr>
          <w:sz w:val="22"/>
          <w:szCs w:val="22"/>
        </w:rPr>
        <w:t xml:space="preserve"> among NAPPO member countries</w:t>
      </w:r>
      <w:bookmarkEnd w:id="19"/>
    </w:p>
    <w:p w14:paraId="4A5BF49F" w14:textId="05A5EE1F" w:rsidR="007E76EF" w:rsidRPr="00A619FE" w:rsidRDefault="00B075C3" w:rsidP="00DA7C29">
      <w:pPr>
        <w:spacing w:after="0" w:line="240" w:lineRule="auto"/>
        <w:contextualSpacing/>
        <w:jc w:val="both"/>
        <w:rPr>
          <w:rFonts w:ascii="Arial" w:eastAsia="Arial" w:hAnsi="Arial" w:cs="Arial"/>
        </w:rPr>
      </w:pPr>
      <w:r w:rsidRPr="00A619FE">
        <w:rPr>
          <w:rFonts w:ascii="Arial" w:eastAsia="Arial" w:hAnsi="Arial" w:cs="Arial"/>
        </w:rPr>
        <w:t xml:space="preserve">All NAPPO </w:t>
      </w:r>
      <w:r w:rsidR="003E0EC3" w:rsidRPr="00A619FE">
        <w:rPr>
          <w:rFonts w:ascii="Arial" w:eastAsia="Arial" w:hAnsi="Arial" w:cs="Arial"/>
        </w:rPr>
        <w:t xml:space="preserve">member </w:t>
      </w:r>
      <w:r w:rsidRPr="00A619FE">
        <w:rPr>
          <w:rFonts w:ascii="Arial" w:eastAsia="Arial" w:hAnsi="Arial" w:cs="Arial"/>
        </w:rPr>
        <w:t xml:space="preserve">countries can take action when </w:t>
      </w:r>
      <w:r w:rsidR="003E0EC3" w:rsidRPr="00A619FE">
        <w:rPr>
          <w:rFonts w:ascii="Arial" w:eastAsia="Arial" w:hAnsi="Arial" w:cs="Arial"/>
        </w:rPr>
        <w:t xml:space="preserve">a </w:t>
      </w:r>
      <w:r w:rsidRPr="00A619FE">
        <w:rPr>
          <w:rFonts w:ascii="Arial" w:eastAsia="Arial" w:hAnsi="Arial" w:cs="Arial"/>
        </w:rPr>
        <w:t>non-</w:t>
      </w:r>
      <w:r w:rsidR="00BA0817" w:rsidRPr="00A619FE">
        <w:rPr>
          <w:rFonts w:ascii="Arial" w:eastAsia="Arial" w:hAnsi="Arial" w:cs="Arial"/>
        </w:rPr>
        <w:t xml:space="preserve">compliant </w:t>
      </w:r>
      <w:r w:rsidR="003E0EC3" w:rsidRPr="00A619FE">
        <w:rPr>
          <w:rFonts w:ascii="Arial" w:eastAsia="Arial" w:hAnsi="Arial" w:cs="Arial"/>
        </w:rPr>
        <w:t xml:space="preserve">consignment </w:t>
      </w:r>
      <w:r w:rsidRPr="00A619FE">
        <w:rPr>
          <w:rFonts w:ascii="Arial" w:eastAsia="Arial" w:hAnsi="Arial" w:cs="Arial"/>
        </w:rPr>
        <w:t xml:space="preserve">is </w:t>
      </w:r>
      <w:r w:rsidR="00BA0817" w:rsidRPr="00A619FE">
        <w:rPr>
          <w:rFonts w:ascii="Arial" w:eastAsia="Arial" w:hAnsi="Arial" w:cs="Arial"/>
        </w:rPr>
        <w:t>identified</w:t>
      </w:r>
      <w:r w:rsidRPr="00A619FE">
        <w:rPr>
          <w:rFonts w:ascii="Arial" w:eastAsia="Arial" w:hAnsi="Arial" w:cs="Arial"/>
        </w:rPr>
        <w:t xml:space="preserve">. All countries rely on cooperation with border agencies, the party in care and control of the </w:t>
      </w:r>
      <w:r w:rsidR="00557ED5" w:rsidRPr="00A619FE">
        <w:rPr>
          <w:rFonts w:ascii="Arial" w:eastAsia="Arial" w:hAnsi="Arial" w:cs="Arial"/>
        </w:rPr>
        <w:t>consignment</w:t>
      </w:r>
      <w:r w:rsidRPr="00A619FE">
        <w:rPr>
          <w:rFonts w:ascii="Arial" w:eastAsia="Arial" w:hAnsi="Arial" w:cs="Arial"/>
        </w:rPr>
        <w:t xml:space="preserve">, and with other </w:t>
      </w:r>
      <w:r w:rsidR="00557ED5" w:rsidRPr="00A619FE">
        <w:rPr>
          <w:rFonts w:ascii="Arial" w:eastAsia="Arial" w:hAnsi="Arial" w:cs="Arial"/>
        </w:rPr>
        <w:t xml:space="preserve">relevant </w:t>
      </w:r>
      <w:r w:rsidRPr="00A619FE">
        <w:rPr>
          <w:rFonts w:ascii="Arial" w:eastAsia="Arial" w:hAnsi="Arial" w:cs="Arial"/>
        </w:rPr>
        <w:t>NPPOs.</w:t>
      </w:r>
    </w:p>
    <w:p w14:paraId="72BDE390" w14:textId="77777777" w:rsidR="00DE2F7D" w:rsidRPr="00A619FE" w:rsidRDefault="00DE2F7D" w:rsidP="00DA7C29">
      <w:pPr>
        <w:spacing w:line="240" w:lineRule="auto"/>
        <w:contextualSpacing/>
        <w:jc w:val="both"/>
        <w:rPr>
          <w:rFonts w:ascii="Arial" w:eastAsia="Arial" w:hAnsi="Arial" w:cs="Arial"/>
        </w:rPr>
      </w:pPr>
    </w:p>
    <w:p w14:paraId="38C66647" w14:textId="02BB1A69" w:rsidR="007E76EF" w:rsidRPr="00A619FE" w:rsidRDefault="00B075C3" w:rsidP="00DA7C29">
      <w:pPr>
        <w:spacing w:line="240" w:lineRule="auto"/>
        <w:contextualSpacing/>
        <w:jc w:val="both"/>
        <w:rPr>
          <w:rFonts w:ascii="Arial" w:eastAsia="Arial" w:hAnsi="Arial" w:cs="Arial"/>
        </w:rPr>
      </w:pPr>
      <w:r w:rsidRPr="00A619FE">
        <w:rPr>
          <w:rFonts w:ascii="Arial" w:eastAsia="Arial" w:hAnsi="Arial" w:cs="Arial"/>
        </w:rPr>
        <w:t xml:space="preserve">If a </w:t>
      </w:r>
      <w:r w:rsidR="00557ED5" w:rsidRPr="00A619FE">
        <w:rPr>
          <w:rFonts w:ascii="Arial" w:eastAsia="Arial" w:hAnsi="Arial" w:cs="Arial"/>
        </w:rPr>
        <w:t>consignment</w:t>
      </w:r>
      <w:r w:rsidRPr="00A619FE">
        <w:rPr>
          <w:rFonts w:ascii="Arial" w:eastAsia="Arial" w:hAnsi="Arial" w:cs="Arial"/>
        </w:rPr>
        <w:t xml:space="preserve"> is found </w:t>
      </w:r>
      <w:r w:rsidR="00557ED5" w:rsidRPr="00A619FE">
        <w:rPr>
          <w:rFonts w:ascii="Arial" w:eastAsia="Arial" w:hAnsi="Arial" w:cs="Arial"/>
        </w:rPr>
        <w:t xml:space="preserve">to be </w:t>
      </w:r>
      <w:r w:rsidRPr="00A619FE">
        <w:rPr>
          <w:rFonts w:ascii="Arial" w:eastAsia="Arial" w:hAnsi="Arial" w:cs="Arial"/>
        </w:rPr>
        <w:t>non-compliant at the country of destination, it will generally proceed back through the transiting country via the original route and conveyance, where feasible. Sometimes, depending on the reason for the non-compliance, the mode of transport</w:t>
      </w:r>
      <w:r w:rsidR="00450722" w:rsidRPr="00A619FE">
        <w:rPr>
          <w:rFonts w:ascii="Arial" w:eastAsia="Arial" w:hAnsi="Arial" w:cs="Arial"/>
        </w:rPr>
        <w:t>ation</w:t>
      </w:r>
      <w:r w:rsidRPr="00A619FE">
        <w:rPr>
          <w:rFonts w:ascii="Arial" w:eastAsia="Arial" w:hAnsi="Arial" w:cs="Arial"/>
        </w:rPr>
        <w:t xml:space="preserve"> (i.e., rail or truck) and </w:t>
      </w:r>
      <w:r w:rsidR="00450722" w:rsidRPr="00A619FE">
        <w:rPr>
          <w:rFonts w:ascii="Arial" w:eastAsia="Arial" w:hAnsi="Arial" w:cs="Arial"/>
        </w:rPr>
        <w:t xml:space="preserve">the </w:t>
      </w:r>
      <w:r w:rsidRPr="00A619FE">
        <w:rPr>
          <w:rFonts w:ascii="Arial" w:eastAsia="Arial" w:hAnsi="Arial" w:cs="Arial"/>
        </w:rPr>
        <w:t xml:space="preserve">location of the rejection, a </w:t>
      </w:r>
      <w:r w:rsidR="00450722" w:rsidRPr="00A619FE">
        <w:rPr>
          <w:rFonts w:ascii="Arial" w:eastAsia="Arial" w:hAnsi="Arial" w:cs="Arial"/>
        </w:rPr>
        <w:t>consignment</w:t>
      </w:r>
      <w:r w:rsidRPr="00A619FE">
        <w:rPr>
          <w:rFonts w:ascii="Arial" w:eastAsia="Arial" w:hAnsi="Arial" w:cs="Arial"/>
        </w:rPr>
        <w:t xml:space="preserve"> may be transferred to another conveyance (e.g., rail to truck, truck to rail)- with approval of the in-transit country’s NPPO and Customs entity to exit the transiting country.</w:t>
      </w:r>
    </w:p>
    <w:p w14:paraId="2E4E7169" w14:textId="77777777" w:rsidR="007E76EF" w:rsidRPr="00A619FE" w:rsidRDefault="007E76EF" w:rsidP="00373FE7">
      <w:pPr>
        <w:spacing w:after="0" w:line="240" w:lineRule="auto"/>
        <w:jc w:val="both"/>
        <w:rPr>
          <w:rFonts w:ascii="Arial" w:eastAsia="Arial" w:hAnsi="Arial" w:cs="Arial"/>
        </w:rPr>
      </w:pPr>
    </w:p>
    <w:p w14:paraId="42300356" w14:textId="789B6594" w:rsidR="007E76EF" w:rsidRPr="009B2829" w:rsidRDefault="00B075C3" w:rsidP="009B2829">
      <w:pPr>
        <w:pStyle w:val="Heading2"/>
        <w:spacing w:after="240" w:line="240" w:lineRule="auto"/>
        <w:jc w:val="both"/>
        <w:rPr>
          <w:sz w:val="22"/>
          <w:szCs w:val="22"/>
        </w:rPr>
      </w:pPr>
      <w:bookmarkStart w:id="20" w:name="_Toc146879509"/>
      <w:r w:rsidRPr="00373FE7">
        <w:rPr>
          <w:sz w:val="22"/>
          <w:szCs w:val="22"/>
        </w:rPr>
        <w:t xml:space="preserve">4.0 What is different </w:t>
      </w:r>
      <w:r w:rsidR="006D7C95" w:rsidRPr="00373FE7">
        <w:rPr>
          <w:sz w:val="22"/>
          <w:szCs w:val="22"/>
        </w:rPr>
        <w:t>among NAPPO member countries</w:t>
      </w:r>
      <w:bookmarkEnd w:id="20"/>
    </w:p>
    <w:p w14:paraId="46FCDECC" w14:textId="008F77C2" w:rsidR="007E76EF" w:rsidRPr="00A619FE" w:rsidRDefault="00B075C3" w:rsidP="00DA7C29">
      <w:pPr>
        <w:spacing w:line="240" w:lineRule="auto"/>
        <w:jc w:val="both"/>
        <w:rPr>
          <w:rFonts w:ascii="Arial" w:eastAsia="Arial" w:hAnsi="Arial" w:cs="Arial"/>
        </w:rPr>
      </w:pPr>
      <w:r w:rsidRPr="00A619FE">
        <w:rPr>
          <w:rFonts w:ascii="Arial" w:eastAsia="Arial" w:hAnsi="Arial" w:cs="Arial"/>
        </w:rPr>
        <w:t xml:space="preserve">There are differences between Canada and the United States and Mexico in how a non-compliant </w:t>
      </w:r>
      <w:r w:rsidR="005859A1" w:rsidRPr="00A619FE">
        <w:rPr>
          <w:rFonts w:ascii="Arial" w:eastAsia="Arial" w:hAnsi="Arial" w:cs="Arial"/>
        </w:rPr>
        <w:t>consignment</w:t>
      </w:r>
      <w:r w:rsidRPr="00A619FE">
        <w:rPr>
          <w:rFonts w:ascii="Arial" w:eastAsia="Arial" w:hAnsi="Arial" w:cs="Arial"/>
        </w:rPr>
        <w:t xml:space="preserve"> is removed from a NAPPO country (</w:t>
      </w:r>
      <w:r w:rsidR="005859A1" w:rsidRPr="00A619FE">
        <w:rPr>
          <w:rFonts w:ascii="Arial" w:eastAsia="Arial" w:hAnsi="Arial" w:cs="Arial"/>
        </w:rPr>
        <w:t>i.e.,</w:t>
      </w:r>
      <w:r w:rsidRPr="00A619FE">
        <w:rPr>
          <w:rFonts w:ascii="Arial" w:eastAsia="Arial" w:hAnsi="Arial" w:cs="Arial"/>
        </w:rPr>
        <w:t xml:space="preserve"> how it </w:t>
      </w:r>
      <w:r w:rsidR="00A96AF3" w:rsidRPr="00A619FE">
        <w:rPr>
          <w:rFonts w:ascii="Arial" w:eastAsia="Arial" w:hAnsi="Arial" w:cs="Arial"/>
        </w:rPr>
        <w:t xml:space="preserve">proceeds </w:t>
      </w:r>
      <w:r w:rsidRPr="00A619FE">
        <w:rPr>
          <w:rFonts w:ascii="Arial" w:eastAsia="Arial" w:hAnsi="Arial" w:cs="Arial"/>
        </w:rPr>
        <w:t xml:space="preserve">back through the transiting country and </w:t>
      </w:r>
      <w:r w:rsidR="005956E4" w:rsidRPr="00A619FE">
        <w:rPr>
          <w:rFonts w:ascii="Arial" w:eastAsia="Arial" w:hAnsi="Arial" w:cs="Arial"/>
        </w:rPr>
        <w:t xml:space="preserve">exits </w:t>
      </w:r>
      <w:r w:rsidRPr="00A619FE">
        <w:rPr>
          <w:rFonts w:ascii="Arial" w:eastAsia="Arial" w:hAnsi="Arial" w:cs="Arial"/>
        </w:rPr>
        <w:t>(back to country of origin or elsewhere)</w:t>
      </w:r>
      <w:r w:rsidR="00BB50EF" w:rsidRPr="00A619FE">
        <w:rPr>
          <w:rFonts w:ascii="Arial" w:eastAsia="Arial" w:hAnsi="Arial" w:cs="Arial"/>
        </w:rPr>
        <w:t xml:space="preserve"> our region</w:t>
      </w:r>
      <w:r w:rsidRPr="00A619FE">
        <w:rPr>
          <w:rFonts w:ascii="Arial" w:eastAsia="Arial" w:hAnsi="Arial" w:cs="Arial"/>
        </w:rPr>
        <w:t xml:space="preserve">. </w:t>
      </w:r>
    </w:p>
    <w:p w14:paraId="179E0BE9" w14:textId="46728461" w:rsidR="008165DC" w:rsidRPr="00A619FE" w:rsidRDefault="00B075C3" w:rsidP="00DA7C29">
      <w:pPr>
        <w:spacing w:line="240" w:lineRule="auto"/>
        <w:jc w:val="both"/>
        <w:rPr>
          <w:rFonts w:ascii="Arial" w:eastAsia="Arial" w:hAnsi="Arial" w:cs="Arial"/>
        </w:rPr>
      </w:pPr>
      <w:r w:rsidRPr="00A619FE">
        <w:rPr>
          <w:rFonts w:ascii="Arial" w:eastAsia="Arial" w:hAnsi="Arial" w:cs="Arial"/>
        </w:rPr>
        <w:t xml:space="preserve">Canada has procedures for </w:t>
      </w:r>
      <w:r w:rsidR="008165DC" w:rsidRPr="00A619FE">
        <w:rPr>
          <w:rFonts w:ascii="Arial" w:eastAsia="Arial" w:hAnsi="Arial" w:cs="Arial"/>
        </w:rPr>
        <w:t xml:space="preserve">consignments </w:t>
      </w:r>
      <w:r w:rsidRPr="00A619FE">
        <w:rPr>
          <w:rFonts w:ascii="Arial" w:eastAsia="Arial" w:hAnsi="Arial" w:cs="Arial"/>
        </w:rPr>
        <w:t>transiting from the United States through Canada to a third country</w:t>
      </w:r>
      <w:r w:rsidR="00A405EF" w:rsidRPr="00A619FE">
        <w:rPr>
          <w:rFonts w:ascii="Arial" w:eastAsia="Arial" w:hAnsi="Arial" w:cs="Arial"/>
        </w:rPr>
        <w:t>,</w:t>
      </w:r>
      <w:r w:rsidR="0017439D" w:rsidRPr="00A619FE">
        <w:rPr>
          <w:rFonts w:ascii="Arial" w:eastAsia="Arial" w:hAnsi="Arial" w:cs="Arial"/>
        </w:rPr>
        <w:t xml:space="preserve"> </w:t>
      </w:r>
      <w:r w:rsidRPr="00A619FE">
        <w:rPr>
          <w:rFonts w:ascii="Arial" w:eastAsia="Arial" w:hAnsi="Arial" w:cs="Arial"/>
        </w:rPr>
        <w:t xml:space="preserve">for </w:t>
      </w:r>
      <w:r w:rsidR="008165DC" w:rsidRPr="00A619FE">
        <w:rPr>
          <w:rFonts w:ascii="Arial" w:eastAsia="Arial" w:hAnsi="Arial" w:cs="Arial"/>
        </w:rPr>
        <w:t xml:space="preserve">consignments </w:t>
      </w:r>
      <w:r w:rsidRPr="00A619FE">
        <w:rPr>
          <w:rFonts w:ascii="Arial" w:eastAsia="Arial" w:hAnsi="Arial" w:cs="Arial"/>
        </w:rPr>
        <w:t xml:space="preserve">that arrived in Canada from another country to transit Canada to the United States, </w:t>
      </w:r>
      <w:r w:rsidR="0017439D" w:rsidRPr="00A619FE">
        <w:rPr>
          <w:rFonts w:ascii="Arial" w:eastAsia="Arial" w:hAnsi="Arial" w:cs="Arial"/>
        </w:rPr>
        <w:t xml:space="preserve">or that were </w:t>
      </w:r>
      <w:r w:rsidRPr="00A619FE">
        <w:rPr>
          <w:rFonts w:ascii="Arial" w:eastAsia="Arial" w:hAnsi="Arial" w:cs="Arial"/>
        </w:rPr>
        <w:t xml:space="preserve">refused at the U.S. border and are transiting back through Canada for removal from Canada. </w:t>
      </w:r>
    </w:p>
    <w:p w14:paraId="6DFC08CE" w14:textId="5DAA2BA8" w:rsidR="007E76EF" w:rsidRPr="00A619FE" w:rsidRDefault="00B075C3" w:rsidP="00DA7C29">
      <w:pPr>
        <w:spacing w:line="240" w:lineRule="auto"/>
        <w:jc w:val="both"/>
        <w:rPr>
          <w:rFonts w:ascii="Arial" w:eastAsia="Arial" w:hAnsi="Arial" w:cs="Arial"/>
        </w:rPr>
      </w:pPr>
      <w:r w:rsidRPr="00A619FE">
        <w:rPr>
          <w:rFonts w:ascii="Arial" w:eastAsia="Arial" w:hAnsi="Arial" w:cs="Arial"/>
        </w:rPr>
        <w:t xml:space="preserve">For </w:t>
      </w:r>
      <w:r w:rsidR="008165DC" w:rsidRPr="00A619FE">
        <w:rPr>
          <w:rFonts w:ascii="Arial" w:eastAsia="Arial" w:hAnsi="Arial" w:cs="Arial"/>
        </w:rPr>
        <w:t>consignment</w:t>
      </w:r>
      <w:r w:rsidR="00743C73">
        <w:rPr>
          <w:rFonts w:ascii="Arial" w:eastAsia="Arial" w:hAnsi="Arial" w:cs="Arial"/>
        </w:rPr>
        <w:t>s</w:t>
      </w:r>
      <w:r w:rsidR="008165DC" w:rsidRPr="00A619FE">
        <w:rPr>
          <w:rFonts w:ascii="Arial" w:eastAsia="Arial" w:hAnsi="Arial" w:cs="Arial"/>
        </w:rPr>
        <w:t xml:space="preserve"> </w:t>
      </w:r>
      <w:r w:rsidRPr="00A619FE">
        <w:rPr>
          <w:rFonts w:ascii="Arial" w:eastAsia="Arial" w:hAnsi="Arial" w:cs="Arial"/>
        </w:rPr>
        <w:t xml:space="preserve">that transited Canada and are rejected by DHS CBP at the United States-Canada border, treatment may be required at or as close to the point of rejection as possible prior to return to origin or exit </w:t>
      </w:r>
      <w:r w:rsidR="00E64238" w:rsidRPr="00A619FE">
        <w:rPr>
          <w:rFonts w:ascii="Arial" w:eastAsia="Arial" w:hAnsi="Arial" w:cs="Arial"/>
        </w:rPr>
        <w:t xml:space="preserve">from </w:t>
      </w:r>
      <w:r w:rsidRPr="00A619FE">
        <w:rPr>
          <w:rFonts w:ascii="Arial" w:eastAsia="Arial" w:hAnsi="Arial" w:cs="Arial"/>
        </w:rPr>
        <w:t>the NAPPO region.  The CFIA has established a generic e-mail address for in-transit queries from industry, CBSA, DHS CBP, and USDA APHIS PPQ regarding the specific requirements for return of rejected non</w:t>
      </w:r>
      <w:r w:rsidR="00E64238" w:rsidRPr="00A619FE">
        <w:rPr>
          <w:rFonts w:ascii="Arial" w:eastAsia="Arial" w:hAnsi="Arial" w:cs="Arial"/>
        </w:rPr>
        <w:t>-</w:t>
      </w:r>
      <w:r w:rsidRPr="00A619FE">
        <w:rPr>
          <w:rFonts w:ascii="Arial" w:eastAsia="Arial" w:hAnsi="Arial" w:cs="Arial"/>
        </w:rPr>
        <w:t xml:space="preserve">compliant </w:t>
      </w:r>
      <w:r w:rsidR="00E64238" w:rsidRPr="00A619FE">
        <w:rPr>
          <w:rFonts w:ascii="Arial" w:eastAsia="Arial" w:hAnsi="Arial" w:cs="Arial"/>
        </w:rPr>
        <w:t>consignments</w:t>
      </w:r>
      <w:r w:rsidR="008F172E" w:rsidRPr="00A619FE">
        <w:rPr>
          <w:rFonts w:ascii="Arial" w:eastAsia="Arial" w:hAnsi="Arial" w:cs="Arial"/>
        </w:rPr>
        <w:t>:</w:t>
      </w:r>
      <w:r w:rsidRPr="00A619FE">
        <w:rPr>
          <w:rFonts w:ascii="Arial" w:eastAsia="Arial" w:hAnsi="Arial" w:cs="Arial"/>
        </w:rPr>
        <w:t xml:space="preserve"> </w:t>
      </w:r>
      <w:hyperlink r:id="rId31">
        <w:r w:rsidRPr="00A619FE">
          <w:rPr>
            <w:rFonts w:ascii="Arial" w:eastAsia="Arial" w:hAnsi="Arial" w:cs="Arial"/>
            <w:color w:val="0000FF"/>
            <w:u w:val="single"/>
          </w:rPr>
          <w:t>cfia.plantintransit-vegetauxentransit.acia@inspection.gc.ca</w:t>
        </w:r>
      </w:hyperlink>
    </w:p>
    <w:p w14:paraId="78EAB8B9" w14:textId="7DAAE2F3" w:rsidR="007E76EF" w:rsidRPr="00A619FE" w:rsidRDefault="00B075C3" w:rsidP="00DA7C29">
      <w:pPr>
        <w:spacing w:line="240" w:lineRule="auto"/>
        <w:jc w:val="both"/>
        <w:rPr>
          <w:rFonts w:ascii="Arial" w:eastAsia="Arial" w:hAnsi="Arial" w:cs="Arial"/>
        </w:rPr>
      </w:pPr>
      <w:bookmarkStart w:id="21" w:name="_Hlk144292820"/>
      <w:r w:rsidRPr="00A619FE">
        <w:rPr>
          <w:rFonts w:ascii="Arial" w:eastAsia="Arial" w:hAnsi="Arial" w:cs="Arial"/>
        </w:rPr>
        <w:t xml:space="preserve">Mexico has approved the transit of </w:t>
      </w:r>
      <w:r w:rsidR="00DE1284" w:rsidRPr="00A619FE">
        <w:rPr>
          <w:rFonts w:ascii="Arial" w:eastAsia="Arial" w:hAnsi="Arial" w:cs="Arial"/>
        </w:rPr>
        <w:t xml:space="preserve">consignments through </w:t>
      </w:r>
      <w:r w:rsidRPr="00A619FE">
        <w:rPr>
          <w:rFonts w:ascii="Arial" w:eastAsia="Arial" w:hAnsi="Arial" w:cs="Arial"/>
        </w:rPr>
        <w:t>the phytosanitary requirements code # 1298-112-3454-TDP-TDP</w:t>
      </w:r>
      <w:r w:rsidR="007A1296" w:rsidRPr="00A619FE">
        <w:rPr>
          <w:rFonts w:ascii="Arial" w:eastAsia="Arial" w:hAnsi="Arial" w:cs="Arial"/>
        </w:rPr>
        <w:t>.</w:t>
      </w:r>
    </w:p>
    <w:bookmarkEnd w:id="21"/>
    <w:p w14:paraId="7B504C54" w14:textId="27BBFC61" w:rsidR="00A03C50" w:rsidRPr="00A619FE" w:rsidRDefault="00B075C3" w:rsidP="00DA7C29">
      <w:pPr>
        <w:spacing w:line="240" w:lineRule="auto"/>
        <w:jc w:val="both"/>
        <w:rPr>
          <w:rFonts w:ascii="Arial" w:eastAsia="Arial" w:hAnsi="Arial" w:cs="Arial"/>
        </w:rPr>
      </w:pPr>
      <w:r w:rsidRPr="00A619FE">
        <w:rPr>
          <w:rFonts w:ascii="Arial" w:eastAsia="Arial" w:hAnsi="Arial" w:cs="Arial"/>
        </w:rPr>
        <w:t xml:space="preserve">The United States grants permits for the international movement of agricultural </w:t>
      </w:r>
      <w:r w:rsidR="00DE1284" w:rsidRPr="00A619FE">
        <w:rPr>
          <w:rFonts w:ascii="Arial" w:eastAsia="Arial" w:hAnsi="Arial" w:cs="Arial"/>
        </w:rPr>
        <w:t xml:space="preserve">consignments </w:t>
      </w:r>
      <w:r w:rsidRPr="00A619FE">
        <w:rPr>
          <w:rFonts w:ascii="Arial" w:eastAsia="Arial" w:hAnsi="Arial" w:cs="Arial"/>
        </w:rPr>
        <w:t xml:space="preserve">within their territory. In-transit </w:t>
      </w:r>
      <w:r w:rsidR="00FC7325" w:rsidRPr="00A619FE">
        <w:rPr>
          <w:rFonts w:ascii="Arial" w:eastAsia="Arial" w:hAnsi="Arial" w:cs="Arial"/>
        </w:rPr>
        <w:t xml:space="preserve">consignments </w:t>
      </w:r>
      <w:r w:rsidRPr="00A619FE">
        <w:rPr>
          <w:rFonts w:ascii="Arial" w:eastAsia="Arial" w:hAnsi="Arial" w:cs="Arial"/>
        </w:rPr>
        <w:t>that are found to be non-compliant by the country of import are returned through the United States using the same mode and route.</w:t>
      </w:r>
    </w:p>
    <w:p w14:paraId="209B8E47" w14:textId="3FC0456F" w:rsidR="007E76EF" w:rsidRPr="009B2829" w:rsidRDefault="00B075C3" w:rsidP="009B2829">
      <w:pPr>
        <w:pStyle w:val="Heading1"/>
        <w:spacing w:after="240" w:line="240" w:lineRule="auto"/>
        <w:jc w:val="both"/>
        <w:rPr>
          <w:b w:val="0"/>
          <w:sz w:val="22"/>
          <w:szCs w:val="22"/>
        </w:rPr>
      </w:pPr>
      <w:bookmarkStart w:id="22" w:name="_Toc146879510"/>
      <w:r w:rsidRPr="00A619FE">
        <w:rPr>
          <w:sz w:val="22"/>
          <w:szCs w:val="22"/>
        </w:rPr>
        <w:t>5.0 Non-compliance and emergency cases</w:t>
      </w:r>
      <w:bookmarkEnd w:id="22"/>
    </w:p>
    <w:p w14:paraId="0AADF657" w14:textId="45BA0AFC"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When moving </w:t>
      </w:r>
      <w:r w:rsidR="000157E3" w:rsidRPr="00A619FE">
        <w:rPr>
          <w:rFonts w:ascii="Arial" w:eastAsia="Arial" w:hAnsi="Arial" w:cs="Arial"/>
        </w:rPr>
        <w:t xml:space="preserve">consignments </w:t>
      </w:r>
      <w:r w:rsidRPr="00A619FE">
        <w:rPr>
          <w:rFonts w:ascii="Arial" w:eastAsia="Arial" w:hAnsi="Arial" w:cs="Arial"/>
        </w:rPr>
        <w:t xml:space="preserve">in transit, the party in care and control is responsible for notifying and ensuring that any person that unloads, lands, or otherwise brings or moves commodities into or through the country of transit </w:t>
      </w:r>
      <w:r w:rsidR="007164D8" w:rsidRPr="00A619FE">
        <w:rPr>
          <w:rFonts w:ascii="Arial" w:eastAsia="Arial" w:hAnsi="Arial" w:cs="Arial"/>
        </w:rPr>
        <w:t xml:space="preserve">is </w:t>
      </w:r>
      <w:r w:rsidRPr="00A619FE">
        <w:rPr>
          <w:rFonts w:ascii="Arial" w:eastAsia="Arial" w:hAnsi="Arial" w:cs="Arial"/>
        </w:rPr>
        <w:t xml:space="preserve">aware of all conditions required of both the country of transit and the country of </w:t>
      </w:r>
      <w:r w:rsidR="00373FE7" w:rsidRPr="00A619FE">
        <w:rPr>
          <w:rFonts w:ascii="Arial" w:eastAsia="Arial" w:hAnsi="Arial" w:cs="Arial"/>
        </w:rPr>
        <w:t>destination</w:t>
      </w:r>
      <w:r w:rsidRPr="00A619FE">
        <w:rPr>
          <w:rFonts w:ascii="Arial" w:eastAsia="Arial" w:hAnsi="Arial" w:cs="Arial"/>
        </w:rPr>
        <w:t xml:space="preserve">. This includes brokers, cargo handlers, agents, and other entities involved with handling transit </w:t>
      </w:r>
      <w:r w:rsidR="007164D8" w:rsidRPr="00A619FE">
        <w:rPr>
          <w:rFonts w:ascii="Arial" w:eastAsia="Arial" w:hAnsi="Arial" w:cs="Arial"/>
        </w:rPr>
        <w:t>consignments</w:t>
      </w:r>
      <w:r w:rsidRPr="00A619FE">
        <w:rPr>
          <w:rFonts w:ascii="Arial" w:eastAsia="Arial" w:hAnsi="Arial" w:cs="Arial"/>
        </w:rPr>
        <w:t xml:space="preserve">. The party in care and control is responsible for ensuring that all conveyances, containers, and cargo including solid wood packaging materials, are compliant with the regulations and requirements of the country of transit and country of </w:t>
      </w:r>
      <w:r w:rsidR="00373FE7" w:rsidRPr="00A619FE">
        <w:rPr>
          <w:rFonts w:ascii="Arial" w:eastAsia="Arial" w:hAnsi="Arial" w:cs="Arial"/>
        </w:rPr>
        <w:t>destination</w:t>
      </w:r>
      <w:r w:rsidRPr="00A619FE">
        <w:rPr>
          <w:rFonts w:ascii="Arial" w:eastAsia="Arial" w:hAnsi="Arial" w:cs="Arial"/>
        </w:rPr>
        <w:t>. In addition, they must ensure that all required documentation is made available to all parties involved in movement of the</w:t>
      </w:r>
      <w:r w:rsidRPr="00A619FE">
        <w:rPr>
          <w:rFonts w:ascii="Arial" w:eastAsia="Arial" w:hAnsi="Arial" w:cs="Arial"/>
          <w:color w:val="FF0000"/>
        </w:rPr>
        <w:t xml:space="preserve"> </w:t>
      </w:r>
      <w:r w:rsidRPr="00A619FE">
        <w:rPr>
          <w:rFonts w:ascii="Arial" w:eastAsia="Arial" w:hAnsi="Arial" w:cs="Arial"/>
        </w:rPr>
        <w:t xml:space="preserve">consignment. </w:t>
      </w:r>
    </w:p>
    <w:p w14:paraId="4ED01217" w14:textId="77777777" w:rsidR="007E76EF" w:rsidRPr="00A619FE" w:rsidRDefault="007E76EF" w:rsidP="00373FE7">
      <w:pPr>
        <w:spacing w:line="240" w:lineRule="auto"/>
        <w:jc w:val="both"/>
        <w:rPr>
          <w:rFonts w:ascii="Arial" w:eastAsia="Arial" w:hAnsi="Arial" w:cs="Arial"/>
        </w:rPr>
      </w:pPr>
    </w:p>
    <w:p w14:paraId="1F52D5D2" w14:textId="0E350B28"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The NPPO of the country of transit establishes the conditions by which </w:t>
      </w:r>
      <w:r w:rsidR="0048096E" w:rsidRPr="00A619FE">
        <w:rPr>
          <w:rFonts w:ascii="Arial" w:eastAsia="Arial" w:hAnsi="Arial" w:cs="Arial"/>
        </w:rPr>
        <w:t xml:space="preserve">consignments </w:t>
      </w:r>
      <w:r w:rsidRPr="00A619FE">
        <w:rPr>
          <w:rFonts w:ascii="Arial" w:eastAsia="Arial" w:hAnsi="Arial" w:cs="Arial"/>
        </w:rPr>
        <w:t xml:space="preserve">can transit the country </w:t>
      </w:r>
      <w:r w:rsidR="002C0989" w:rsidRPr="00A619FE">
        <w:rPr>
          <w:rFonts w:ascii="Arial" w:eastAsia="Arial" w:hAnsi="Arial" w:cs="Arial"/>
        </w:rPr>
        <w:t>in</w:t>
      </w:r>
      <w:r w:rsidRPr="00A619FE">
        <w:rPr>
          <w:rFonts w:ascii="Arial" w:eastAsia="Arial" w:hAnsi="Arial" w:cs="Arial"/>
        </w:rPr>
        <w:t xml:space="preserve">-route to the country of </w:t>
      </w:r>
      <w:r w:rsidR="00373FE7" w:rsidRPr="00A619FE">
        <w:rPr>
          <w:rFonts w:ascii="Arial" w:eastAsia="Arial" w:hAnsi="Arial" w:cs="Arial"/>
        </w:rPr>
        <w:t>destination</w:t>
      </w:r>
      <w:r w:rsidRPr="00A619FE">
        <w:rPr>
          <w:rFonts w:ascii="Arial" w:eastAsia="Arial" w:hAnsi="Arial" w:cs="Arial"/>
        </w:rPr>
        <w:t xml:space="preserve">. The NPPO of the country of </w:t>
      </w:r>
      <w:r w:rsidR="00373FE7" w:rsidRPr="00A619FE">
        <w:rPr>
          <w:rFonts w:ascii="Arial" w:eastAsia="Arial" w:hAnsi="Arial" w:cs="Arial"/>
        </w:rPr>
        <w:t>destination</w:t>
      </w:r>
      <w:r w:rsidRPr="00A619FE">
        <w:rPr>
          <w:rFonts w:ascii="Arial" w:eastAsia="Arial" w:hAnsi="Arial" w:cs="Arial"/>
        </w:rPr>
        <w:t xml:space="preserve"> defines the </w:t>
      </w:r>
      <w:r w:rsidR="002C0989" w:rsidRPr="00A619FE">
        <w:rPr>
          <w:rFonts w:ascii="Arial" w:eastAsia="Arial" w:hAnsi="Arial" w:cs="Arial"/>
        </w:rPr>
        <w:t xml:space="preserve">phytosanitary </w:t>
      </w:r>
      <w:r w:rsidRPr="00A619FE">
        <w:rPr>
          <w:rFonts w:ascii="Arial" w:eastAsia="Arial" w:hAnsi="Arial" w:cs="Arial"/>
        </w:rPr>
        <w:t xml:space="preserve">import requirements to enter that country. </w:t>
      </w:r>
    </w:p>
    <w:p w14:paraId="47E1AE7B" w14:textId="77777777" w:rsidR="007E76EF" w:rsidRPr="00A619FE" w:rsidRDefault="007E76EF" w:rsidP="00DA7C29">
      <w:pPr>
        <w:spacing w:after="0" w:line="240" w:lineRule="auto"/>
        <w:jc w:val="both"/>
        <w:rPr>
          <w:rFonts w:ascii="Arial" w:eastAsia="Arial" w:hAnsi="Arial" w:cs="Arial"/>
        </w:rPr>
      </w:pPr>
    </w:p>
    <w:p w14:paraId="37EF92AE" w14:textId="77777777" w:rsidR="007E76EF" w:rsidRPr="00A619FE" w:rsidRDefault="00B075C3" w:rsidP="00DA7C29">
      <w:pPr>
        <w:pStyle w:val="Heading2"/>
        <w:spacing w:line="240" w:lineRule="auto"/>
        <w:jc w:val="both"/>
        <w:rPr>
          <w:sz w:val="22"/>
          <w:szCs w:val="22"/>
        </w:rPr>
      </w:pPr>
      <w:bookmarkStart w:id="23" w:name="_Toc146879511"/>
      <w:r w:rsidRPr="00A619FE">
        <w:rPr>
          <w:sz w:val="22"/>
          <w:szCs w:val="22"/>
        </w:rPr>
        <w:t>5.1 Non-compliance measures</w:t>
      </w:r>
      <w:bookmarkEnd w:id="23"/>
      <w:r w:rsidRPr="00A619FE">
        <w:rPr>
          <w:sz w:val="22"/>
          <w:szCs w:val="22"/>
        </w:rPr>
        <w:t xml:space="preserve"> </w:t>
      </w:r>
    </w:p>
    <w:p w14:paraId="7CDAE98F" w14:textId="77777777" w:rsidR="007E76EF" w:rsidRPr="00A619FE" w:rsidRDefault="007E76EF" w:rsidP="00DA7C29">
      <w:pPr>
        <w:spacing w:after="0" w:line="240" w:lineRule="auto"/>
        <w:jc w:val="both"/>
        <w:rPr>
          <w:rFonts w:ascii="Arial" w:eastAsia="Arial" w:hAnsi="Arial" w:cs="Arial"/>
        </w:rPr>
      </w:pPr>
    </w:p>
    <w:p w14:paraId="753F16AC" w14:textId="5119A84C"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lastRenderedPageBreak/>
        <w:t xml:space="preserve">In-transit </w:t>
      </w:r>
      <w:r w:rsidR="00BB4167" w:rsidRPr="00A619FE">
        <w:rPr>
          <w:rFonts w:ascii="Arial" w:eastAsia="Arial" w:hAnsi="Arial" w:cs="Arial"/>
        </w:rPr>
        <w:t xml:space="preserve">consignments </w:t>
      </w:r>
      <w:r w:rsidRPr="00A619FE">
        <w:rPr>
          <w:rFonts w:ascii="Arial" w:eastAsia="Arial" w:hAnsi="Arial" w:cs="Arial"/>
        </w:rPr>
        <w:t xml:space="preserve">at the port of arrival of the importing country found non-compliant </w:t>
      </w:r>
      <w:r w:rsidR="001963E4" w:rsidRPr="00A619FE">
        <w:rPr>
          <w:rFonts w:ascii="Arial" w:eastAsia="Arial" w:hAnsi="Arial" w:cs="Arial"/>
        </w:rPr>
        <w:t xml:space="preserve">may </w:t>
      </w:r>
      <w:r w:rsidRPr="00A619FE">
        <w:rPr>
          <w:rFonts w:ascii="Arial" w:eastAsia="Arial" w:hAnsi="Arial" w:cs="Arial"/>
        </w:rPr>
        <w:t xml:space="preserve">be subject to phytosanitary </w:t>
      </w:r>
      <w:r w:rsidR="001963E4" w:rsidRPr="00A619FE">
        <w:rPr>
          <w:rFonts w:ascii="Arial" w:eastAsia="Arial" w:hAnsi="Arial" w:cs="Arial"/>
        </w:rPr>
        <w:t>measures/</w:t>
      </w:r>
      <w:r w:rsidRPr="00A619FE">
        <w:rPr>
          <w:rFonts w:ascii="Arial" w:eastAsia="Arial" w:hAnsi="Arial" w:cs="Arial"/>
        </w:rPr>
        <w:t xml:space="preserve">actions by the importing country’s NPPO and Customs entity, or </w:t>
      </w:r>
      <w:r w:rsidR="00DB4907" w:rsidRPr="00A619FE">
        <w:rPr>
          <w:rFonts w:ascii="Arial" w:eastAsia="Arial" w:hAnsi="Arial" w:cs="Arial"/>
        </w:rPr>
        <w:t>t</w:t>
      </w:r>
      <w:r w:rsidR="00AD58C6" w:rsidRPr="00A619FE">
        <w:rPr>
          <w:rFonts w:ascii="Arial" w:eastAsia="Arial" w:hAnsi="Arial" w:cs="Arial"/>
        </w:rPr>
        <w:t>o removal</w:t>
      </w:r>
      <w:r w:rsidRPr="00A619FE">
        <w:rPr>
          <w:rFonts w:ascii="Arial" w:eastAsia="Arial" w:hAnsi="Arial" w:cs="Arial"/>
        </w:rPr>
        <w:t xml:space="preserve"> from North America. </w:t>
      </w:r>
    </w:p>
    <w:p w14:paraId="1055AAEA" w14:textId="77777777" w:rsidR="007E76EF" w:rsidRPr="00373FE7" w:rsidRDefault="007E76EF" w:rsidP="00DA7C29">
      <w:pPr>
        <w:spacing w:after="0" w:line="240" w:lineRule="auto"/>
        <w:jc w:val="both"/>
        <w:rPr>
          <w:rFonts w:ascii="Arial" w:eastAsia="Arial" w:hAnsi="Arial" w:cs="Arial"/>
        </w:rPr>
      </w:pPr>
    </w:p>
    <w:p w14:paraId="418A922C" w14:textId="77777777" w:rsidR="007E76EF" w:rsidRPr="00A619FE" w:rsidRDefault="00B075C3" w:rsidP="00DA7C29">
      <w:pPr>
        <w:pStyle w:val="Heading3"/>
        <w:spacing w:line="240" w:lineRule="auto"/>
        <w:jc w:val="both"/>
      </w:pPr>
      <w:bookmarkStart w:id="24" w:name="_Toc146879512"/>
      <w:r w:rsidRPr="00A619FE">
        <w:t>5.1.1 Phytosanitary actions as prescribed by the NPPO to allow entry</w:t>
      </w:r>
      <w:bookmarkEnd w:id="24"/>
    </w:p>
    <w:p w14:paraId="7C16808A" w14:textId="77777777" w:rsidR="007E76EF" w:rsidRPr="00A619FE" w:rsidRDefault="007E76EF" w:rsidP="00DA7C29">
      <w:pPr>
        <w:spacing w:after="0" w:line="240" w:lineRule="auto"/>
        <w:jc w:val="both"/>
        <w:rPr>
          <w:rFonts w:ascii="Arial" w:eastAsia="Arial" w:hAnsi="Arial" w:cs="Arial"/>
          <w:b/>
          <w:u w:val="single"/>
        </w:rPr>
      </w:pPr>
    </w:p>
    <w:p w14:paraId="01A79BBC" w14:textId="6A5DF938" w:rsidR="007E76EF" w:rsidRDefault="00B075C3" w:rsidP="00DA7C29">
      <w:pPr>
        <w:spacing w:after="0" w:line="240" w:lineRule="auto"/>
        <w:jc w:val="both"/>
        <w:rPr>
          <w:rFonts w:ascii="Arial" w:eastAsia="Arial" w:hAnsi="Arial" w:cs="Arial"/>
        </w:rPr>
      </w:pPr>
      <w:r w:rsidRPr="00A619FE">
        <w:rPr>
          <w:rFonts w:ascii="Arial" w:eastAsia="Arial" w:hAnsi="Arial" w:cs="Arial"/>
        </w:rPr>
        <w:t xml:space="preserve">Depending on the pest and the specific port of arrival, some non-complaint </w:t>
      </w:r>
      <w:r w:rsidR="00986B82" w:rsidRPr="00A619FE">
        <w:rPr>
          <w:rFonts w:ascii="Arial" w:eastAsia="Arial" w:hAnsi="Arial" w:cs="Arial"/>
        </w:rPr>
        <w:t xml:space="preserve">consignments </w:t>
      </w:r>
      <w:r w:rsidRPr="00A619FE">
        <w:rPr>
          <w:rFonts w:ascii="Arial" w:eastAsia="Arial" w:hAnsi="Arial" w:cs="Arial"/>
        </w:rPr>
        <w:t xml:space="preserve">may be allowed to continue to </w:t>
      </w:r>
      <w:r w:rsidR="00695FA1" w:rsidRPr="00A619FE">
        <w:rPr>
          <w:rFonts w:ascii="Arial" w:eastAsia="Arial" w:hAnsi="Arial" w:cs="Arial"/>
        </w:rPr>
        <w:t>their destination</w:t>
      </w:r>
      <w:r w:rsidRPr="00A619FE">
        <w:rPr>
          <w:rFonts w:ascii="Arial" w:eastAsia="Arial" w:hAnsi="Arial" w:cs="Arial"/>
        </w:rPr>
        <w:t xml:space="preserve"> pending phytosanitary procedures prescribed by the NPPO of the importing country. These phytosanitary procedures could include cleaning, resealing, applying treatment, or other phytosanitary procedure(s) based on the </w:t>
      </w:r>
      <w:r w:rsidR="00B83D90" w:rsidRPr="00A619FE">
        <w:rPr>
          <w:rFonts w:ascii="Arial" w:eastAsia="Arial" w:hAnsi="Arial" w:cs="Arial"/>
        </w:rPr>
        <w:t xml:space="preserve">identified </w:t>
      </w:r>
      <w:r w:rsidRPr="00A619FE">
        <w:rPr>
          <w:rFonts w:ascii="Arial" w:eastAsia="Arial" w:hAnsi="Arial" w:cs="Arial"/>
        </w:rPr>
        <w:t>risk.</w:t>
      </w:r>
    </w:p>
    <w:p w14:paraId="7A988653" w14:textId="77777777" w:rsidR="006A4DE8" w:rsidRPr="00A619FE" w:rsidRDefault="006A4DE8" w:rsidP="00DA7C29">
      <w:pPr>
        <w:spacing w:after="0" w:line="240" w:lineRule="auto"/>
        <w:jc w:val="both"/>
        <w:rPr>
          <w:rFonts w:ascii="Arial" w:eastAsia="Arial" w:hAnsi="Arial" w:cs="Arial"/>
        </w:rPr>
      </w:pPr>
    </w:p>
    <w:p w14:paraId="160E1B5E" w14:textId="77777777" w:rsidR="007E76EF" w:rsidRPr="00A619FE" w:rsidRDefault="00B075C3" w:rsidP="00DA7C29">
      <w:pPr>
        <w:pStyle w:val="Heading3"/>
        <w:spacing w:line="240" w:lineRule="auto"/>
        <w:jc w:val="both"/>
      </w:pPr>
      <w:bookmarkStart w:id="25" w:name="_Toc146879513"/>
      <w:r w:rsidRPr="00A619FE">
        <w:t>5.1.2 Removal from North America</w:t>
      </w:r>
      <w:bookmarkEnd w:id="25"/>
    </w:p>
    <w:p w14:paraId="363CB519" w14:textId="77777777" w:rsidR="007E76EF" w:rsidRPr="00A619FE" w:rsidRDefault="007E76EF" w:rsidP="00DA7C29">
      <w:pPr>
        <w:spacing w:after="0" w:line="240" w:lineRule="auto"/>
        <w:jc w:val="both"/>
        <w:rPr>
          <w:rFonts w:ascii="Arial" w:eastAsia="Arial" w:hAnsi="Arial" w:cs="Arial"/>
        </w:rPr>
      </w:pPr>
    </w:p>
    <w:p w14:paraId="59B4ED10" w14:textId="5D242B0D" w:rsidR="007E76EF" w:rsidRDefault="00B075C3" w:rsidP="00FC1E94">
      <w:pPr>
        <w:spacing w:after="0" w:line="240" w:lineRule="auto"/>
        <w:jc w:val="both"/>
        <w:rPr>
          <w:rFonts w:ascii="Arial" w:eastAsia="Arial" w:hAnsi="Arial" w:cs="Arial"/>
        </w:rPr>
      </w:pPr>
      <w:r w:rsidRPr="00A619FE">
        <w:rPr>
          <w:rFonts w:ascii="Arial" w:eastAsia="Arial" w:hAnsi="Arial" w:cs="Arial"/>
        </w:rPr>
        <w:t xml:space="preserve">If the risk associated with the </w:t>
      </w:r>
      <w:r w:rsidR="00B83D90" w:rsidRPr="00A619FE">
        <w:rPr>
          <w:rFonts w:ascii="Arial" w:eastAsia="Arial" w:hAnsi="Arial" w:cs="Arial"/>
        </w:rPr>
        <w:t>consig</w:t>
      </w:r>
      <w:r w:rsidR="00C8364E" w:rsidRPr="00A619FE">
        <w:rPr>
          <w:rFonts w:ascii="Arial" w:eastAsia="Arial" w:hAnsi="Arial" w:cs="Arial"/>
        </w:rPr>
        <w:t>n</w:t>
      </w:r>
      <w:r w:rsidR="00B83D90" w:rsidRPr="00A619FE">
        <w:rPr>
          <w:rFonts w:ascii="Arial" w:eastAsia="Arial" w:hAnsi="Arial" w:cs="Arial"/>
        </w:rPr>
        <w:t xml:space="preserve">ment </w:t>
      </w:r>
      <w:r w:rsidRPr="00A619FE">
        <w:rPr>
          <w:rFonts w:ascii="Arial" w:eastAsia="Arial" w:hAnsi="Arial" w:cs="Arial"/>
        </w:rPr>
        <w:t xml:space="preserve">cannot be mitigated </w:t>
      </w:r>
      <w:r w:rsidR="004F07D2" w:rsidRPr="00A619FE">
        <w:rPr>
          <w:rFonts w:ascii="Arial" w:eastAsia="Arial" w:hAnsi="Arial" w:cs="Arial"/>
        </w:rPr>
        <w:t>through the application of phytosanitary measures</w:t>
      </w:r>
      <w:r w:rsidRPr="00A619FE">
        <w:rPr>
          <w:rFonts w:ascii="Arial" w:eastAsia="Arial" w:hAnsi="Arial" w:cs="Arial"/>
        </w:rPr>
        <w:t xml:space="preserve">, the action prescribed by the importing country’s NPPO </w:t>
      </w:r>
      <w:r w:rsidR="004F07D2" w:rsidRPr="00A619FE">
        <w:rPr>
          <w:rFonts w:ascii="Arial" w:eastAsia="Arial" w:hAnsi="Arial" w:cs="Arial"/>
        </w:rPr>
        <w:t xml:space="preserve">would be </w:t>
      </w:r>
      <w:r w:rsidRPr="00A619FE">
        <w:rPr>
          <w:rFonts w:ascii="Arial" w:eastAsia="Arial" w:hAnsi="Arial" w:cs="Arial"/>
        </w:rPr>
        <w:t xml:space="preserve">to deny entry and remove </w:t>
      </w:r>
      <w:r w:rsidR="00FE3875" w:rsidRPr="00A619FE">
        <w:rPr>
          <w:rFonts w:ascii="Arial" w:eastAsia="Arial" w:hAnsi="Arial" w:cs="Arial"/>
        </w:rPr>
        <w:t>the consignment from their</w:t>
      </w:r>
      <w:r w:rsidRPr="00A619FE">
        <w:rPr>
          <w:rFonts w:ascii="Arial" w:eastAsia="Arial" w:hAnsi="Arial" w:cs="Arial"/>
        </w:rPr>
        <w:t xml:space="preserve"> country. The </w:t>
      </w:r>
      <w:r w:rsidR="00FE3875" w:rsidRPr="00A619FE">
        <w:rPr>
          <w:rFonts w:ascii="Arial" w:eastAsia="Arial" w:hAnsi="Arial" w:cs="Arial"/>
        </w:rPr>
        <w:t xml:space="preserve">consignment </w:t>
      </w:r>
      <w:r w:rsidRPr="00A619FE">
        <w:rPr>
          <w:rFonts w:ascii="Arial" w:eastAsia="Arial" w:hAnsi="Arial" w:cs="Arial"/>
        </w:rPr>
        <w:t xml:space="preserve">should exit back through the country of transit by the most direct and/or safest route and ultimately leave North America. It is possible that the NPPO of the country of transit may require additional safeguards and/or phytosanitary actions depending on the risk associated with the non-compliance found. </w:t>
      </w:r>
    </w:p>
    <w:p w14:paraId="5D27CCA9" w14:textId="77777777" w:rsidR="00FC1E94" w:rsidRPr="00A619FE" w:rsidRDefault="00FC1E94" w:rsidP="00FC1E94">
      <w:pPr>
        <w:spacing w:after="0" w:line="240" w:lineRule="auto"/>
        <w:jc w:val="both"/>
        <w:rPr>
          <w:rFonts w:ascii="Arial" w:eastAsia="Arial" w:hAnsi="Arial" w:cs="Arial"/>
        </w:rPr>
      </w:pPr>
    </w:p>
    <w:p w14:paraId="0CF75210" w14:textId="77777777" w:rsidR="007E76EF" w:rsidRPr="00A619FE" w:rsidRDefault="00B075C3" w:rsidP="00DA7C29">
      <w:pPr>
        <w:pStyle w:val="Heading3"/>
        <w:spacing w:line="240" w:lineRule="auto"/>
        <w:jc w:val="both"/>
      </w:pPr>
      <w:bookmarkStart w:id="26" w:name="_Toc146879514"/>
      <w:r w:rsidRPr="00A619FE">
        <w:t>5.1.3 Emergencies</w:t>
      </w:r>
      <w:bookmarkEnd w:id="26"/>
    </w:p>
    <w:p w14:paraId="0713DBB9" w14:textId="77777777" w:rsidR="007E76EF" w:rsidRPr="00A619FE" w:rsidRDefault="007E76EF" w:rsidP="00DA7C29">
      <w:pPr>
        <w:spacing w:after="0" w:line="240" w:lineRule="auto"/>
        <w:jc w:val="both"/>
        <w:rPr>
          <w:rFonts w:ascii="Arial" w:eastAsia="Arial" w:hAnsi="Arial" w:cs="Arial"/>
        </w:rPr>
      </w:pPr>
    </w:p>
    <w:p w14:paraId="1FE10C9E" w14:textId="0B4B27F1"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There are instances </w:t>
      </w:r>
      <w:r w:rsidR="00193D11" w:rsidRPr="00A619FE">
        <w:rPr>
          <w:rFonts w:ascii="Arial" w:eastAsia="Arial" w:hAnsi="Arial" w:cs="Arial"/>
        </w:rPr>
        <w:t xml:space="preserve">when </w:t>
      </w:r>
      <w:r w:rsidRPr="00A619FE">
        <w:rPr>
          <w:rFonts w:ascii="Arial" w:eastAsia="Arial" w:hAnsi="Arial" w:cs="Arial"/>
        </w:rPr>
        <w:t xml:space="preserve">environmental catastrophes and lack of infrastructure prevent immediate removal of a transit </w:t>
      </w:r>
      <w:r w:rsidR="00193D11" w:rsidRPr="00A619FE">
        <w:rPr>
          <w:rFonts w:ascii="Arial" w:eastAsia="Arial" w:hAnsi="Arial" w:cs="Arial"/>
        </w:rPr>
        <w:t>consignment</w:t>
      </w:r>
      <w:r w:rsidRPr="00A619FE">
        <w:rPr>
          <w:rFonts w:ascii="Arial" w:eastAsia="Arial" w:hAnsi="Arial" w:cs="Arial"/>
        </w:rPr>
        <w:t xml:space="preserve">. Such unique circumstances will be addressed on a case-by-case basis by the Customs entities and NPPOs of the transit and importing countries. Under these special cases, safeguards may be required as the </w:t>
      </w:r>
      <w:r w:rsidR="006265C4" w:rsidRPr="00A619FE">
        <w:rPr>
          <w:rFonts w:ascii="Arial" w:eastAsia="Arial" w:hAnsi="Arial" w:cs="Arial"/>
        </w:rPr>
        <w:t xml:space="preserve">consignment </w:t>
      </w:r>
      <w:r w:rsidRPr="00A619FE">
        <w:rPr>
          <w:rFonts w:ascii="Arial" w:eastAsia="Arial" w:hAnsi="Arial" w:cs="Arial"/>
        </w:rPr>
        <w:t xml:space="preserve">awaits additional phytosanitary </w:t>
      </w:r>
      <w:r w:rsidR="006265C4" w:rsidRPr="00A619FE">
        <w:rPr>
          <w:rFonts w:ascii="Arial" w:eastAsia="Arial" w:hAnsi="Arial" w:cs="Arial"/>
        </w:rPr>
        <w:t xml:space="preserve">measures </w:t>
      </w:r>
      <w:r w:rsidRPr="00A619FE">
        <w:rPr>
          <w:rFonts w:ascii="Arial" w:eastAsia="Arial" w:hAnsi="Arial" w:cs="Arial"/>
        </w:rPr>
        <w:t xml:space="preserve">and </w:t>
      </w:r>
      <w:r w:rsidR="006265C4" w:rsidRPr="00A619FE">
        <w:rPr>
          <w:rFonts w:ascii="Arial" w:eastAsia="Arial" w:hAnsi="Arial" w:cs="Arial"/>
        </w:rPr>
        <w:t xml:space="preserve">eventual </w:t>
      </w:r>
      <w:r w:rsidRPr="00A619FE">
        <w:rPr>
          <w:rFonts w:ascii="Arial" w:eastAsia="Arial" w:hAnsi="Arial" w:cs="Arial"/>
        </w:rPr>
        <w:t>removal.</w:t>
      </w:r>
    </w:p>
    <w:p w14:paraId="17ADDD05" w14:textId="77777777" w:rsidR="007E76EF" w:rsidRPr="00A619FE" w:rsidRDefault="007E76EF" w:rsidP="00DA7C29">
      <w:pPr>
        <w:spacing w:line="240" w:lineRule="auto"/>
        <w:jc w:val="both"/>
        <w:rPr>
          <w:rFonts w:ascii="Arial" w:eastAsia="Arial" w:hAnsi="Arial" w:cs="Arial"/>
        </w:rPr>
      </w:pPr>
    </w:p>
    <w:p w14:paraId="5601DDAB" w14:textId="3BC0AFD5" w:rsidR="00DB7BDE" w:rsidRPr="00A619FE" w:rsidRDefault="00B075C3" w:rsidP="00FC1E94">
      <w:pPr>
        <w:pStyle w:val="Heading3"/>
        <w:spacing w:after="240" w:line="240" w:lineRule="auto"/>
        <w:jc w:val="both"/>
      </w:pPr>
      <w:bookmarkStart w:id="27" w:name="_Toc146879515"/>
      <w:r w:rsidRPr="00A619FE">
        <w:t>5.1.4 Communication</w:t>
      </w:r>
      <w:bookmarkEnd w:id="27"/>
    </w:p>
    <w:p w14:paraId="3BA352F6" w14:textId="2FC45163" w:rsidR="007E76EF" w:rsidRPr="00A619FE" w:rsidRDefault="00B075C3" w:rsidP="00DA7C29">
      <w:pPr>
        <w:spacing w:line="240" w:lineRule="auto"/>
        <w:jc w:val="both"/>
        <w:rPr>
          <w:rFonts w:ascii="Arial" w:eastAsia="Arial" w:hAnsi="Arial" w:cs="Arial"/>
        </w:rPr>
      </w:pPr>
      <w:r w:rsidRPr="00A619FE">
        <w:rPr>
          <w:rFonts w:ascii="Arial" w:eastAsia="Arial" w:hAnsi="Arial" w:cs="Arial"/>
        </w:rPr>
        <w:t xml:space="preserve">Communication is critical to facilitating movement of consignments from origin to destination while maintaining the plant health security of the in-transit and importing countries. NPPOs and Customs entities should provide to the party in care and control the requirements for a </w:t>
      </w:r>
      <w:r w:rsidR="004271AD" w:rsidRPr="00A619FE">
        <w:rPr>
          <w:rFonts w:ascii="Arial" w:eastAsia="Arial" w:hAnsi="Arial" w:cs="Arial"/>
        </w:rPr>
        <w:t xml:space="preserve">consignment </w:t>
      </w:r>
      <w:r w:rsidRPr="00A619FE">
        <w:rPr>
          <w:rFonts w:ascii="Arial" w:eastAsia="Arial" w:hAnsi="Arial" w:cs="Arial"/>
        </w:rPr>
        <w:t xml:space="preserve">to transit a country and enter the importing country. Customs entities should document why a </w:t>
      </w:r>
      <w:r w:rsidR="000F322B" w:rsidRPr="00A619FE">
        <w:rPr>
          <w:rFonts w:ascii="Arial" w:eastAsia="Arial" w:hAnsi="Arial" w:cs="Arial"/>
        </w:rPr>
        <w:t>consignment</w:t>
      </w:r>
      <w:r w:rsidRPr="00A619FE">
        <w:rPr>
          <w:rFonts w:ascii="Arial" w:eastAsia="Arial" w:hAnsi="Arial" w:cs="Arial"/>
        </w:rPr>
        <w:t xml:space="preserve"> is rejected upon arrival and notify the party in care and control. The party in care and control should provide the reason(s) for noncompliance to the Customs entity and NPPO of the transiting country. Each NAPPO country has points of contact to assist with questions about noncompliant consignments on hold and/or emergency situations:</w:t>
      </w:r>
    </w:p>
    <w:p w14:paraId="03B28AE0" w14:textId="19730461" w:rsidR="007E76EF" w:rsidRPr="006A4DE8" w:rsidRDefault="00B075C3" w:rsidP="00DA7C29">
      <w:pPr>
        <w:spacing w:after="0" w:line="240" w:lineRule="auto"/>
        <w:jc w:val="both"/>
        <w:rPr>
          <w:rFonts w:ascii="Arial" w:eastAsia="Arial" w:hAnsi="Arial" w:cs="Arial"/>
        </w:rPr>
      </w:pPr>
      <w:r w:rsidRPr="00A619FE">
        <w:rPr>
          <w:rFonts w:ascii="Arial" w:eastAsia="Arial" w:hAnsi="Arial" w:cs="Arial"/>
        </w:rPr>
        <w:t xml:space="preserve">Points of contact included here are for emergency </w:t>
      </w:r>
      <w:r w:rsidR="00B67A59" w:rsidRPr="00A619FE">
        <w:rPr>
          <w:rFonts w:ascii="Arial" w:eastAsia="Arial" w:hAnsi="Arial" w:cs="Arial"/>
        </w:rPr>
        <w:t>guide</w:t>
      </w:r>
      <w:r w:rsidRPr="00A619FE">
        <w:rPr>
          <w:rFonts w:ascii="Arial" w:eastAsia="Arial" w:hAnsi="Arial" w:cs="Arial"/>
        </w:rPr>
        <w:t xml:space="preserve"> and to share notices of noncompliance with NPPOs as stated in the procedures in Section 5.0. </w:t>
      </w:r>
    </w:p>
    <w:p w14:paraId="73866F3D" w14:textId="77777777" w:rsidR="007E76EF" w:rsidRPr="006A4DE8" w:rsidRDefault="007E76EF" w:rsidP="00DA7C29">
      <w:pPr>
        <w:spacing w:after="0" w:line="240" w:lineRule="auto"/>
        <w:jc w:val="both"/>
        <w:rPr>
          <w:rFonts w:ascii="Arial" w:eastAsia="Arial" w:hAnsi="Arial" w:cs="Arial"/>
        </w:rPr>
      </w:pPr>
    </w:p>
    <w:p w14:paraId="07667C63" w14:textId="77777777" w:rsidR="007E76EF" w:rsidRPr="006A4DE8" w:rsidRDefault="007E76EF" w:rsidP="00DA7C29">
      <w:pPr>
        <w:spacing w:after="0" w:line="240" w:lineRule="auto"/>
        <w:jc w:val="both"/>
        <w:rPr>
          <w:rFonts w:ascii="Arial" w:eastAsia="Arial" w:hAnsi="Arial" w:cs="Arial"/>
        </w:rPr>
      </w:pPr>
    </w:p>
    <w:tbl>
      <w:tblPr>
        <w:tblStyle w:val="ListTable3-Accent3"/>
        <w:tblW w:w="9350" w:type="dxa"/>
        <w:tblLayout w:type="fixed"/>
        <w:tblLook w:val="0420" w:firstRow="1" w:lastRow="0" w:firstColumn="0" w:lastColumn="0" w:noHBand="0" w:noVBand="1"/>
      </w:tblPr>
      <w:tblGrid>
        <w:gridCol w:w="2076"/>
        <w:gridCol w:w="7274"/>
      </w:tblGrid>
      <w:tr w:rsidR="00DE2F7D" w:rsidRPr="00A619FE" w14:paraId="7B825A72" w14:textId="77777777" w:rsidTr="00DE2F7D">
        <w:trPr>
          <w:cnfStyle w:val="100000000000" w:firstRow="1" w:lastRow="0" w:firstColumn="0" w:lastColumn="0" w:oddVBand="0" w:evenVBand="0" w:oddHBand="0" w:evenHBand="0" w:firstRowFirstColumn="0" w:firstRowLastColumn="0" w:lastRowFirstColumn="0" w:lastRowLastColumn="0"/>
        </w:trPr>
        <w:tc>
          <w:tcPr>
            <w:tcW w:w="2076" w:type="dxa"/>
          </w:tcPr>
          <w:p w14:paraId="47A5A6BD" w14:textId="629A9EC5" w:rsidR="00DE2F7D" w:rsidRPr="006A4DE8" w:rsidRDefault="00DE2F7D" w:rsidP="00DA7C29">
            <w:pPr>
              <w:jc w:val="both"/>
              <w:rPr>
                <w:rFonts w:ascii="Arial" w:eastAsia="Arial" w:hAnsi="Arial" w:cs="Arial"/>
                <w:b w:val="0"/>
                <w:bCs w:val="0"/>
              </w:rPr>
            </w:pPr>
            <w:bookmarkStart w:id="28" w:name="_Hlk145078739"/>
            <w:r w:rsidRPr="006A4DE8">
              <w:rPr>
                <w:rFonts w:ascii="Arial" w:eastAsia="Arial" w:hAnsi="Arial" w:cs="Arial"/>
              </w:rPr>
              <w:t>Country</w:t>
            </w:r>
          </w:p>
        </w:tc>
        <w:tc>
          <w:tcPr>
            <w:tcW w:w="7274" w:type="dxa"/>
          </w:tcPr>
          <w:p w14:paraId="38FA75B4" w14:textId="066D0E95" w:rsidR="00DE2F7D" w:rsidRPr="00A619FE" w:rsidRDefault="00DE2F7D" w:rsidP="00DA7C29">
            <w:pPr>
              <w:jc w:val="both"/>
              <w:rPr>
                <w:rFonts w:ascii="Arial" w:hAnsi="Arial" w:cs="Arial"/>
                <w:b w:val="0"/>
                <w:bCs w:val="0"/>
              </w:rPr>
            </w:pPr>
            <w:r w:rsidRPr="00A619FE">
              <w:rPr>
                <w:rFonts w:ascii="Arial" w:hAnsi="Arial" w:cs="Arial"/>
                <w:b w:val="0"/>
                <w:bCs w:val="0"/>
              </w:rPr>
              <w:t>Links to points of contact</w:t>
            </w:r>
          </w:p>
        </w:tc>
      </w:tr>
      <w:tr w:rsidR="002E6A57" w:rsidRPr="00A619FE" w14:paraId="48DC261C" w14:textId="77777777" w:rsidTr="00DE2F7D">
        <w:trPr>
          <w:cnfStyle w:val="000000100000" w:firstRow="0" w:lastRow="0" w:firstColumn="0" w:lastColumn="0" w:oddVBand="0" w:evenVBand="0" w:oddHBand="1" w:evenHBand="0" w:firstRowFirstColumn="0" w:firstRowLastColumn="0" w:lastRowFirstColumn="0" w:lastRowLastColumn="0"/>
        </w:trPr>
        <w:tc>
          <w:tcPr>
            <w:tcW w:w="2076" w:type="dxa"/>
          </w:tcPr>
          <w:p w14:paraId="0F63F0F6" w14:textId="22455631" w:rsidR="002E6A57" w:rsidRPr="006A4DE8" w:rsidRDefault="002E6A57" w:rsidP="00DA7C29">
            <w:pPr>
              <w:jc w:val="both"/>
              <w:rPr>
                <w:rFonts w:ascii="Arial" w:eastAsia="Arial" w:hAnsi="Arial" w:cs="Arial"/>
                <w:b/>
                <w:bCs/>
              </w:rPr>
            </w:pPr>
            <w:r w:rsidRPr="006A4DE8">
              <w:rPr>
                <w:rFonts w:ascii="Arial" w:eastAsia="Arial" w:hAnsi="Arial" w:cs="Arial"/>
                <w:b/>
                <w:bCs/>
              </w:rPr>
              <w:t>Canada</w:t>
            </w:r>
          </w:p>
        </w:tc>
        <w:tc>
          <w:tcPr>
            <w:tcW w:w="7274" w:type="dxa"/>
          </w:tcPr>
          <w:p w14:paraId="081FD933" w14:textId="67FA7985" w:rsidR="002E6A57" w:rsidRPr="00A619FE" w:rsidRDefault="002E6A57" w:rsidP="00DA7C29">
            <w:pPr>
              <w:ind w:left="720"/>
              <w:jc w:val="both"/>
              <w:rPr>
                <w:rFonts w:ascii="Arial" w:hAnsi="Arial" w:cs="Arial"/>
              </w:rPr>
            </w:pPr>
          </w:p>
        </w:tc>
      </w:tr>
      <w:tr w:rsidR="002E6A57" w:rsidRPr="00A619FE" w14:paraId="2B86D3DA" w14:textId="77777777" w:rsidTr="00DE2F7D">
        <w:tc>
          <w:tcPr>
            <w:tcW w:w="2076" w:type="dxa"/>
          </w:tcPr>
          <w:p w14:paraId="4C883BCF" w14:textId="5D50C7CD" w:rsidR="002E6A57" w:rsidRPr="006A4DE8" w:rsidRDefault="002E6A57" w:rsidP="00DA7C29">
            <w:pPr>
              <w:jc w:val="both"/>
              <w:rPr>
                <w:rFonts w:ascii="Arial" w:eastAsia="Arial" w:hAnsi="Arial" w:cs="Arial"/>
              </w:rPr>
            </w:pPr>
            <w:r w:rsidRPr="006A4DE8">
              <w:rPr>
                <w:rFonts w:ascii="Arial" w:eastAsia="Arial" w:hAnsi="Arial" w:cs="Arial"/>
              </w:rPr>
              <w:t>Website:</w:t>
            </w:r>
          </w:p>
        </w:tc>
        <w:tc>
          <w:tcPr>
            <w:tcW w:w="7274" w:type="dxa"/>
          </w:tcPr>
          <w:p w14:paraId="216B46C6" w14:textId="7A22E02D" w:rsidR="002E6A57" w:rsidRPr="006A4DE8" w:rsidRDefault="00000000" w:rsidP="00DA7C29">
            <w:pPr>
              <w:jc w:val="both"/>
              <w:rPr>
                <w:rStyle w:val="Hyperlink"/>
                <w:rFonts w:ascii="Arial" w:eastAsia="Arial" w:hAnsi="Arial" w:cs="Arial"/>
              </w:rPr>
            </w:pPr>
            <w:hyperlink r:id="rId32" w:history="1">
              <w:r w:rsidR="00435B8A" w:rsidRPr="00F41839">
                <w:rPr>
                  <w:rStyle w:val="Hyperlink"/>
                  <w:rFonts w:ascii="Arial" w:eastAsia="Arial" w:hAnsi="Arial" w:cs="Arial"/>
                </w:rPr>
                <w:t>https://inspection.canada.ca/plant-health/interim-phytosanitary-</w:t>
              </w:r>
              <w:r w:rsidR="005318CF" w:rsidRPr="00F41839">
                <w:rPr>
                  <w:rStyle w:val="Hyperlink"/>
                  <w:rFonts w:ascii="Arial" w:eastAsia="Arial" w:hAnsi="Arial" w:cs="Arial"/>
                </w:rPr>
                <w:t>r</w:t>
              </w:r>
              <w:r w:rsidR="00435B8A" w:rsidRPr="00F41839">
                <w:rPr>
                  <w:rStyle w:val="Hyperlink"/>
                  <w:rFonts w:ascii="Arial" w:eastAsia="Arial" w:hAnsi="Arial" w:cs="Arial"/>
                </w:rPr>
                <w:t>equirements/eng/1451454780159/1451454819464</w:t>
              </w:r>
            </w:hyperlink>
          </w:p>
        </w:tc>
      </w:tr>
      <w:tr w:rsidR="002E6A57" w:rsidRPr="00A619FE" w14:paraId="50226EEB" w14:textId="77777777" w:rsidTr="00DE2F7D">
        <w:trPr>
          <w:cnfStyle w:val="000000100000" w:firstRow="0" w:lastRow="0" w:firstColumn="0" w:lastColumn="0" w:oddVBand="0" w:evenVBand="0" w:oddHBand="1" w:evenHBand="0" w:firstRowFirstColumn="0" w:firstRowLastColumn="0" w:lastRowFirstColumn="0" w:lastRowLastColumn="0"/>
        </w:trPr>
        <w:tc>
          <w:tcPr>
            <w:tcW w:w="2076" w:type="dxa"/>
          </w:tcPr>
          <w:p w14:paraId="3DEBA070" w14:textId="5B9FF87D" w:rsidR="002E6A57" w:rsidRPr="006A4DE8" w:rsidRDefault="002E6A57" w:rsidP="00DA7C29">
            <w:pPr>
              <w:jc w:val="both"/>
              <w:rPr>
                <w:rFonts w:ascii="Arial" w:eastAsia="Arial" w:hAnsi="Arial" w:cs="Arial"/>
              </w:rPr>
            </w:pPr>
            <w:r w:rsidRPr="006A4DE8">
              <w:rPr>
                <w:rFonts w:ascii="Arial" w:eastAsia="Arial" w:hAnsi="Arial" w:cs="Arial"/>
              </w:rPr>
              <w:t>Email</w:t>
            </w:r>
            <w:r w:rsidR="0047049B" w:rsidRPr="00A619FE">
              <w:rPr>
                <w:rFonts w:ascii="Arial" w:eastAsia="Arial" w:hAnsi="Arial" w:cs="Arial"/>
              </w:rPr>
              <w:t>s</w:t>
            </w:r>
            <w:r w:rsidRPr="006A4DE8">
              <w:rPr>
                <w:rFonts w:ascii="Arial" w:eastAsia="Arial" w:hAnsi="Arial" w:cs="Arial"/>
              </w:rPr>
              <w:t>:</w:t>
            </w:r>
          </w:p>
        </w:tc>
        <w:tc>
          <w:tcPr>
            <w:tcW w:w="7274" w:type="dxa"/>
          </w:tcPr>
          <w:p w14:paraId="5F4CD94A" w14:textId="77777777" w:rsidR="002E6A57" w:rsidRPr="00A619FE" w:rsidRDefault="00000000" w:rsidP="00DA7C29">
            <w:pPr>
              <w:jc w:val="both"/>
              <w:rPr>
                <w:rStyle w:val="Hyperlink"/>
                <w:rFonts w:ascii="Arial" w:eastAsia="Arial" w:hAnsi="Arial" w:cs="Arial"/>
              </w:rPr>
            </w:pPr>
            <w:hyperlink r:id="rId33" w:history="1">
              <w:r w:rsidR="002E6A57" w:rsidRPr="00A619FE">
                <w:rPr>
                  <w:rStyle w:val="Hyperlink"/>
                  <w:rFonts w:ascii="Arial" w:eastAsia="Arial" w:hAnsi="Arial" w:cs="Arial"/>
                </w:rPr>
                <w:t>CFIA-Plant-In-transit_ACIA-Vegetaux-En-transit@inspection.gc.ca</w:t>
              </w:r>
            </w:hyperlink>
          </w:p>
          <w:p w14:paraId="1376D051" w14:textId="74B79815" w:rsidR="0047049B" w:rsidRPr="006A4DE8" w:rsidRDefault="00000000" w:rsidP="00DA7C29">
            <w:pPr>
              <w:jc w:val="both"/>
              <w:rPr>
                <w:rStyle w:val="Hyperlink"/>
                <w:rFonts w:ascii="Arial" w:eastAsia="Arial" w:hAnsi="Arial" w:cs="Arial"/>
              </w:rPr>
            </w:pPr>
            <w:hyperlink r:id="rId34" w:history="1">
              <w:r w:rsidR="0047049B" w:rsidRPr="006A4DE8">
                <w:rPr>
                  <w:rStyle w:val="Hyperlink"/>
                  <w:rFonts w:ascii="Arial" w:eastAsia="Arial" w:hAnsi="Arial" w:cs="Arial"/>
                </w:rPr>
                <w:t>CFIA-IAS_ACIA-EEE@inspection.gc.ca</w:t>
              </w:r>
            </w:hyperlink>
          </w:p>
        </w:tc>
      </w:tr>
      <w:tr w:rsidR="002E6A57" w:rsidRPr="00A619FE" w14:paraId="1D830BF5" w14:textId="77777777" w:rsidTr="00DE2F7D">
        <w:tc>
          <w:tcPr>
            <w:tcW w:w="2076" w:type="dxa"/>
          </w:tcPr>
          <w:p w14:paraId="306E29D7" w14:textId="77777777" w:rsidR="002E6A57" w:rsidRPr="006A4DE8" w:rsidRDefault="002E6A57" w:rsidP="00DA7C29">
            <w:pPr>
              <w:jc w:val="both"/>
              <w:rPr>
                <w:rFonts w:ascii="Arial" w:eastAsia="Arial" w:hAnsi="Arial" w:cs="Arial"/>
              </w:rPr>
            </w:pPr>
          </w:p>
        </w:tc>
        <w:tc>
          <w:tcPr>
            <w:tcW w:w="7274" w:type="dxa"/>
          </w:tcPr>
          <w:p w14:paraId="0D47FB5E" w14:textId="77777777" w:rsidR="002E6A57" w:rsidRPr="00A619FE" w:rsidRDefault="002E6A57" w:rsidP="00DA7C29">
            <w:pPr>
              <w:ind w:left="720"/>
              <w:jc w:val="both"/>
              <w:rPr>
                <w:rFonts w:ascii="Arial" w:hAnsi="Arial" w:cs="Arial"/>
              </w:rPr>
            </w:pPr>
          </w:p>
        </w:tc>
      </w:tr>
      <w:tr w:rsidR="002E6A57" w:rsidRPr="00A619FE" w14:paraId="79D341BE" w14:textId="77777777" w:rsidTr="00DE2F7D">
        <w:trPr>
          <w:cnfStyle w:val="000000100000" w:firstRow="0" w:lastRow="0" w:firstColumn="0" w:lastColumn="0" w:oddVBand="0" w:evenVBand="0" w:oddHBand="1" w:evenHBand="0" w:firstRowFirstColumn="0" w:firstRowLastColumn="0" w:lastRowFirstColumn="0" w:lastRowLastColumn="0"/>
        </w:trPr>
        <w:tc>
          <w:tcPr>
            <w:tcW w:w="2076" w:type="dxa"/>
          </w:tcPr>
          <w:p w14:paraId="01BE93F2" w14:textId="77777777" w:rsidR="002E6A57" w:rsidRPr="006A4DE8" w:rsidRDefault="002E6A57" w:rsidP="00DA7C29">
            <w:pPr>
              <w:jc w:val="both"/>
              <w:rPr>
                <w:rFonts w:ascii="Arial" w:eastAsia="Arial" w:hAnsi="Arial" w:cs="Arial"/>
                <w:b/>
                <w:bCs/>
              </w:rPr>
            </w:pPr>
            <w:r w:rsidRPr="006A4DE8">
              <w:rPr>
                <w:rFonts w:ascii="Arial" w:eastAsia="Arial" w:hAnsi="Arial" w:cs="Arial"/>
                <w:b/>
                <w:bCs/>
              </w:rPr>
              <w:t>United States</w:t>
            </w:r>
          </w:p>
        </w:tc>
        <w:tc>
          <w:tcPr>
            <w:tcW w:w="7274" w:type="dxa"/>
          </w:tcPr>
          <w:p w14:paraId="7F9B09C8" w14:textId="19B5D348" w:rsidR="002E6A57" w:rsidRPr="00A619FE" w:rsidRDefault="002E6A57" w:rsidP="00DA7C29">
            <w:pPr>
              <w:ind w:left="720"/>
              <w:jc w:val="both"/>
              <w:rPr>
                <w:rFonts w:ascii="Arial" w:hAnsi="Arial" w:cs="Arial"/>
              </w:rPr>
            </w:pPr>
          </w:p>
        </w:tc>
      </w:tr>
      <w:tr w:rsidR="002E6A57" w:rsidRPr="00A619FE" w14:paraId="0DD4A387" w14:textId="77777777" w:rsidTr="00DE2F7D">
        <w:tc>
          <w:tcPr>
            <w:tcW w:w="2076" w:type="dxa"/>
          </w:tcPr>
          <w:p w14:paraId="6B2C0F0F" w14:textId="7B0F56D3" w:rsidR="002E6A57" w:rsidRPr="006A4DE8" w:rsidRDefault="002E6A57" w:rsidP="00DA7C29">
            <w:pPr>
              <w:jc w:val="both"/>
              <w:rPr>
                <w:rFonts w:ascii="Arial" w:eastAsia="Arial" w:hAnsi="Arial" w:cs="Arial"/>
              </w:rPr>
            </w:pPr>
            <w:r w:rsidRPr="006A4DE8">
              <w:rPr>
                <w:rFonts w:ascii="Arial" w:eastAsia="Arial" w:hAnsi="Arial" w:cs="Arial"/>
              </w:rPr>
              <w:t>Website:</w:t>
            </w:r>
          </w:p>
        </w:tc>
        <w:tc>
          <w:tcPr>
            <w:tcW w:w="7274" w:type="dxa"/>
          </w:tcPr>
          <w:p w14:paraId="144A9F79" w14:textId="0B1C46EE" w:rsidR="002E6A57" w:rsidRPr="00A619FE" w:rsidRDefault="00000000" w:rsidP="00DA7C29">
            <w:pPr>
              <w:jc w:val="both"/>
              <w:rPr>
                <w:rFonts w:ascii="Arial" w:hAnsi="Arial" w:cs="Arial"/>
              </w:rPr>
            </w:pPr>
            <w:hyperlink r:id="rId35" w:history="1">
              <w:r w:rsidR="002E6A57" w:rsidRPr="00A619FE">
                <w:rPr>
                  <w:rStyle w:val="Hyperlink"/>
                  <w:rFonts w:ascii="Arial" w:eastAsia="Arial" w:hAnsi="Arial" w:cs="Arial"/>
                </w:rPr>
                <w:t>https://www.aphis.usda.gov/aphis/ourfocus/planthealth/ppq-program-overview/CT_SPHD</w:t>
              </w:r>
            </w:hyperlink>
          </w:p>
        </w:tc>
      </w:tr>
      <w:tr w:rsidR="002E6A57" w:rsidRPr="00A619FE" w14:paraId="703E0693" w14:textId="77777777" w:rsidTr="00DE2F7D">
        <w:trPr>
          <w:cnfStyle w:val="000000100000" w:firstRow="0" w:lastRow="0" w:firstColumn="0" w:lastColumn="0" w:oddVBand="0" w:evenVBand="0" w:oddHBand="1" w:evenHBand="0" w:firstRowFirstColumn="0" w:firstRowLastColumn="0" w:lastRowFirstColumn="0" w:lastRowLastColumn="0"/>
        </w:trPr>
        <w:tc>
          <w:tcPr>
            <w:tcW w:w="2076" w:type="dxa"/>
          </w:tcPr>
          <w:p w14:paraId="060D7D60" w14:textId="1682D5E4" w:rsidR="002E6A57" w:rsidRPr="006A4DE8" w:rsidRDefault="002E6A57" w:rsidP="00DA7C29">
            <w:pPr>
              <w:jc w:val="both"/>
              <w:rPr>
                <w:rFonts w:ascii="Arial" w:eastAsia="Arial" w:hAnsi="Arial" w:cs="Arial"/>
              </w:rPr>
            </w:pPr>
            <w:r w:rsidRPr="006A4DE8">
              <w:rPr>
                <w:rFonts w:ascii="Arial" w:eastAsia="Arial" w:hAnsi="Arial" w:cs="Arial"/>
              </w:rPr>
              <w:t>Email:</w:t>
            </w:r>
          </w:p>
        </w:tc>
        <w:tc>
          <w:tcPr>
            <w:tcW w:w="7274" w:type="dxa"/>
          </w:tcPr>
          <w:p w14:paraId="4E8F7310" w14:textId="6392AAD7" w:rsidR="002E6A57" w:rsidRPr="00A619FE" w:rsidRDefault="00000000" w:rsidP="00DA7C29">
            <w:pPr>
              <w:jc w:val="both"/>
              <w:rPr>
                <w:rFonts w:ascii="Arial" w:hAnsi="Arial" w:cs="Arial"/>
              </w:rPr>
            </w:pPr>
            <w:hyperlink r:id="rId36" w:history="1">
              <w:r w:rsidR="002E6A57" w:rsidRPr="00A619FE">
                <w:rPr>
                  <w:rStyle w:val="Hyperlink"/>
                  <w:rFonts w:ascii="Arial" w:eastAsia="Arial" w:hAnsi="Arial" w:cs="Arial"/>
                </w:rPr>
                <w:t>QPAS-AQI@usda.gov</w:t>
              </w:r>
            </w:hyperlink>
          </w:p>
        </w:tc>
      </w:tr>
      <w:tr w:rsidR="002E6A57" w:rsidRPr="00A619FE" w14:paraId="7206CECE" w14:textId="77777777" w:rsidTr="00DE2F7D">
        <w:tc>
          <w:tcPr>
            <w:tcW w:w="2076" w:type="dxa"/>
          </w:tcPr>
          <w:p w14:paraId="7AC1EB09" w14:textId="77777777" w:rsidR="002E6A57" w:rsidRPr="006A4DE8" w:rsidRDefault="002E6A57" w:rsidP="00DA7C29">
            <w:pPr>
              <w:jc w:val="both"/>
              <w:rPr>
                <w:rFonts w:ascii="Arial" w:eastAsia="Arial" w:hAnsi="Arial" w:cs="Arial"/>
              </w:rPr>
            </w:pPr>
          </w:p>
        </w:tc>
        <w:tc>
          <w:tcPr>
            <w:tcW w:w="7274" w:type="dxa"/>
          </w:tcPr>
          <w:p w14:paraId="7C62B6AC" w14:textId="77777777" w:rsidR="002E6A57" w:rsidRPr="00A619FE" w:rsidRDefault="002E6A57" w:rsidP="00DA7C29">
            <w:pPr>
              <w:jc w:val="both"/>
              <w:rPr>
                <w:rFonts w:ascii="Arial" w:hAnsi="Arial" w:cs="Arial"/>
              </w:rPr>
            </w:pPr>
          </w:p>
        </w:tc>
      </w:tr>
      <w:tr w:rsidR="002E6A57" w:rsidRPr="00A619FE" w14:paraId="4D7B89D7" w14:textId="77777777" w:rsidTr="00DE2F7D">
        <w:trPr>
          <w:cnfStyle w:val="000000100000" w:firstRow="0" w:lastRow="0" w:firstColumn="0" w:lastColumn="0" w:oddVBand="0" w:evenVBand="0" w:oddHBand="1" w:evenHBand="0" w:firstRowFirstColumn="0" w:firstRowLastColumn="0" w:lastRowFirstColumn="0" w:lastRowLastColumn="0"/>
        </w:trPr>
        <w:tc>
          <w:tcPr>
            <w:tcW w:w="2076" w:type="dxa"/>
          </w:tcPr>
          <w:p w14:paraId="555B1397" w14:textId="77777777" w:rsidR="002E6A57" w:rsidRPr="006A4DE8" w:rsidRDefault="002E6A57" w:rsidP="00DA7C29">
            <w:pPr>
              <w:jc w:val="both"/>
              <w:rPr>
                <w:rFonts w:ascii="Arial" w:eastAsia="Arial" w:hAnsi="Arial" w:cs="Arial"/>
                <w:b/>
                <w:bCs/>
              </w:rPr>
            </w:pPr>
            <w:r w:rsidRPr="006A4DE8">
              <w:rPr>
                <w:rFonts w:ascii="Arial" w:eastAsia="Arial" w:hAnsi="Arial" w:cs="Arial"/>
                <w:b/>
                <w:bCs/>
              </w:rPr>
              <w:t>Mexico</w:t>
            </w:r>
          </w:p>
        </w:tc>
        <w:tc>
          <w:tcPr>
            <w:tcW w:w="7274" w:type="dxa"/>
          </w:tcPr>
          <w:p w14:paraId="2BB803EE" w14:textId="4C0174E1" w:rsidR="002E6A57" w:rsidRPr="00A619FE" w:rsidRDefault="002E6A57" w:rsidP="00DA7C29">
            <w:pPr>
              <w:jc w:val="both"/>
              <w:rPr>
                <w:rFonts w:ascii="Arial" w:hAnsi="Arial" w:cs="Arial"/>
              </w:rPr>
            </w:pPr>
          </w:p>
        </w:tc>
      </w:tr>
      <w:tr w:rsidR="002E6A57" w:rsidRPr="00A619FE" w14:paraId="1C06DBED" w14:textId="77777777" w:rsidTr="00DE2F7D">
        <w:tc>
          <w:tcPr>
            <w:tcW w:w="2076" w:type="dxa"/>
          </w:tcPr>
          <w:p w14:paraId="47DD7650" w14:textId="45C6CE7D" w:rsidR="002E6A57" w:rsidRPr="006A4DE8" w:rsidRDefault="002E6A57" w:rsidP="00DA7C29">
            <w:pPr>
              <w:jc w:val="both"/>
              <w:rPr>
                <w:rFonts w:ascii="Arial" w:eastAsia="Arial" w:hAnsi="Arial" w:cs="Arial"/>
              </w:rPr>
            </w:pPr>
            <w:r w:rsidRPr="006A4DE8">
              <w:rPr>
                <w:rFonts w:ascii="Arial" w:eastAsia="Arial" w:hAnsi="Arial" w:cs="Arial"/>
              </w:rPr>
              <w:t>Website:</w:t>
            </w:r>
          </w:p>
        </w:tc>
        <w:tc>
          <w:tcPr>
            <w:tcW w:w="7274" w:type="dxa"/>
          </w:tcPr>
          <w:p w14:paraId="63C378F5" w14:textId="266B8B19" w:rsidR="002E6A57" w:rsidRPr="00A619FE" w:rsidRDefault="00000000" w:rsidP="00DA7C29">
            <w:pPr>
              <w:jc w:val="both"/>
              <w:rPr>
                <w:rFonts w:ascii="Arial" w:hAnsi="Arial" w:cs="Arial"/>
              </w:rPr>
            </w:pPr>
            <w:hyperlink r:id="rId37" w:history="1">
              <w:r w:rsidR="002E6A57" w:rsidRPr="00A619FE">
                <w:rPr>
                  <w:rStyle w:val="Hyperlink"/>
                  <w:rFonts w:ascii="Arial" w:eastAsia="Arial" w:hAnsi="Arial" w:cs="Arial"/>
                </w:rPr>
                <w:t>https://www.gob.mx/senasica/acciones-y-programas/importacion-exportacion-y-movilizacion-nacional</w:t>
              </w:r>
            </w:hyperlink>
          </w:p>
          <w:p w14:paraId="1610C29E" w14:textId="77777777" w:rsidR="002E6A57" w:rsidRPr="00A619FE" w:rsidRDefault="002E6A57" w:rsidP="00DA7C29">
            <w:pPr>
              <w:jc w:val="both"/>
              <w:rPr>
                <w:rFonts w:ascii="Arial" w:hAnsi="Arial" w:cs="Arial"/>
              </w:rPr>
            </w:pPr>
          </w:p>
        </w:tc>
      </w:tr>
      <w:tr w:rsidR="002E6A57" w:rsidRPr="00A619FE" w14:paraId="01D12F3B" w14:textId="77777777" w:rsidTr="00DE2F7D">
        <w:trPr>
          <w:cnfStyle w:val="000000100000" w:firstRow="0" w:lastRow="0" w:firstColumn="0" w:lastColumn="0" w:oddVBand="0" w:evenVBand="0" w:oddHBand="1" w:evenHBand="0" w:firstRowFirstColumn="0" w:firstRowLastColumn="0" w:lastRowFirstColumn="0" w:lastRowLastColumn="0"/>
        </w:trPr>
        <w:tc>
          <w:tcPr>
            <w:tcW w:w="2076" w:type="dxa"/>
          </w:tcPr>
          <w:p w14:paraId="0A7EF1AF" w14:textId="76EC7510" w:rsidR="002E6A57" w:rsidRPr="006A4DE8" w:rsidRDefault="002E6A57" w:rsidP="00DA7C29">
            <w:pPr>
              <w:jc w:val="both"/>
              <w:rPr>
                <w:rFonts w:ascii="Arial" w:eastAsia="Arial" w:hAnsi="Arial" w:cs="Arial"/>
              </w:rPr>
            </w:pPr>
            <w:r w:rsidRPr="006A4DE8">
              <w:rPr>
                <w:rFonts w:ascii="Arial" w:eastAsia="Arial" w:hAnsi="Arial" w:cs="Arial"/>
              </w:rPr>
              <w:t>Email:</w:t>
            </w:r>
          </w:p>
        </w:tc>
        <w:tc>
          <w:tcPr>
            <w:tcW w:w="7274" w:type="dxa"/>
          </w:tcPr>
          <w:p w14:paraId="430A6BAA" w14:textId="6EEDB2BA" w:rsidR="002E6A57" w:rsidRPr="00A619FE" w:rsidRDefault="00000000" w:rsidP="00DA7C29">
            <w:pPr>
              <w:jc w:val="both"/>
              <w:rPr>
                <w:rFonts w:ascii="Arial" w:hAnsi="Arial" w:cs="Arial"/>
              </w:rPr>
            </w:pPr>
            <w:hyperlink r:id="rId38">
              <w:r w:rsidR="002E6A57" w:rsidRPr="00A619FE">
                <w:rPr>
                  <w:rStyle w:val="Hyperlink"/>
                  <w:rFonts w:ascii="Arial" w:hAnsi="Arial" w:cs="Arial"/>
                </w:rPr>
                <w:t>importaciones.dgsv@senasica.gob.mx</w:t>
              </w:r>
            </w:hyperlink>
          </w:p>
        </w:tc>
      </w:tr>
    </w:tbl>
    <w:p w14:paraId="06ED6CDD" w14:textId="35A936CA" w:rsidR="007E76EF" w:rsidRPr="00FC1E94" w:rsidRDefault="00B075C3" w:rsidP="00FC1E94">
      <w:pPr>
        <w:pStyle w:val="Heading1"/>
        <w:spacing w:after="240" w:line="240" w:lineRule="auto"/>
        <w:jc w:val="both"/>
        <w:rPr>
          <w:sz w:val="22"/>
          <w:szCs w:val="22"/>
        </w:rPr>
      </w:pPr>
      <w:bookmarkStart w:id="29" w:name="_Toc146879516"/>
      <w:bookmarkEnd w:id="28"/>
      <w:r w:rsidRPr="00A619FE">
        <w:rPr>
          <w:sz w:val="22"/>
          <w:szCs w:val="22"/>
        </w:rPr>
        <w:t>6.0 Recommendations</w:t>
      </w:r>
      <w:bookmarkEnd w:id="29"/>
    </w:p>
    <w:p w14:paraId="5D760EA9" w14:textId="77777777"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1. Industry should provide notices of non-compliance to transit NPPO to expedite processing return transit.</w:t>
      </w:r>
    </w:p>
    <w:p w14:paraId="151D41F6" w14:textId="77777777" w:rsidR="007E76EF" w:rsidRPr="00A619FE" w:rsidRDefault="007E76EF" w:rsidP="00DA7C29">
      <w:pPr>
        <w:spacing w:after="0" w:line="240" w:lineRule="auto"/>
        <w:jc w:val="both"/>
        <w:rPr>
          <w:rFonts w:ascii="Arial" w:eastAsia="Arial" w:hAnsi="Arial" w:cs="Arial"/>
        </w:rPr>
      </w:pPr>
    </w:p>
    <w:p w14:paraId="1E7848AB" w14:textId="170147B9" w:rsidR="007E76EF"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2. </w:t>
      </w:r>
      <w:r w:rsidR="00CB4D66" w:rsidRPr="00A619FE">
        <w:rPr>
          <w:rFonts w:ascii="Arial" w:eastAsia="Arial" w:hAnsi="Arial" w:cs="Arial"/>
        </w:rPr>
        <w:t xml:space="preserve">NAPPO member countries should ensure that </w:t>
      </w:r>
      <w:r w:rsidRPr="00A619FE">
        <w:rPr>
          <w:rFonts w:ascii="Arial" w:eastAsia="Arial" w:hAnsi="Arial" w:cs="Arial"/>
        </w:rPr>
        <w:t xml:space="preserve">only clean </w:t>
      </w:r>
      <w:r w:rsidR="00CB4D66" w:rsidRPr="00A619FE">
        <w:rPr>
          <w:rFonts w:ascii="Arial" w:eastAsia="Arial" w:hAnsi="Arial" w:cs="Arial"/>
        </w:rPr>
        <w:t xml:space="preserve">consignments </w:t>
      </w:r>
      <w:r w:rsidRPr="00A619FE">
        <w:rPr>
          <w:rFonts w:ascii="Arial" w:eastAsia="Arial" w:hAnsi="Arial" w:cs="Arial"/>
        </w:rPr>
        <w:t xml:space="preserve">and conveyances that adhere to transit and destination transit policies and entry requirements, are moved. This includes properly wrapped agricultural articles and sealed containers where applicable. </w:t>
      </w:r>
    </w:p>
    <w:p w14:paraId="07889AD8" w14:textId="77777777" w:rsidR="007E76EF" w:rsidRPr="00A619FE" w:rsidRDefault="007E76EF" w:rsidP="00DA7C29">
      <w:pPr>
        <w:spacing w:after="0" w:line="240" w:lineRule="auto"/>
        <w:jc w:val="both"/>
        <w:rPr>
          <w:rFonts w:ascii="Arial" w:eastAsia="Arial" w:hAnsi="Arial" w:cs="Arial"/>
        </w:rPr>
      </w:pPr>
    </w:p>
    <w:p w14:paraId="18BB135A" w14:textId="4EEC7778" w:rsidR="00A27766" w:rsidRPr="00A619FE" w:rsidRDefault="00B075C3" w:rsidP="00DA7C29">
      <w:pPr>
        <w:spacing w:after="0" w:line="240" w:lineRule="auto"/>
        <w:jc w:val="both"/>
        <w:rPr>
          <w:rFonts w:ascii="Arial" w:eastAsia="Arial" w:hAnsi="Arial" w:cs="Arial"/>
        </w:rPr>
      </w:pPr>
      <w:r w:rsidRPr="00A619FE">
        <w:rPr>
          <w:rFonts w:ascii="Arial" w:eastAsia="Arial" w:hAnsi="Arial" w:cs="Arial"/>
        </w:rPr>
        <w:t xml:space="preserve">3. </w:t>
      </w:r>
      <w:r w:rsidR="006F1CA3" w:rsidRPr="00A619FE">
        <w:rPr>
          <w:rFonts w:ascii="Arial" w:eastAsia="Arial" w:hAnsi="Arial" w:cs="Arial"/>
        </w:rPr>
        <w:t xml:space="preserve">The </w:t>
      </w:r>
      <w:r w:rsidRPr="00A619FE">
        <w:rPr>
          <w:rFonts w:ascii="Arial" w:eastAsia="Arial" w:hAnsi="Arial" w:cs="Arial"/>
        </w:rPr>
        <w:t xml:space="preserve">U.S. and Mexico NPPOs and Customs entities should consider adding something similar to </w:t>
      </w:r>
      <w:r w:rsidR="000C006D" w:rsidRPr="00A619FE">
        <w:rPr>
          <w:rFonts w:ascii="Arial" w:eastAsia="Arial" w:hAnsi="Arial" w:cs="Arial"/>
        </w:rPr>
        <w:t xml:space="preserve">the </w:t>
      </w:r>
      <w:r w:rsidRPr="00A619FE">
        <w:rPr>
          <w:rFonts w:ascii="Arial" w:eastAsia="Arial" w:hAnsi="Arial" w:cs="Arial"/>
        </w:rPr>
        <w:t xml:space="preserve">CFIA interim directive </w:t>
      </w:r>
      <w:r w:rsidRPr="0000284C">
        <w:rPr>
          <w:rFonts w:ascii="Arial" w:eastAsia="Arial" w:hAnsi="Arial" w:cs="Arial"/>
          <w:color w:val="0000FF"/>
        </w:rPr>
        <w:t xml:space="preserve"> </w:t>
      </w:r>
      <w:hyperlink r:id="rId39">
        <w:r w:rsidRPr="0000284C">
          <w:rPr>
            <w:rFonts w:ascii="Arial" w:eastAsia="Arial" w:hAnsi="Arial" w:cs="Arial"/>
            <w:color w:val="0000FF"/>
            <w:u w:val="single"/>
          </w:rPr>
          <w:t>“Phytosanitary requirements for in-transit shipments, from countries other than the United States, refused entry by the U.S. authorities”</w:t>
        </w:r>
      </w:hyperlink>
      <w:r w:rsidRPr="00A619FE">
        <w:rPr>
          <w:rFonts w:ascii="Arial" w:eastAsia="Arial" w:hAnsi="Arial" w:cs="Arial"/>
        </w:rPr>
        <w:t xml:space="preserve"> to inform what should be done in the event of a non-</w:t>
      </w:r>
      <w:r w:rsidR="000C006D" w:rsidRPr="00A619FE">
        <w:rPr>
          <w:rFonts w:ascii="Arial" w:eastAsia="Arial" w:hAnsi="Arial" w:cs="Arial"/>
        </w:rPr>
        <w:t>compliant consignment</w:t>
      </w:r>
      <w:r w:rsidRPr="00A619FE">
        <w:rPr>
          <w:rFonts w:ascii="Arial" w:eastAsia="Arial" w:hAnsi="Arial" w:cs="Arial"/>
        </w:rPr>
        <w:t xml:space="preserve">. </w:t>
      </w:r>
    </w:p>
    <w:p w14:paraId="4F207302" w14:textId="77777777" w:rsidR="00A27766" w:rsidRPr="00A619FE" w:rsidRDefault="00A27766" w:rsidP="00DA7C29">
      <w:pPr>
        <w:spacing w:after="0" w:line="240" w:lineRule="auto"/>
        <w:jc w:val="both"/>
        <w:rPr>
          <w:rFonts w:ascii="Arial" w:eastAsia="Arial" w:hAnsi="Arial" w:cs="Arial"/>
        </w:rPr>
      </w:pPr>
    </w:p>
    <w:p w14:paraId="1EA91854" w14:textId="60B006C4" w:rsidR="007E76EF" w:rsidRPr="006A4DE8" w:rsidRDefault="00523344" w:rsidP="006A4DE8">
      <w:pPr>
        <w:spacing w:after="0" w:line="240" w:lineRule="auto"/>
        <w:jc w:val="both"/>
        <w:rPr>
          <w:rFonts w:ascii="Arial" w:eastAsia="Arial" w:hAnsi="Arial" w:cs="Arial"/>
        </w:rPr>
      </w:pPr>
      <w:r w:rsidRPr="00A619FE">
        <w:rPr>
          <w:rFonts w:ascii="Arial" w:eastAsia="Arial" w:hAnsi="Arial" w:cs="Arial"/>
        </w:rPr>
        <w:t xml:space="preserve">4. </w:t>
      </w:r>
      <w:r w:rsidR="00B075C3" w:rsidRPr="006A4DE8">
        <w:rPr>
          <w:rFonts w:ascii="Arial" w:eastAsia="Arial" w:hAnsi="Arial" w:cs="Arial"/>
        </w:rPr>
        <w:t xml:space="preserve">Canada should </w:t>
      </w:r>
      <w:r w:rsidR="00A27766" w:rsidRPr="006A4DE8">
        <w:rPr>
          <w:rFonts w:ascii="Arial" w:eastAsia="Arial" w:hAnsi="Arial" w:cs="Arial"/>
        </w:rPr>
        <w:t xml:space="preserve">finalize </w:t>
      </w:r>
      <w:r w:rsidR="00B075C3" w:rsidRPr="006A4DE8">
        <w:rPr>
          <w:rFonts w:ascii="Arial" w:eastAsia="Arial" w:hAnsi="Arial" w:cs="Arial"/>
        </w:rPr>
        <w:t>their comprehensive in-transit program for plant health.</w:t>
      </w:r>
    </w:p>
    <w:p w14:paraId="58170968" w14:textId="77777777" w:rsidR="007E76EF" w:rsidRPr="00A619FE" w:rsidRDefault="007E76EF" w:rsidP="00DA7C29">
      <w:pPr>
        <w:spacing w:after="0" w:line="240" w:lineRule="auto"/>
        <w:jc w:val="both"/>
        <w:rPr>
          <w:rFonts w:ascii="Arial" w:eastAsia="Arial" w:hAnsi="Arial" w:cs="Arial"/>
        </w:rPr>
      </w:pPr>
    </w:p>
    <w:p w14:paraId="06D0D225" w14:textId="5C7CDB9C" w:rsidR="007E76EF" w:rsidRPr="00A619FE" w:rsidRDefault="00A27766" w:rsidP="00DA7C29">
      <w:pPr>
        <w:spacing w:after="0" w:line="240" w:lineRule="auto"/>
        <w:jc w:val="both"/>
        <w:rPr>
          <w:rFonts w:ascii="Arial" w:eastAsia="Arial" w:hAnsi="Arial" w:cs="Arial"/>
        </w:rPr>
      </w:pPr>
      <w:r w:rsidRPr="00A619FE">
        <w:rPr>
          <w:rFonts w:ascii="Arial" w:eastAsia="Arial" w:hAnsi="Arial" w:cs="Arial"/>
        </w:rPr>
        <w:t>5</w:t>
      </w:r>
      <w:r w:rsidR="00B075C3" w:rsidRPr="00A619FE">
        <w:rPr>
          <w:rFonts w:ascii="Arial" w:eastAsia="Arial" w:hAnsi="Arial" w:cs="Arial"/>
        </w:rPr>
        <w:t xml:space="preserve">. NAPPO should </w:t>
      </w:r>
      <w:r w:rsidR="00942A05" w:rsidRPr="00A619FE">
        <w:rPr>
          <w:rFonts w:ascii="Arial" w:eastAsia="Arial" w:hAnsi="Arial" w:cs="Arial"/>
        </w:rPr>
        <w:t xml:space="preserve">consider holding </w:t>
      </w:r>
      <w:r w:rsidR="00B075C3" w:rsidRPr="00A619FE">
        <w:rPr>
          <w:rFonts w:ascii="Arial" w:eastAsia="Arial" w:hAnsi="Arial" w:cs="Arial"/>
        </w:rPr>
        <w:t xml:space="preserve">a workshop with industry, NPPOs, and Customs entities to inform </w:t>
      </w:r>
      <w:r w:rsidR="00942A05" w:rsidRPr="00A619FE">
        <w:rPr>
          <w:rFonts w:ascii="Arial" w:eastAsia="Arial" w:hAnsi="Arial" w:cs="Arial"/>
        </w:rPr>
        <w:t xml:space="preserve">on </w:t>
      </w:r>
      <w:r w:rsidR="00B075C3" w:rsidRPr="00A619FE">
        <w:rPr>
          <w:rFonts w:ascii="Arial" w:eastAsia="Arial" w:hAnsi="Arial" w:cs="Arial"/>
        </w:rPr>
        <w:t>policies and hear about challenges from the stakeholders involved in in-transit movement</w:t>
      </w:r>
      <w:r w:rsidR="006F1CA3" w:rsidRPr="00A619FE">
        <w:rPr>
          <w:rFonts w:ascii="Arial" w:eastAsia="Arial" w:hAnsi="Arial" w:cs="Arial"/>
        </w:rPr>
        <w:t xml:space="preserve"> of consignments</w:t>
      </w:r>
      <w:r w:rsidR="00B075C3" w:rsidRPr="00A619FE">
        <w:rPr>
          <w:rFonts w:ascii="Arial" w:eastAsia="Arial" w:hAnsi="Arial" w:cs="Arial"/>
        </w:rPr>
        <w:t xml:space="preserve">. </w:t>
      </w:r>
    </w:p>
    <w:p w14:paraId="141A967B" w14:textId="77777777" w:rsidR="007E76EF" w:rsidRPr="00A619FE" w:rsidRDefault="007E76EF" w:rsidP="00DA7C29">
      <w:pPr>
        <w:spacing w:after="0" w:line="240" w:lineRule="auto"/>
        <w:jc w:val="both"/>
        <w:rPr>
          <w:rFonts w:ascii="Arial" w:eastAsia="Arial" w:hAnsi="Arial" w:cs="Arial"/>
        </w:rPr>
      </w:pPr>
    </w:p>
    <w:p w14:paraId="5B0BB9A2" w14:textId="0B56F8D7" w:rsidR="007E76EF" w:rsidRPr="00A619FE" w:rsidRDefault="00A27766" w:rsidP="00DA7C29">
      <w:pPr>
        <w:spacing w:after="0" w:line="240" w:lineRule="auto"/>
        <w:jc w:val="both"/>
        <w:rPr>
          <w:rFonts w:ascii="Arial" w:eastAsia="Arial" w:hAnsi="Arial" w:cs="Arial"/>
        </w:rPr>
      </w:pPr>
      <w:r w:rsidRPr="00A619FE">
        <w:rPr>
          <w:rFonts w:ascii="Arial" w:eastAsia="Arial" w:hAnsi="Arial" w:cs="Arial"/>
        </w:rPr>
        <w:t>6</w:t>
      </w:r>
      <w:r w:rsidR="00B075C3" w:rsidRPr="00A619FE">
        <w:rPr>
          <w:rFonts w:ascii="Arial" w:eastAsia="Arial" w:hAnsi="Arial" w:cs="Arial"/>
        </w:rPr>
        <w:t xml:space="preserve">. Consider creating a learning module like risk-based sampling to inform in-transit stakeholders of the process and procedures guiding in-transit movement </w:t>
      </w:r>
      <w:r w:rsidR="00942A05" w:rsidRPr="00A619FE">
        <w:rPr>
          <w:rFonts w:ascii="Arial" w:eastAsia="Arial" w:hAnsi="Arial" w:cs="Arial"/>
        </w:rPr>
        <w:t xml:space="preserve">within </w:t>
      </w:r>
      <w:r w:rsidR="00B075C3" w:rsidRPr="00A619FE">
        <w:rPr>
          <w:rFonts w:ascii="Arial" w:eastAsia="Arial" w:hAnsi="Arial" w:cs="Arial"/>
        </w:rPr>
        <w:t>the NAPPO region.</w:t>
      </w:r>
    </w:p>
    <w:p w14:paraId="6BDD6A98" w14:textId="77777777" w:rsidR="007E76EF" w:rsidRPr="00A619FE" w:rsidRDefault="007E76EF" w:rsidP="00DA7C29">
      <w:pPr>
        <w:spacing w:after="0" w:line="240" w:lineRule="auto"/>
        <w:jc w:val="both"/>
        <w:rPr>
          <w:rFonts w:ascii="Arial" w:eastAsia="Arial" w:hAnsi="Arial" w:cs="Arial"/>
        </w:rPr>
      </w:pPr>
    </w:p>
    <w:p w14:paraId="284F34E4" w14:textId="490DA46E" w:rsidR="007E76EF" w:rsidRPr="00A619FE" w:rsidRDefault="00200197" w:rsidP="00DA7C29">
      <w:pPr>
        <w:spacing w:after="0" w:line="240" w:lineRule="auto"/>
        <w:jc w:val="both"/>
        <w:rPr>
          <w:rFonts w:ascii="Arial" w:eastAsia="Arial" w:hAnsi="Arial" w:cs="Arial"/>
        </w:rPr>
      </w:pPr>
      <w:r w:rsidRPr="00A619FE">
        <w:rPr>
          <w:rFonts w:ascii="Arial" w:eastAsia="Arial" w:hAnsi="Arial" w:cs="Arial"/>
        </w:rPr>
        <w:t>7</w:t>
      </w:r>
      <w:r w:rsidR="00B075C3" w:rsidRPr="00A619FE">
        <w:rPr>
          <w:rFonts w:ascii="Arial" w:eastAsia="Arial" w:hAnsi="Arial" w:cs="Arial"/>
        </w:rPr>
        <w:t xml:space="preserve">. Identify methods to improve timely communication of non-compliances and pest detections to the NPPO and Customs entities of NAPPO </w:t>
      </w:r>
      <w:r w:rsidR="0037541B" w:rsidRPr="00A619FE">
        <w:rPr>
          <w:rFonts w:ascii="Arial" w:eastAsia="Arial" w:hAnsi="Arial" w:cs="Arial"/>
        </w:rPr>
        <w:t xml:space="preserve">member </w:t>
      </w:r>
      <w:r w:rsidR="00B075C3" w:rsidRPr="00A619FE">
        <w:rPr>
          <w:rFonts w:ascii="Arial" w:eastAsia="Arial" w:hAnsi="Arial" w:cs="Arial"/>
        </w:rPr>
        <w:t>countries.</w:t>
      </w:r>
    </w:p>
    <w:p w14:paraId="01ACE96C" w14:textId="77777777" w:rsidR="007E76EF" w:rsidRPr="00A619FE" w:rsidRDefault="007E76EF" w:rsidP="006A4DE8">
      <w:pPr>
        <w:spacing w:line="240" w:lineRule="auto"/>
        <w:jc w:val="both"/>
        <w:rPr>
          <w:rFonts w:ascii="Arial" w:eastAsia="Arial" w:hAnsi="Arial" w:cs="Arial"/>
        </w:rPr>
      </w:pPr>
    </w:p>
    <w:p w14:paraId="6183787F" w14:textId="77777777" w:rsidR="007E76EF" w:rsidRPr="00A619FE" w:rsidRDefault="00B075C3" w:rsidP="006A4DE8">
      <w:pPr>
        <w:pStyle w:val="Heading1"/>
        <w:spacing w:line="240" w:lineRule="auto"/>
        <w:jc w:val="both"/>
        <w:rPr>
          <w:sz w:val="22"/>
          <w:szCs w:val="22"/>
        </w:rPr>
      </w:pPr>
      <w:bookmarkStart w:id="30" w:name="_Toc146879517"/>
      <w:r w:rsidRPr="00A619FE">
        <w:rPr>
          <w:sz w:val="22"/>
          <w:szCs w:val="22"/>
        </w:rPr>
        <w:t>7.0 References and resources</w:t>
      </w:r>
      <w:bookmarkEnd w:id="30"/>
    </w:p>
    <w:p w14:paraId="0BB29D0C" w14:textId="77777777" w:rsidR="007E76EF" w:rsidRPr="00A619FE" w:rsidRDefault="007E76EF" w:rsidP="006A4DE8">
      <w:pPr>
        <w:spacing w:after="0" w:line="240" w:lineRule="auto"/>
        <w:ind w:left="720"/>
        <w:jc w:val="both"/>
        <w:rPr>
          <w:rFonts w:ascii="Arial" w:eastAsia="Arial" w:hAnsi="Arial" w:cs="Arial"/>
        </w:rPr>
      </w:pPr>
    </w:p>
    <w:p w14:paraId="5E3F97F8" w14:textId="77777777" w:rsidR="007E76EF" w:rsidRPr="00A619FE" w:rsidRDefault="00B075C3">
      <w:pPr>
        <w:numPr>
          <w:ilvl w:val="0"/>
          <w:numId w:val="1"/>
        </w:numPr>
        <w:spacing w:after="0" w:line="240" w:lineRule="auto"/>
        <w:jc w:val="both"/>
        <w:rPr>
          <w:rFonts w:ascii="Arial" w:hAnsi="Arial" w:cs="Arial"/>
        </w:rPr>
      </w:pPr>
      <w:r w:rsidRPr="00A619FE">
        <w:rPr>
          <w:rFonts w:ascii="Arial" w:eastAsia="Arial" w:hAnsi="Arial" w:cs="Arial"/>
        </w:rPr>
        <w:t xml:space="preserve">ISPM 5. </w:t>
      </w:r>
      <w:r w:rsidRPr="00A619FE">
        <w:rPr>
          <w:rFonts w:ascii="Arial" w:eastAsia="Arial" w:hAnsi="Arial" w:cs="Arial"/>
          <w:i/>
        </w:rPr>
        <w:t>Glossary of phytosanitary terms</w:t>
      </w:r>
      <w:r w:rsidRPr="00A619FE">
        <w:rPr>
          <w:rFonts w:ascii="Arial" w:eastAsia="Arial" w:hAnsi="Arial" w:cs="Arial"/>
        </w:rPr>
        <w:t>. Rome, IPPC, FAO.</w:t>
      </w:r>
    </w:p>
    <w:p w14:paraId="3AA72C02" w14:textId="77777777" w:rsidR="007A7CF5" w:rsidRPr="00A619FE" w:rsidRDefault="007A7CF5" w:rsidP="006A4DE8">
      <w:pPr>
        <w:numPr>
          <w:ilvl w:val="0"/>
          <w:numId w:val="1"/>
        </w:numPr>
        <w:spacing w:after="0" w:line="240" w:lineRule="auto"/>
        <w:jc w:val="both"/>
        <w:rPr>
          <w:rFonts w:ascii="Arial" w:hAnsi="Arial" w:cs="Arial"/>
        </w:rPr>
      </w:pPr>
      <w:r w:rsidRPr="00A619FE">
        <w:rPr>
          <w:rFonts w:ascii="Arial" w:eastAsia="Arial" w:hAnsi="Arial" w:cs="Arial"/>
        </w:rPr>
        <w:t xml:space="preserve">ISPM 13. </w:t>
      </w:r>
      <w:r w:rsidRPr="00A619FE">
        <w:rPr>
          <w:rFonts w:ascii="Arial" w:eastAsia="Arial" w:hAnsi="Arial" w:cs="Arial"/>
          <w:i/>
        </w:rPr>
        <w:t>Guidelines for the notification of non-compliance and emergency action</w:t>
      </w:r>
      <w:r w:rsidRPr="00A619FE">
        <w:rPr>
          <w:rFonts w:ascii="Arial" w:eastAsia="Arial" w:hAnsi="Arial" w:cs="Arial"/>
        </w:rPr>
        <w:t>. Rome, IPPC, FAO.</w:t>
      </w:r>
    </w:p>
    <w:p w14:paraId="29FBD8BE" w14:textId="3988C722" w:rsidR="007A7CF5" w:rsidRPr="00A619FE" w:rsidRDefault="007A7CF5" w:rsidP="007A7CF5">
      <w:pPr>
        <w:numPr>
          <w:ilvl w:val="0"/>
          <w:numId w:val="1"/>
        </w:numPr>
        <w:spacing w:after="0" w:line="240" w:lineRule="auto"/>
        <w:jc w:val="both"/>
        <w:rPr>
          <w:rFonts w:ascii="Arial" w:hAnsi="Arial" w:cs="Arial"/>
        </w:rPr>
      </w:pPr>
      <w:r w:rsidRPr="00A619FE">
        <w:rPr>
          <w:rFonts w:ascii="Arial" w:eastAsia="Arial" w:hAnsi="Arial" w:cs="Arial"/>
        </w:rPr>
        <w:t xml:space="preserve">ISPM 15. </w:t>
      </w:r>
      <w:r w:rsidRPr="00A619FE">
        <w:rPr>
          <w:rFonts w:ascii="Arial" w:eastAsia="Arial" w:hAnsi="Arial" w:cs="Arial"/>
          <w:i/>
        </w:rPr>
        <w:t>Regulation of wood packaging material in international trade</w:t>
      </w:r>
      <w:r w:rsidRPr="00A619FE">
        <w:rPr>
          <w:rFonts w:ascii="Arial" w:eastAsia="Arial" w:hAnsi="Arial" w:cs="Arial"/>
        </w:rPr>
        <w:t>. Rome, IPPC, FAO.</w:t>
      </w:r>
    </w:p>
    <w:p w14:paraId="48B5F14A" w14:textId="1D715750" w:rsidR="007E76EF" w:rsidRPr="00A619FE" w:rsidRDefault="00B075C3" w:rsidP="006A4DE8">
      <w:pPr>
        <w:numPr>
          <w:ilvl w:val="0"/>
          <w:numId w:val="1"/>
        </w:numPr>
        <w:spacing w:after="0" w:line="240" w:lineRule="auto"/>
        <w:jc w:val="both"/>
        <w:rPr>
          <w:rFonts w:ascii="Arial" w:hAnsi="Arial" w:cs="Arial"/>
        </w:rPr>
      </w:pPr>
      <w:r w:rsidRPr="00A619FE">
        <w:rPr>
          <w:rFonts w:ascii="Arial" w:eastAsia="Arial" w:hAnsi="Arial" w:cs="Arial"/>
        </w:rPr>
        <w:t xml:space="preserve">ISPM 25. </w:t>
      </w:r>
      <w:r w:rsidRPr="00A619FE">
        <w:rPr>
          <w:rFonts w:ascii="Arial" w:eastAsia="Arial" w:hAnsi="Arial" w:cs="Arial"/>
          <w:i/>
        </w:rPr>
        <w:t>Consignment</w:t>
      </w:r>
      <w:r w:rsidR="005F19FA">
        <w:rPr>
          <w:rFonts w:ascii="Arial" w:eastAsia="Arial" w:hAnsi="Arial" w:cs="Arial"/>
          <w:i/>
        </w:rPr>
        <w:t>s</w:t>
      </w:r>
      <w:r w:rsidRPr="00A619FE">
        <w:rPr>
          <w:rFonts w:ascii="Arial" w:eastAsia="Arial" w:hAnsi="Arial" w:cs="Arial"/>
          <w:i/>
        </w:rPr>
        <w:t xml:space="preserve"> in-transit</w:t>
      </w:r>
      <w:r w:rsidRPr="00A619FE">
        <w:rPr>
          <w:rFonts w:ascii="Arial" w:eastAsia="Arial" w:hAnsi="Arial" w:cs="Arial"/>
        </w:rPr>
        <w:t>. Rome, IPPC, FAO.</w:t>
      </w:r>
    </w:p>
    <w:p w14:paraId="06F688D1" w14:textId="2B69F651" w:rsidR="007E76EF" w:rsidRPr="00A619FE" w:rsidRDefault="00B075C3" w:rsidP="006A4DE8">
      <w:pPr>
        <w:numPr>
          <w:ilvl w:val="0"/>
          <w:numId w:val="1"/>
        </w:numPr>
        <w:spacing w:after="0" w:line="240" w:lineRule="auto"/>
        <w:jc w:val="both"/>
        <w:rPr>
          <w:rFonts w:ascii="Arial" w:hAnsi="Arial" w:cs="Arial"/>
        </w:rPr>
      </w:pPr>
      <w:r w:rsidRPr="00A619FE">
        <w:rPr>
          <w:rFonts w:ascii="Arial" w:eastAsia="Arial" w:hAnsi="Arial" w:cs="Arial"/>
        </w:rPr>
        <w:t xml:space="preserve">IPPC </w:t>
      </w:r>
      <w:r w:rsidR="00292F65" w:rsidRPr="00A619FE">
        <w:rPr>
          <w:rFonts w:ascii="Arial" w:eastAsia="Arial" w:hAnsi="Arial" w:cs="Arial"/>
        </w:rPr>
        <w:t>Guide</w:t>
      </w:r>
      <w:r w:rsidRPr="00A619FE">
        <w:rPr>
          <w:rFonts w:ascii="Arial" w:eastAsia="Arial" w:hAnsi="Arial" w:cs="Arial"/>
        </w:rPr>
        <w:t xml:space="preserve"> “</w:t>
      </w:r>
      <w:r w:rsidRPr="00A619FE">
        <w:rPr>
          <w:rFonts w:ascii="Arial" w:eastAsia="Arial" w:hAnsi="Arial" w:cs="Arial"/>
          <w:i/>
        </w:rPr>
        <w:t>Transit: Phytosanitary issues of consignments in transit: a guide for national plant protection organizations</w:t>
      </w:r>
      <w:r w:rsidRPr="00A619FE">
        <w:rPr>
          <w:rFonts w:ascii="Arial" w:eastAsia="Arial" w:hAnsi="Arial" w:cs="Arial"/>
        </w:rPr>
        <w:t>”</w:t>
      </w:r>
      <w:r w:rsidR="00DD7F64" w:rsidRPr="00A619FE">
        <w:rPr>
          <w:rFonts w:ascii="Arial" w:eastAsia="Arial" w:hAnsi="Arial" w:cs="Arial"/>
        </w:rPr>
        <w:t>.</w:t>
      </w:r>
      <w:r w:rsidR="007A7CF5" w:rsidRPr="00A619FE">
        <w:rPr>
          <w:rFonts w:ascii="Arial" w:eastAsia="Arial" w:hAnsi="Arial" w:cs="Arial"/>
        </w:rPr>
        <w:t xml:space="preserve"> Rome, IPPC, FAO.</w:t>
      </w:r>
    </w:p>
    <w:p w14:paraId="3ECF9639" w14:textId="77777777" w:rsidR="007E76EF" w:rsidRPr="00A619FE" w:rsidRDefault="00B075C3" w:rsidP="006A4DE8">
      <w:pPr>
        <w:numPr>
          <w:ilvl w:val="0"/>
          <w:numId w:val="1"/>
        </w:numPr>
        <w:spacing w:after="0" w:line="240" w:lineRule="auto"/>
        <w:jc w:val="both"/>
        <w:rPr>
          <w:rFonts w:ascii="Arial" w:hAnsi="Arial" w:cs="Arial"/>
        </w:rPr>
      </w:pPr>
      <w:r w:rsidRPr="00A619FE">
        <w:rPr>
          <w:rFonts w:ascii="Arial" w:eastAsia="Arial" w:hAnsi="Arial" w:cs="Arial"/>
        </w:rPr>
        <w:t>RSPM 5. NAPPO glossary of phytosanitary terms.</w:t>
      </w:r>
    </w:p>
    <w:p w14:paraId="3CC2E458" w14:textId="78242376" w:rsidR="007E76EF" w:rsidRPr="00A619FE" w:rsidRDefault="00B075C3" w:rsidP="006A4DE8">
      <w:pPr>
        <w:numPr>
          <w:ilvl w:val="0"/>
          <w:numId w:val="1"/>
        </w:numPr>
        <w:spacing w:after="0" w:line="240" w:lineRule="auto"/>
        <w:jc w:val="both"/>
        <w:rPr>
          <w:rFonts w:ascii="Arial" w:hAnsi="Arial" w:cs="Arial"/>
        </w:rPr>
      </w:pPr>
      <w:r w:rsidRPr="00A619FE">
        <w:rPr>
          <w:rFonts w:ascii="Arial" w:eastAsia="Arial" w:hAnsi="Arial" w:cs="Arial"/>
        </w:rPr>
        <w:t xml:space="preserve">RSPM 23 (Archived). Guidelines for </w:t>
      </w:r>
      <w:r w:rsidR="005F19FA">
        <w:rPr>
          <w:rFonts w:ascii="Arial" w:eastAsia="Arial" w:hAnsi="Arial" w:cs="Arial"/>
        </w:rPr>
        <w:t>c</w:t>
      </w:r>
      <w:r w:rsidRPr="00A619FE">
        <w:rPr>
          <w:rFonts w:ascii="Arial" w:eastAsia="Arial" w:hAnsi="Arial" w:cs="Arial"/>
        </w:rPr>
        <w:t>onsignment</w:t>
      </w:r>
      <w:r w:rsidR="005F19FA">
        <w:rPr>
          <w:rFonts w:ascii="Arial" w:eastAsia="Arial" w:hAnsi="Arial" w:cs="Arial"/>
        </w:rPr>
        <w:t>s</w:t>
      </w:r>
      <w:r w:rsidRPr="00A619FE">
        <w:rPr>
          <w:rFonts w:ascii="Arial" w:eastAsia="Arial" w:hAnsi="Arial" w:cs="Arial"/>
        </w:rPr>
        <w:t xml:space="preserve"> in transit.</w:t>
      </w:r>
      <w:r w:rsidRPr="00A619FE">
        <w:rPr>
          <w:rFonts w:ascii="Arial" w:hAnsi="Arial" w:cs="Arial"/>
        </w:rPr>
        <w:br w:type="page"/>
      </w:r>
    </w:p>
    <w:p w14:paraId="1BBEE36E" w14:textId="77777777" w:rsidR="007E76EF" w:rsidRPr="006A4DE8" w:rsidRDefault="00B075C3" w:rsidP="006A4DE8">
      <w:pPr>
        <w:pStyle w:val="Heading1"/>
        <w:spacing w:line="240" w:lineRule="auto"/>
        <w:rPr>
          <w:sz w:val="22"/>
          <w:szCs w:val="22"/>
        </w:rPr>
      </w:pPr>
      <w:bookmarkStart w:id="31" w:name="_Toc146879518"/>
      <w:r w:rsidRPr="006A4DE8">
        <w:rPr>
          <w:sz w:val="22"/>
          <w:szCs w:val="22"/>
        </w:rPr>
        <w:lastRenderedPageBreak/>
        <w:t>Annex 1: Flowchart</w:t>
      </w:r>
      <w:bookmarkEnd w:id="31"/>
    </w:p>
    <w:p w14:paraId="0527B62D" w14:textId="072A790A" w:rsidR="007E76EF" w:rsidRPr="00A619FE" w:rsidRDefault="009805EF" w:rsidP="006A4DE8">
      <w:pPr>
        <w:spacing w:line="240" w:lineRule="auto"/>
        <w:jc w:val="both"/>
        <w:rPr>
          <w:rFonts w:ascii="Arial" w:eastAsia="Arial" w:hAnsi="Arial" w:cs="Arial"/>
        </w:rPr>
      </w:pPr>
      <w:r w:rsidRPr="00A619FE">
        <w:rPr>
          <w:rFonts w:ascii="Arial" w:hAnsi="Arial" w:cs="Arial"/>
        </w:rPr>
        <w:t xml:space="preserve"> </w:t>
      </w:r>
      <w:r w:rsidRPr="00A619FE">
        <w:rPr>
          <w:rFonts w:ascii="Arial" w:hAnsi="Arial" w:cs="Arial"/>
        </w:rPr>
        <w:object w:dxaOrig="12345" w:dyaOrig="14970" w14:anchorId="7B989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67.35pt" o:ole="">
            <v:imagedata r:id="rId40" o:title=""/>
          </v:shape>
          <o:OLEObject Type="Embed" ProgID="Visio.Drawing.15" ShapeID="_x0000_i1025" DrawAspect="Content" ObjectID="_1757496097" r:id="rId41"/>
        </w:object>
      </w:r>
    </w:p>
    <w:sectPr w:rsidR="007E76EF" w:rsidRPr="00A619FE" w:rsidSect="002C3C86">
      <w:headerReference w:type="default" r:id="rId42"/>
      <w:footerReference w:type="default" r:id="rId4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1929" w14:textId="77777777" w:rsidR="006D2F7C" w:rsidRDefault="006D2F7C">
      <w:pPr>
        <w:spacing w:after="0" w:line="240" w:lineRule="auto"/>
      </w:pPr>
      <w:r>
        <w:separator/>
      </w:r>
    </w:p>
  </w:endnote>
  <w:endnote w:type="continuationSeparator" w:id="0">
    <w:p w14:paraId="52CD4358" w14:textId="77777777" w:rsidR="006D2F7C" w:rsidRDefault="006D2F7C">
      <w:pPr>
        <w:spacing w:after="0" w:line="240" w:lineRule="auto"/>
      </w:pPr>
      <w:r>
        <w:continuationSeparator/>
      </w:r>
    </w:p>
  </w:endnote>
  <w:endnote w:type="continuationNotice" w:id="1">
    <w:p w14:paraId="5BEDF2FD" w14:textId="77777777" w:rsidR="006D2F7C" w:rsidRDefault="006D2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523953"/>
      <w:docPartObj>
        <w:docPartGallery w:val="Page Numbers (Bottom of Page)"/>
        <w:docPartUnique/>
      </w:docPartObj>
    </w:sdtPr>
    <w:sdtEndPr>
      <w:rPr>
        <w:rFonts w:ascii="Arial" w:hAnsi="Arial" w:cs="Arial"/>
        <w:noProof/>
      </w:rPr>
    </w:sdtEndPr>
    <w:sdtContent>
      <w:p w14:paraId="17E47D4D" w14:textId="66DFA25C" w:rsidR="00896FF1" w:rsidRPr="00061803" w:rsidRDefault="00896FF1">
        <w:pPr>
          <w:pStyle w:val="Footer"/>
          <w:jc w:val="right"/>
          <w:rPr>
            <w:rFonts w:ascii="Arial" w:hAnsi="Arial" w:cs="Arial"/>
          </w:rPr>
        </w:pPr>
        <w:r w:rsidRPr="00061803">
          <w:rPr>
            <w:rFonts w:ascii="Arial" w:hAnsi="Arial" w:cs="Arial"/>
          </w:rPr>
          <w:fldChar w:fldCharType="begin"/>
        </w:r>
        <w:r w:rsidRPr="00061803">
          <w:rPr>
            <w:rFonts w:ascii="Arial" w:hAnsi="Arial" w:cs="Arial"/>
          </w:rPr>
          <w:instrText xml:space="preserve"> PAGE   \* MERGEFORMAT </w:instrText>
        </w:r>
        <w:r w:rsidRPr="00061803">
          <w:rPr>
            <w:rFonts w:ascii="Arial" w:hAnsi="Arial" w:cs="Arial"/>
          </w:rPr>
          <w:fldChar w:fldCharType="separate"/>
        </w:r>
        <w:r w:rsidRPr="00061803">
          <w:rPr>
            <w:rFonts w:ascii="Arial" w:hAnsi="Arial" w:cs="Arial"/>
            <w:noProof/>
          </w:rPr>
          <w:t>2</w:t>
        </w:r>
        <w:r w:rsidRPr="00061803">
          <w:rPr>
            <w:rFonts w:ascii="Arial" w:hAnsi="Arial" w:cs="Arial"/>
            <w:noProof/>
          </w:rPr>
          <w:fldChar w:fldCharType="end"/>
        </w:r>
      </w:p>
    </w:sdtContent>
  </w:sdt>
  <w:p w14:paraId="0D712BF6" w14:textId="60E3C7FA" w:rsidR="00A51F1C" w:rsidRDefault="00A51F1C" w:rsidP="00A51F1C">
    <w:pPr>
      <w:spacing w:after="0" w:line="240" w:lineRule="auto"/>
      <w:jc w:val="both"/>
      <w:rPr>
        <w:rFonts w:ascii="Arial" w:eastAsia="Arial" w:hAnsi="Arial" w:cs="Arial"/>
        <w:bCs/>
        <w:sz w:val="16"/>
        <w:szCs w:val="16"/>
      </w:rPr>
    </w:pPr>
    <w:r>
      <w:rPr>
        <w:rFonts w:ascii="Arial" w:eastAsia="Arial" w:hAnsi="Arial" w:cs="Arial"/>
        <w:bCs/>
        <w:sz w:val="16"/>
        <w:szCs w:val="16"/>
      </w:rPr>
      <w:t>NAPPO Guidance Document 01</w:t>
    </w:r>
  </w:p>
  <w:p w14:paraId="5E88337B" w14:textId="6D0D0CB6" w:rsidR="007E76EF" w:rsidRDefault="00A51F1C" w:rsidP="00A51F1C">
    <w:pPr>
      <w:spacing w:after="0" w:line="240" w:lineRule="auto"/>
      <w:jc w:val="both"/>
      <w:rPr>
        <w:color w:val="000000"/>
      </w:rPr>
    </w:pPr>
    <w:r w:rsidRPr="00A51F1C">
      <w:rPr>
        <w:rFonts w:ascii="Arial" w:eastAsia="Arial" w:hAnsi="Arial" w:cs="Arial"/>
        <w:bCs/>
        <w:sz w:val="16"/>
        <w:szCs w:val="16"/>
      </w:rPr>
      <w:t xml:space="preserve">Standardization of responsibilities and actions for safeguarding consignments that have transited one NAPPO member country to enter another NAPPO member country.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2E16" w14:textId="77777777" w:rsidR="006D2F7C" w:rsidRDefault="006D2F7C">
      <w:pPr>
        <w:spacing w:after="0" w:line="240" w:lineRule="auto"/>
      </w:pPr>
      <w:r>
        <w:separator/>
      </w:r>
    </w:p>
  </w:footnote>
  <w:footnote w:type="continuationSeparator" w:id="0">
    <w:p w14:paraId="06BA78A8" w14:textId="77777777" w:rsidR="006D2F7C" w:rsidRDefault="006D2F7C">
      <w:pPr>
        <w:spacing w:after="0" w:line="240" w:lineRule="auto"/>
      </w:pPr>
      <w:r>
        <w:continuationSeparator/>
      </w:r>
    </w:p>
  </w:footnote>
  <w:footnote w:type="continuationNotice" w:id="1">
    <w:p w14:paraId="116AED2E" w14:textId="77777777" w:rsidR="006D2F7C" w:rsidRDefault="006D2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4375" w14:textId="77777777" w:rsidR="007E76EF" w:rsidRDefault="007E76E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2F2"/>
    <w:multiLevelType w:val="multilevel"/>
    <w:tmpl w:val="201A02DC"/>
    <w:lvl w:ilvl="0">
      <w:numFmt w:val="bullet"/>
      <w:lvlText w:val="−"/>
      <w:lvlJc w:val="left"/>
      <w:pPr>
        <w:ind w:left="720" w:hanging="360"/>
      </w:pPr>
      <w:rPr>
        <w:rFonts w:ascii="Noto Sans Symbols" w:eastAsia="Noto Sans Symbols" w:hAnsi="Noto Sans Symbols" w:cs="Noto Sans Symbols"/>
        <w:b w:val="0"/>
        <w:i w:val="0"/>
        <w:smallCaps w:val="0"/>
        <w:strike w:val="0"/>
        <w:sz w:val="18"/>
        <w:szCs w:val="1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6A11D3"/>
    <w:multiLevelType w:val="multilevel"/>
    <w:tmpl w:val="13F4FE1A"/>
    <w:lvl w:ilvl="0">
      <w:numFmt w:val="bullet"/>
      <w:lvlText w:val="−"/>
      <w:lvlJc w:val="left"/>
      <w:pPr>
        <w:ind w:left="720" w:hanging="360"/>
      </w:pPr>
      <w:rPr>
        <w:rFonts w:ascii="Noto Sans Symbols" w:eastAsia="Noto Sans Symbols" w:hAnsi="Noto Sans Symbols" w:cs="Noto Sans Symbols"/>
        <w:b w:val="0"/>
        <w:i w:val="0"/>
        <w:smallCaps w:val="0"/>
        <w:strike w:val="0"/>
        <w:sz w:val="18"/>
        <w:szCs w:val="1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B8799F"/>
    <w:multiLevelType w:val="hybridMultilevel"/>
    <w:tmpl w:val="6A98DFAE"/>
    <w:lvl w:ilvl="0" w:tplc="A54260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F5D04"/>
    <w:multiLevelType w:val="multilevel"/>
    <w:tmpl w:val="42AC552A"/>
    <w:lvl w:ilvl="0">
      <w:numFmt w:val="bullet"/>
      <w:lvlText w:val="−"/>
      <w:lvlJc w:val="left"/>
      <w:pPr>
        <w:ind w:left="784" w:hanging="359"/>
      </w:pPr>
      <w:rPr>
        <w:rFonts w:ascii="Noto Sans Symbols" w:eastAsia="Noto Sans Symbols" w:hAnsi="Noto Sans Symbols" w:cs="Noto Sans Symbols"/>
        <w:b w:val="0"/>
        <w:i w:val="0"/>
        <w:smallCaps w:val="0"/>
        <w:strike w:val="0"/>
        <w:sz w:val="18"/>
        <w:szCs w:val="18"/>
        <w:vertAlign w:val="baseline"/>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4" w15:restartNumberingAfterBreak="0">
    <w:nsid w:val="54FC1651"/>
    <w:multiLevelType w:val="multilevel"/>
    <w:tmpl w:val="973E9F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924166"/>
    <w:multiLevelType w:val="multilevel"/>
    <w:tmpl w:val="650842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3045C8"/>
    <w:multiLevelType w:val="multilevel"/>
    <w:tmpl w:val="8A3CC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BF12F0"/>
    <w:multiLevelType w:val="multilevel"/>
    <w:tmpl w:val="483807A2"/>
    <w:lvl w:ilvl="0">
      <w:numFmt w:val="bullet"/>
      <w:lvlText w:val="−"/>
      <w:lvlJc w:val="left"/>
      <w:pPr>
        <w:ind w:left="720" w:hanging="360"/>
      </w:pPr>
      <w:rPr>
        <w:rFonts w:ascii="Noto Sans Symbols" w:eastAsia="Noto Sans Symbols" w:hAnsi="Noto Sans Symbols" w:cs="Noto Sans Symbols"/>
        <w:b w:val="0"/>
        <w:i w:val="0"/>
        <w:smallCaps w:val="0"/>
        <w:strike w:val="0"/>
        <w:sz w:val="18"/>
        <w:szCs w:val="1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3950785">
    <w:abstractNumId w:val="6"/>
  </w:num>
  <w:num w:numId="2" w16cid:durableId="736630233">
    <w:abstractNumId w:val="3"/>
  </w:num>
  <w:num w:numId="3" w16cid:durableId="2069111245">
    <w:abstractNumId w:val="0"/>
  </w:num>
  <w:num w:numId="4" w16cid:durableId="1871338289">
    <w:abstractNumId w:val="1"/>
  </w:num>
  <w:num w:numId="5" w16cid:durableId="1886522113">
    <w:abstractNumId w:val="7"/>
  </w:num>
  <w:num w:numId="6" w16cid:durableId="681010479">
    <w:abstractNumId w:val="4"/>
  </w:num>
  <w:num w:numId="7" w16cid:durableId="1066489545">
    <w:abstractNumId w:val="5"/>
  </w:num>
  <w:num w:numId="8" w16cid:durableId="51585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EF"/>
    <w:rsid w:val="0000284C"/>
    <w:rsid w:val="00002B49"/>
    <w:rsid w:val="00004E10"/>
    <w:rsid w:val="00005575"/>
    <w:rsid w:val="00007BF9"/>
    <w:rsid w:val="000157E3"/>
    <w:rsid w:val="00027040"/>
    <w:rsid w:val="000314E3"/>
    <w:rsid w:val="00037AF2"/>
    <w:rsid w:val="000403A1"/>
    <w:rsid w:val="000440C1"/>
    <w:rsid w:val="00047365"/>
    <w:rsid w:val="000510D3"/>
    <w:rsid w:val="00061803"/>
    <w:rsid w:val="00065C86"/>
    <w:rsid w:val="00073292"/>
    <w:rsid w:val="00087D12"/>
    <w:rsid w:val="00095F8B"/>
    <w:rsid w:val="000C006D"/>
    <w:rsid w:val="000C6DC5"/>
    <w:rsid w:val="000E1326"/>
    <w:rsid w:val="000E6DFB"/>
    <w:rsid w:val="000F322B"/>
    <w:rsid w:val="000F42FD"/>
    <w:rsid w:val="001236C8"/>
    <w:rsid w:val="0014054E"/>
    <w:rsid w:val="00150D20"/>
    <w:rsid w:val="00160DC3"/>
    <w:rsid w:val="0017439D"/>
    <w:rsid w:val="00193D11"/>
    <w:rsid w:val="001963E4"/>
    <w:rsid w:val="001E0226"/>
    <w:rsid w:val="001E1BE7"/>
    <w:rsid w:val="001E29DC"/>
    <w:rsid w:val="00200197"/>
    <w:rsid w:val="00213FC1"/>
    <w:rsid w:val="00232653"/>
    <w:rsid w:val="002433ED"/>
    <w:rsid w:val="00245A92"/>
    <w:rsid w:val="0027561F"/>
    <w:rsid w:val="0027686F"/>
    <w:rsid w:val="00277B96"/>
    <w:rsid w:val="00277C88"/>
    <w:rsid w:val="00292F65"/>
    <w:rsid w:val="002936A6"/>
    <w:rsid w:val="00296AA7"/>
    <w:rsid w:val="002B16AD"/>
    <w:rsid w:val="002B23B4"/>
    <w:rsid w:val="002C0989"/>
    <w:rsid w:val="002C3C86"/>
    <w:rsid w:val="002E0563"/>
    <w:rsid w:val="002E13FE"/>
    <w:rsid w:val="002E6A57"/>
    <w:rsid w:val="002E7757"/>
    <w:rsid w:val="002F66B4"/>
    <w:rsid w:val="00300095"/>
    <w:rsid w:val="00325045"/>
    <w:rsid w:val="00340CAC"/>
    <w:rsid w:val="0034102F"/>
    <w:rsid w:val="00345048"/>
    <w:rsid w:val="00346989"/>
    <w:rsid w:val="00346D09"/>
    <w:rsid w:val="00356D7A"/>
    <w:rsid w:val="00363AAB"/>
    <w:rsid w:val="003701A2"/>
    <w:rsid w:val="00373FE7"/>
    <w:rsid w:val="0037541B"/>
    <w:rsid w:val="003859D5"/>
    <w:rsid w:val="003972A4"/>
    <w:rsid w:val="00397B66"/>
    <w:rsid w:val="003A384A"/>
    <w:rsid w:val="003B4111"/>
    <w:rsid w:val="003E0EC3"/>
    <w:rsid w:val="003F0852"/>
    <w:rsid w:val="00402D08"/>
    <w:rsid w:val="00403240"/>
    <w:rsid w:val="00407C42"/>
    <w:rsid w:val="00411587"/>
    <w:rsid w:val="00412267"/>
    <w:rsid w:val="004268D7"/>
    <w:rsid w:val="004271AD"/>
    <w:rsid w:val="00434473"/>
    <w:rsid w:val="004350C4"/>
    <w:rsid w:val="00435B8A"/>
    <w:rsid w:val="004377B7"/>
    <w:rsid w:val="0044546F"/>
    <w:rsid w:val="00446184"/>
    <w:rsid w:val="00450117"/>
    <w:rsid w:val="0045042C"/>
    <w:rsid w:val="00450722"/>
    <w:rsid w:val="00461FB9"/>
    <w:rsid w:val="00465066"/>
    <w:rsid w:val="0047049B"/>
    <w:rsid w:val="00472F0B"/>
    <w:rsid w:val="0048096E"/>
    <w:rsid w:val="00482835"/>
    <w:rsid w:val="004952E6"/>
    <w:rsid w:val="0049778A"/>
    <w:rsid w:val="00497EAD"/>
    <w:rsid w:val="004A6D0F"/>
    <w:rsid w:val="004C0068"/>
    <w:rsid w:val="004D6050"/>
    <w:rsid w:val="004E695A"/>
    <w:rsid w:val="004E6B02"/>
    <w:rsid w:val="004F07D2"/>
    <w:rsid w:val="004F1850"/>
    <w:rsid w:val="005008DD"/>
    <w:rsid w:val="00500A5D"/>
    <w:rsid w:val="005111FA"/>
    <w:rsid w:val="00511EBC"/>
    <w:rsid w:val="0051217C"/>
    <w:rsid w:val="00514712"/>
    <w:rsid w:val="00523344"/>
    <w:rsid w:val="0052397D"/>
    <w:rsid w:val="00524672"/>
    <w:rsid w:val="00527EAB"/>
    <w:rsid w:val="005318CF"/>
    <w:rsid w:val="00542867"/>
    <w:rsid w:val="00555905"/>
    <w:rsid w:val="0055631E"/>
    <w:rsid w:val="00557ED5"/>
    <w:rsid w:val="00564F20"/>
    <w:rsid w:val="005728F2"/>
    <w:rsid w:val="00574EE5"/>
    <w:rsid w:val="00577479"/>
    <w:rsid w:val="005779C7"/>
    <w:rsid w:val="005859A1"/>
    <w:rsid w:val="005956E4"/>
    <w:rsid w:val="0059790F"/>
    <w:rsid w:val="005B49BF"/>
    <w:rsid w:val="005C50EC"/>
    <w:rsid w:val="005F19FA"/>
    <w:rsid w:val="005F75BA"/>
    <w:rsid w:val="00605367"/>
    <w:rsid w:val="00613D54"/>
    <w:rsid w:val="006265C4"/>
    <w:rsid w:val="00643F65"/>
    <w:rsid w:val="00650D00"/>
    <w:rsid w:val="006616E5"/>
    <w:rsid w:val="00664D46"/>
    <w:rsid w:val="0067070E"/>
    <w:rsid w:val="00681244"/>
    <w:rsid w:val="00690BDC"/>
    <w:rsid w:val="00695FA1"/>
    <w:rsid w:val="006A4DE8"/>
    <w:rsid w:val="006A7EB5"/>
    <w:rsid w:val="006C1AC2"/>
    <w:rsid w:val="006D0A93"/>
    <w:rsid w:val="006D2F7C"/>
    <w:rsid w:val="006D7C95"/>
    <w:rsid w:val="006F1CA3"/>
    <w:rsid w:val="006F2A47"/>
    <w:rsid w:val="007152A5"/>
    <w:rsid w:val="0071553C"/>
    <w:rsid w:val="007164D8"/>
    <w:rsid w:val="00716B64"/>
    <w:rsid w:val="0071772E"/>
    <w:rsid w:val="00722CE7"/>
    <w:rsid w:val="00727E77"/>
    <w:rsid w:val="007322CC"/>
    <w:rsid w:val="007379A2"/>
    <w:rsid w:val="00743C73"/>
    <w:rsid w:val="00747EB0"/>
    <w:rsid w:val="00757F40"/>
    <w:rsid w:val="0076362E"/>
    <w:rsid w:val="0077027B"/>
    <w:rsid w:val="00781D50"/>
    <w:rsid w:val="0078586E"/>
    <w:rsid w:val="00792C6B"/>
    <w:rsid w:val="007A1117"/>
    <w:rsid w:val="007A1296"/>
    <w:rsid w:val="007A7CF5"/>
    <w:rsid w:val="007E4679"/>
    <w:rsid w:val="007E76EF"/>
    <w:rsid w:val="008067DB"/>
    <w:rsid w:val="008165DC"/>
    <w:rsid w:val="00817B38"/>
    <w:rsid w:val="0082032D"/>
    <w:rsid w:val="0082353B"/>
    <w:rsid w:val="00832D67"/>
    <w:rsid w:val="00833422"/>
    <w:rsid w:val="00833E7E"/>
    <w:rsid w:val="008537A6"/>
    <w:rsid w:val="00853DB1"/>
    <w:rsid w:val="008573D9"/>
    <w:rsid w:val="0086728D"/>
    <w:rsid w:val="00885124"/>
    <w:rsid w:val="00896FF1"/>
    <w:rsid w:val="008A3AB3"/>
    <w:rsid w:val="008A641D"/>
    <w:rsid w:val="008C0AEE"/>
    <w:rsid w:val="008C346C"/>
    <w:rsid w:val="008D0872"/>
    <w:rsid w:val="008D0A22"/>
    <w:rsid w:val="008E2205"/>
    <w:rsid w:val="008F172E"/>
    <w:rsid w:val="00903126"/>
    <w:rsid w:val="00907671"/>
    <w:rsid w:val="00927C6F"/>
    <w:rsid w:val="00933E43"/>
    <w:rsid w:val="0093761A"/>
    <w:rsid w:val="009376EB"/>
    <w:rsid w:val="00942A05"/>
    <w:rsid w:val="00946377"/>
    <w:rsid w:val="009805EF"/>
    <w:rsid w:val="00986B82"/>
    <w:rsid w:val="009A193A"/>
    <w:rsid w:val="009B2829"/>
    <w:rsid w:val="009B4541"/>
    <w:rsid w:val="009C2FE4"/>
    <w:rsid w:val="009C5E13"/>
    <w:rsid w:val="009D18E9"/>
    <w:rsid w:val="009F1795"/>
    <w:rsid w:val="00A03C50"/>
    <w:rsid w:val="00A03FF9"/>
    <w:rsid w:val="00A04DA9"/>
    <w:rsid w:val="00A12A76"/>
    <w:rsid w:val="00A216B3"/>
    <w:rsid w:val="00A23568"/>
    <w:rsid w:val="00A27766"/>
    <w:rsid w:val="00A405DF"/>
    <w:rsid w:val="00A405EF"/>
    <w:rsid w:val="00A41808"/>
    <w:rsid w:val="00A45185"/>
    <w:rsid w:val="00A51F1C"/>
    <w:rsid w:val="00A52A50"/>
    <w:rsid w:val="00A619FE"/>
    <w:rsid w:val="00A63784"/>
    <w:rsid w:val="00A64AF2"/>
    <w:rsid w:val="00A91A35"/>
    <w:rsid w:val="00A96AF3"/>
    <w:rsid w:val="00AA1EBF"/>
    <w:rsid w:val="00AB2CDD"/>
    <w:rsid w:val="00AB4533"/>
    <w:rsid w:val="00AB4F6B"/>
    <w:rsid w:val="00AC166B"/>
    <w:rsid w:val="00AC5947"/>
    <w:rsid w:val="00AD03D3"/>
    <w:rsid w:val="00AD58C6"/>
    <w:rsid w:val="00AD5E34"/>
    <w:rsid w:val="00AE0AC6"/>
    <w:rsid w:val="00AF0C5F"/>
    <w:rsid w:val="00B075C3"/>
    <w:rsid w:val="00B22A78"/>
    <w:rsid w:val="00B233FE"/>
    <w:rsid w:val="00B24B92"/>
    <w:rsid w:val="00B41D72"/>
    <w:rsid w:val="00B464FB"/>
    <w:rsid w:val="00B47974"/>
    <w:rsid w:val="00B50447"/>
    <w:rsid w:val="00B52B25"/>
    <w:rsid w:val="00B55958"/>
    <w:rsid w:val="00B67A59"/>
    <w:rsid w:val="00B723F7"/>
    <w:rsid w:val="00B73331"/>
    <w:rsid w:val="00B83B4F"/>
    <w:rsid w:val="00B83D90"/>
    <w:rsid w:val="00B86E7C"/>
    <w:rsid w:val="00B874AE"/>
    <w:rsid w:val="00B907A2"/>
    <w:rsid w:val="00B961B4"/>
    <w:rsid w:val="00B9660F"/>
    <w:rsid w:val="00BA0817"/>
    <w:rsid w:val="00BA3ED7"/>
    <w:rsid w:val="00BA6F75"/>
    <w:rsid w:val="00BB4167"/>
    <w:rsid w:val="00BB50EF"/>
    <w:rsid w:val="00BD60CC"/>
    <w:rsid w:val="00BE41AA"/>
    <w:rsid w:val="00BE4E1B"/>
    <w:rsid w:val="00BF5FC3"/>
    <w:rsid w:val="00C1156C"/>
    <w:rsid w:val="00C24F5A"/>
    <w:rsid w:val="00C2779C"/>
    <w:rsid w:val="00C30AC5"/>
    <w:rsid w:val="00C3469D"/>
    <w:rsid w:val="00C4129E"/>
    <w:rsid w:val="00C71AC3"/>
    <w:rsid w:val="00C8364E"/>
    <w:rsid w:val="00C927AA"/>
    <w:rsid w:val="00C93037"/>
    <w:rsid w:val="00C942F1"/>
    <w:rsid w:val="00CB4D66"/>
    <w:rsid w:val="00CD5C6D"/>
    <w:rsid w:val="00CF228F"/>
    <w:rsid w:val="00D00023"/>
    <w:rsid w:val="00D20130"/>
    <w:rsid w:val="00D40405"/>
    <w:rsid w:val="00D423B0"/>
    <w:rsid w:val="00D5556C"/>
    <w:rsid w:val="00D55D11"/>
    <w:rsid w:val="00D55ED7"/>
    <w:rsid w:val="00D56C48"/>
    <w:rsid w:val="00D65A43"/>
    <w:rsid w:val="00D80828"/>
    <w:rsid w:val="00D85BC0"/>
    <w:rsid w:val="00D946FD"/>
    <w:rsid w:val="00DA04AB"/>
    <w:rsid w:val="00DA7C29"/>
    <w:rsid w:val="00DB4907"/>
    <w:rsid w:val="00DB7BDE"/>
    <w:rsid w:val="00DC2489"/>
    <w:rsid w:val="00DD7F64"/>
    <w:rsid w:val="00DE1284"/>
    <w:rsid w:val="00DE2F7D"/>
    <w:rsid w:val="00DE3B2B"/>
    <w:rsid w:val="00DF223F"/>
    <w:rsid w:val="00DF77CD"/>
    <w:rsid w:val="00E133B0"/>
    <w:rsid w:val="00E23704"/>
    <w:rsid w:val="00E428AC"/>
    <w:rsid w:val="00E47E11"/>
    <w:rsid w:val="00E52C65"/>
    <w:rsid w:val="00E567A5"/>
    <w:rsid w:val="00E62B87"/>
    <w:rsid w:val="00E64238"/>
    <w:rsid w:val="00E70C1A"/>
    <w:rsid w:val="00E81ABE"/>
    <w:rsid w:val="00EA0A3B"/>
    <w:rsid w:val="00EA2E42"/>
    <w:rsid w:val="00EA349A"/>
    <w:rsid w:val="00EC3C4C"/>
    <w:rsid w:val="00EC782A"/>
    <w:rsid w:val="00ED0A68"/>
    <w:rsid w:val="00EE169F"/>
    <w:rsid w:val="00EF2FAB"/>
    <w:rsid w:val="00EF34A2"/>
    <w:rsid w:val="00EF663F"/>
    <w:rsid w:val="00F062E9"/>
    <w:rsid w:val="00F15225"/>
    <w:rsid w:val="00F41839"/>
    <w:rsid w:val="00F42897"/>
    <w:rsid w:val="00F54EF0"/>
    <w:rsid w:val="00F60D83"/>
    <w:rsid w:val="00F61344"/>
    <w:rsid w:val="00F62BF4"/>
    <w:rsid w:val="00F647A4"/>
    <w:rsid w:val="00F747F5"/>
    <w:rsid w:val="00F87774"/>
    <w:rsid w:val="00FA0C21"/>
    <w:rsid w:val="00FC1E94"/>
    <w:rsid w:val="00FC2028"/>
    <w:rsid w:val="00FC7325"/>
    <w:rsid w:val="00FD1320"/>
    <w:rsid w:val="00FD3F5B"/>
    <w:rsid w:val="00FE343B"/>
    <w:rsid w:val="00FE3875"/>
    <w:rsid w:val="00FE3E52"/>
    <w:rsid w:val="00F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A904"/>
  <w15:docId w15:val="{974F8E1D-EF18-48FF-824F-70182729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Arial" w:eastAsia="Arial" w:hAnsi="Arial" w:cs="Arial"/>
      <w:b/>
      <w:sz w:val="24"/>
      <w:szCs w:val="24"/>
    </w:rPr>
  </w:style>
  <w:style w:type="paragraph" w:styleId="Heading2">
    <w:name w:val="heading 2"/>
    <w:basedOn w:val="Normal"/>
    <w:next w:val="Normal"/>
    <w:uiPriority w:val="9"/>
    <w:unhideWhenUsed/>
    <w:qFormat/>
    <w:pPr>
      <w:keepNext/>
      <w:keepLines/>
      <w:spacing w:before="40" w:after="0"/>
      <w:outlineLvl w:val="1"/>
    </w:pPr>
    <w:rPr>
      <w:rFonts w:ascii="Arial" w:eastAsia="Arial" w:hAnsi="Arial" w:cs="Arial"/>
      <w:b/>
      <w:sz w:val="24"/>
      <w:szCs w:val="24"/>
    </w:rPr>
  </w:style>
  <w:style w:type="paragraph" w:styleId="Heading3">
    <w:name w:val="heading 3"/>
    <w:basedOn w:val="Normal"/>
    <w:next w:val="Normal"/>
    <w:uiPriority w:val="9"/>
    <w:unhideWhenUsed/>
    <w:qFormat/>
    <w:pPr>
      <w:keepNext/>
      <w:keepLines/>
      <w:spacing w:before="40" w:after="0"/>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E6A57"/>
    <w:rPr>
      <w:color w:val="0000FF" w:themeColor="hyperlink"/>
      <w:u w:val="single"/>
    </w:rPr>
  </w:style>
  <w:style w:type="character" w:styleId="UnresolvedMention">
    <w:name w:val="Unresolved Mention"/>
    <w:basedOn w:val="DefaultParagraphFont"/>
    <w:uiPriority w:val="99"/>
    <w:semiHidden/>
    <w:unhideWhenUsed/>
    <w:rsid w:val="002E6A57"/>
    <w:rPr>
      <w:color w:val="605E5C"/>
      <w:shd w:val="clear" w:color="auto" w:fill="E1DFDD"/>
    </w:rPr>
  </w:style>
  <w:style w:type="table" w:styleId="ListTable3-Accent3">
    <w:name w:val="List Table 3 Accent 3"/>
    <w:basedOn w:val="TableNormal"/>
    <w:uiPriority w:val="48"/>
    <w:rsid w:val="00DE2F7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FollowedHyperlink">
    <w:name w:val="FollowedHyperlink"/>
    <w:basedOn w:val="DefaultParagraphFont"/>
    <w:uiPriority w:val="99"/>
    <w:semiHidden/>
    <w:unhideWhenUsed/>
    <w:rsid w:val="00DE2F7D"/>
    <w:rPr>
      <w:color w:val="800080" w:themeColor="followedHyperlink"/>
      <w:u w:val="single"/>
    </w:rPr>
  </w:style>
  <w:style w:type="paragraph" w:styleId="TOC1">
    <w:name w:val="toc 1"/>
    <w:basedOn w:val="Normal"/>
    <w:next w:val="Normal"/>
    <w:autoRedefine/>
    <w:uiPriority w:val="39"/>
    <w:unhideWhenUsed/>
    <w:rsid w:val="0051217C"/>
    <w:pPr>
      <w:spacing w:after="100"/>
    </w:pPr>
    <w:rPr>
      <w:rFonts w:ascii="Arial" w:hAnsi="Arial"/>
    </w:rPr>
  </w:style>
  <w:style w:type="paragraph" w:styleId="TOC2">
    <w:name w:val="toc 2"/>
    <w:basedOn w:val="Normal"/>
    <w:next w:val="Normal"/>
    <w:autoRedefine/>
    <w:uiPriority w:val="39"/>
    <w:unhideWhenUsed/>
    <w:rsid w:val="00DE2F7D"/>
    <w:pPr>
      <w:spacing w:after="100"/>
      <w:ind w:left="220"/>
    </w:pPr>
  </w:style>
  <w:style w:type="paragraph" w:styleId="TOC3">
    <w:name w:val="toc 3"/>
    <w:basedOn w:val="Normal"/>
    <w:next w:val="Normal"/>
    <w:autoRedefine/>
    <w:uiPriority w:val="39"/>
    <w:unhideWhenUsed/>
    <w:rsid w:val="00DE2F7D"/>
    <w:pPr>
      <w:spacing w:after="100"/>
      <w:ind w:left="440"/>
    </w:pPr>
  </w:style>
  <w:style w:type="paragraph" w:styleId="Header">
    <w:name w:val="header"/>
    <w:basedOn w:val="Normal"/>
    <w:link w:val="HeaderChar"/>
    <w:uiPriority w:val="99"/>
    <w:unhideWhenUsed/>
    <w:rsid w:val="0051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7C"/>
  </w:style>
  <w:style w:type="paragraph" w:styleId="Footer">
    <w:name w:val="footer"/>
    <w:basedOn w:val="Normal"/>
    <w:link w:val="FooterChar"/>
    <w:uiPriority w:val="99"/>
    <w:unhideWhenUsed/>
    <w:rsid w:val="0051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7C"/>
  </w:style>
  <w:style w:type="paragraph" w:styleId="Revision">
    <w:name w:val="Revision"/>
    <w:hidden/>
    <w:uiPriority w:val="99"/>
    <w:semiHidden/>
    <w:rsid w:val="00A12A76"/>
    <w:pPr>
      <w:spacing w:after="0" w:line="240" w:lineRule="auto"/>
    </w:pPr>
  </w:style>
  <w:style w:type="paragraph" w:styleId="CommentSubject">
    <w:name w:val="annotation subject"/>
    <w:basedOn w:val="CommentText"/>
    <w:next w:val="CommentText"/>
    <w:link w:val="CommentSubjectChar"/>
    <w:uiPriority w:val="99"/>
    <w:semiHidden/>
    <w:unhideWhenUsed/>
    <w:rsid w:val="00E70C1A"/>
    <w:rPr>
      <w:b/>
      <w:bCs/>
    </w:rPr>
  </w:style>
  <w:style w:type="character" w:customStyle="1" w:styleId="CommentSubjectChar">
    <w:name w:val="Comment Subject Char"/>
    <w:basedOn w:val="CommentTextChar"/>
    <w:link w:val="CommentSubject"/>
    <w:uiPriority w:val="99"/>
    <w:semiHidden/>
    <w:rsid w:val="00E70C1A"/>
    <w:rPr>
      <w:b/>
      <w:bCs/>
      <w:sz w:val="20"/>
      <w:szCs w:val="20"/>
    </w:rPr>
  </w:style>
  <w:style w:type="paragraph" w:styleId="ListParagraph">
    <w:name w:val="List Paragraph"/>
    <w:basedOn w:val="Normal"/>
    <w:uiPriority w:val="34"/>
    <w:qFormat/>
    <w:rsid w:val="00A2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pc.int/en/core-activities/capacity-development/sea-containers/" TargetMode="External"/><Relationship Id="rId18" Type="http://schemas.openxmlformats.org/officeDocument/2006/relationships/hyperlink" Target="https://laws-lois.justice.gc.ca/eng/acts/p-14.8/" TargetMode="External"/><Relationship Id="rId26" Type="http://schemas.openxmlformats.org/officeDocument/2006/relationships/hyperlink" Target="https://www.gob.mx/senasica/acciones-y-programas/importacion-exportacion-y-movilizacion-nacional" TargetMode="External"/><Relationship Id="rId39" Type="http://schemas.openxmlformats.org/officeDocument/2006/relationships/hyperlink" Target="https://inspection.canada.ca/plant-health/interim-phytosanitary-requirements/eng/1451454780159/1451454819464" TargetMode="External"/><Relationship Id="rId21" Type="http://schemas.openxmlformats.org/officeDocument/2006/relationships/hyperlink" Target="http://laws-lois.justice.gc.ca/eng/acts/C-52.6/index.html" TargetMode="External"/><Relationship Id="rId34" Type="http://schemas.openxmlformats.org/officeDocument/2006/relationships/hyperlink" Target="mailto:CFIA-IAS_ACIA-EEE@inspection.gc.ca"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awinsider.com/dictionary/shipping-cargo-container" TargetMode="External"/><Relationship Id="rId29" Type="http://schemas.openxmlformats.org/officeDocument/2006/relationships/hyperlink" Target="https://www.gob.mx/senasica/documentos/consideraciones-generales-para-todos-los-procedimientos?state=publish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pc.int/static/media/files/publication/en/2016/01/ISPM_25_2006_En_2015-12-22_PostCPM10_InkAmReformatted.pdf" TargetMode="External"/><Relationship Id="rId24" Type="http://schemas.openxmlformats.org/officeDocument/2006/relationships/hyperlink" Target="https://www.cbsa-asfc.gc.ca/publications/dm-md/d20/d20-1-1-eng.html" TargetMode="External"/><Relationship Id="rId32" Type="http://schemas.openxmlformats.org/officeDocument/2006/relationships/hyperlink" Target="https://inspection.canada.ca/plant-health/interim-phytosanitary-requirements/eng/1451454780159/1451454819464" TargetMode="External"/><Relationship Id="rId37" Type="http://schemas.openxmlformats.org/officeDocument/2006/relationships/hyperlink" Target="https://www.gob.mx/senasica/acciones-y-programas/importacion-exportacion-y-movilizacion-nacional" TargetMode="External"/><Relationship Id="rId40" Type="http://schemas.openxmlformats.org/officeDocument/2006/relationships/image" Target="media/image2.emf"/><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awinsider.com/dictionary/shipping-cargo-container" TargetMode="External"/><Relationship Id="rId23" Type="http://schemas.openxmlformats.org/officeDocument/2006/relationships/hyperlink" Target="http://laws-lois.justice.gc.ca/eng/regulations/SOR-86-1064/page-1.html" TargetMode="External"/><Relationship Id="rId28" Type="http://schemas.openxmlformats.org/officeDocument/2006/relationships/hyperlink" Target="https://www.gob.mx/senasica/acciones-y-programas/inspeccion-fitozoosanitaria" TargetMode="External"/><Relationship Id="rId36" Type="http://schemas.openxmlformats.org/officeDocument/2006/relationships/hyperlink" Target="mailto:QPAS-AQI@usda.gov" TargetMode="External"/><Relationship Id="rId10" Type="http://schemas.openxmlformats.org/officeDocument/2006/relationships/image" Target="media/image1.jpg"/><Relationship Id="rId19" Type="http://schemas.openxmlformats.org/officeDocument/2006/relationships/hyperlink" Target="http://laws-lois.justice.gc.ca/eng/acts/C-52.6/" TargetMode="External"/><Relationship Id="rId31" Type="http://schemas.openxmlformats.org/officeDocument/2006/relationships/hyperlink" Target="mailto:cfia.plantintransit-vegetauxentransit.acia@inspection.gc.ca"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ppo.org/english/north-american-sea-container-initiative" TargetMode="External"/><Relationship Id="rId22" Type="http://schemas.openxmlformats.org/officeDocument/2006/relationships/hyperlink" Target="http://laws-lois.justice.gc.ca/eng/regulations/SOR-86-873/page-1.html" TargetMode="External"/><Relationship Id="rId27" Type="http://schemas.openxmlformats.org/officeDocument/2006/relationships/hyperlink" Target="mailto:importaciones.dgsv@senasica.gob.mx" TargetMode="External"/><Relationship Id="rId30" Type="http://schemas.openxmlformats.org/officeDocument/2006/relationships/hyperlink" Target="https://www.aphis.usda.gov/aphis/ourfocus/planthealth/import-information/permits/plants-and-plant-products-permits/sa_transit/ct_transit" TargetMode="External"/><Relationship Id="rId35" Type="http://schemas.openxmlformats.org/officeDocument/2006/relationships/hyperlink" Target="https://www.aphis.usda.gov/aphis/ourfocus/planthealth/ppq-program-overview/CT_SPHD"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fao.org/publications/card/en/c/CA6358EN" TargetMode="External"/><Relationship Id="rId17" Type="http://schemas.openxmlformats.org/officeDocument/2006/relationships/hyperlink" Target="https://inspection.canada.ca/plant-health/interim-phytosanitary-requirements/eng/1451454780159/1451454819464" TargetMode="External"/><Relationship Id="rId25" Type="http://schemas.openxmlformats.org/officeDocument/2006/relationships/hyperlink" Target="https://sistemasssl.senasica.gob.mx/mcrfi/" TargetMode="External"/><Relationship Id="rId33" Type="http://schemas.openxmlformats.org/officeDocument/2006/relationships/hyperlink" Target="mailto:CFIA-Plant-In-transit_ACIA-Vegetaux-En-transit@inspection.gc.ca" TargetMode="External"/><Relationship Id="rId38" Type="http://schemas.openxmlformats.org/officeDocument/2006/relationships/hyperlink" Target="mailto:importaciones.dgsv@senasica.gob.mx" TargetMode="External"/><Relationship Id="rId20" Type="http://schemas.openxmlformats.org/officeDocument/2006/relationships/hyperlink" Target="http://laws-lois.justice.gc.ca/eng/acts/C-52.6/" TargetMode="External"/><Relationship Id="rId41"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FBDAA08241146B46D0B1640CC890F" ma:contentTypeVersion="17" ma:contentTypeDescription="Create a new document." ma:contentTypeScope="" ma:versionID="2cf014eec87e321491f6db0268c355a0">
  <xsd:schema xmlns:xsd="http://www.w3.org/2001/XMLSchema" xmlns:xs="http://www.w3.org/2001/XMLSchema" xmlns:p="http://schemas.microsoft.com/office/2006/metadata/properties" xmlns:ns2="51d07005-8444-42b2-a841-576e386ff06a" xmlns:ns3="826fa057-fb92-41d3-a05d-69389c14cff1" targetNamespace="http://schemas.microsoft.com/office/2006/metadata/properties" ma:root="true" ma:fieldsID="9f62aef419bee5a4ccecbcaa16c224e0" ns2:_="" ns3:_="">
    <xsd:import namespace="51d07005-8444-42b2-a841-576e386ff06a"/>
    <xsd:import namespace="826fa057-fb92-41d3-a05d-69389c14c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7005-8444-42b2-a841-576e386f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854ef-6beb-4fd7-bc9b-c96434c7c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a057-fb92-41d3-a05d-69389c14cf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99ac99f-5bc7-4e9e-b205-96276ba9976a}" ma:internalName="TaxCatchAll" ma:showField="CatchAllData" ma:web="826fa057-fb92-41d3-a05d-69389c14cf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E9B9-D874-4D48-BC61-F8DBF8AD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7005-8444-42b2-a841-576e386ff06a"/>
    <ds:schemaRef ds:uri="826fa057-fb92-41d3-a05d-69389c14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238C0-E96C-4846-B613-15B46978E577}">
  <ds:schemaRefs>
    <ds:schemaRef ds:uri="http://schemas.microsoft.com/sharepoint/v3/contenttype/forms"/>
  </ds:schemaRefs>
</ds:datastoreItem>
</file>

<file path=customXml/itemProps3.xml><?xml version="1.0" encoding="utf-8"?>
<ds:datastoreItem xmlns:ds="http://schemas.openxmlformats.org/officeDocument/2006/customXml" ds:itemID="{9CAE1EEF-1BC7-4058-B5C2-0D272978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Alonso Suazo</dc:creator>
  <cp:lastModifiedBy>Stephanie Bloem</cp:lastModifiedBy>
  <cp:revision>100</cp:revision>
  <cp:lastPrinted>2023-09-29T16:06:00Z</cp:lastPrinted>
  <dcterms:created xsi:type="dcterms:W3CDTF">2023-09-15T13:36:00Z</dcterms:created>
  <dcterms:modified xsi:type="dcterms:W3CDTF">2023-09-29T16:35:00Z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98ba7d775c87750bb42b0cae6664f3f7b4e5a4aa8400430abff148aab786794d</vt:lpwstr>
  </property>
</Properties>
</file>